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E70E0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吉林水利电力职业学院《Java企业级开发与应用-Web篇》课程学期授课计划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175BC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5D2D9A1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4CC0979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67FF80D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2EAE3C0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772" w:type="dxa"/>
            <w:vAlign w:val="center"/>
          </w:tcPr>
          <w:p w14:paraId="72034B5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04EDABF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772" w:type="dxa"/>
            <w:vAlign w:val="center"/>
          </w:tcPr>
          <w:p w14:paraId="2EAD0D9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765B8E79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11-105</w:t>
            </w:r>
          </w:p>
        </w:tc>
        <w:tc>
          <w:tcPr>
            <w:tcW w:w="1772" w:type="dxa"/>
            <w:vAlign w:val="center"/>
          </w:tcPr>
          <w:p w14:paraId="2810FC5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1B72DB4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毕明华</w:t>
            </w:r>
          </w:p>
        </w:tc>
      </w:tr>
      <w:tr w14:paraId="4823C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41B5B54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432F4AD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vAlign w:val="center"/>
          </w:tcPr>
          <w:p w14:paraId="291662B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0B3CE8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《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Web</w:t>
            </w:r>
            <w:r>
              <w:rPr>
                <w:rFonts w:hint="eastAsia" w:asciiTheme="minorEastAsia" w:hAnsiTheme="minorEastAsia" w:cstheme="minorEastAsia"/>
                <w:szCs w:val="21"/>
              </w:rPr>
              <w:t>网页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设计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Cs w:val="21"/>
              </w:rPr>
              <w:t>》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刘明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 人民邮电出版社  2016年</w:t>
            </w:r>
          </w:p>
        </w:tc>
      </w:tr>
      <w:tr w14:paraId="51C72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7381EE6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121384AD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96</w:t>
            </w:r>
          </w:p>
        </w:tc>
        <w:tc>
          <w:tcPr>
            <w:tcW w:w="1772" w:type="dxa"/>
            <w:vAlign w:val="center"/>
          </w:tcPr>
          <w:p w14:paraId="6D62896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72199B3A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46</w:t>
            </w:r>
          </w:p>
        </w:tc>
        <w:tc>
          <w:tcPr>
            <w:tcW w:w="1772" w:type="dxa"/>
            <w:vAlign w:val="center"/>
          </w:tcPr>
          <w:p w14:paraId="2BB321E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1B1C4359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50</w:t>
            </w:r>
          </w:p>
        </w:tc>
        <w:tc>
          <w:tcPr>
            <w:tcW w:w="1772" w:type="dxa"/>
            <w:vAlign w:val="center"/>
          </w:tcPr>
          <w:p w14:paraId="52036F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4D05D52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2023-2024/2</w:t>
            </w:r>
          </w:p>
        </w:tc>
      </w:tr>
      <w:tr w14:paraId="5E23C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6236676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0F4AC33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100BB1D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58A0589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3F86DD5E">
      <w:pPr>
        <w:jc w:val="center"/>
        <w:rPr>
          <w:rFonts w:asciiTheme="minorEastAsia" w:hAnsiTheme="minorEastAsia" w:cstheme="minorEastAsia"/>
          <w:szCs w:val="21"/>
        </w:rPr>
      </w:pPr>
    </w:p>
    <w:p w14:paraId="5D730806">
      <w:pPr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46EF7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4DDFB29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3722BFD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7B76359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74D427C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676802D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5B35493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57768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964" w:type="dxa"/>
            <w:vMerge w:val="restart"/>
            <w:vAlign w:val="center"/>
          </w:tcPr>
          <w:p w14:paraId="0CC1803B">
            <w:pPr>
              <w:jc w:val="center"/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694" w:type="dxa"/>
            <w:vAlign w:val="center"/>
          </w:tcPr>
          <w:p w14:paraId="15F95DC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F26EC4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认识Web前端开发</w:t>
            </w:r>
          </w:p>
        </w:tc>
        <w:tc>
          <w:tcPr>
            <w:tcW w:w="3578" w:type="dxa"/>
            <w:vAlign w:val="center"/>
          </w:tcPr>
          <w:p w14:paraId="056A6549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Web相关概念</w:t>
            </w:r>
          </w:p>
          <w:p w14:paraId="24C50BEB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HTML概述</w:t>
            </w:r>
          </w:p>
          <w:p w14:paraId="76DA49BA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HTML工具介绍</w:t>
            </w:r>
          </w:p>
          <w:p w14:paraId="1B342DEC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创建一个HTML5页面</w:t>
            </w:r>
          </w:p>
        </w:tc>
        <w:tc>
          <w:tcPr>
            <w:tcW w:w="2890" w:type="dxa"/>
            <w:vAlign w:val="center"/>
          </w:tcPr>
          <w:p w14:paraId="36AFA7A9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使</w:t>
            </w:r>
            <w:r>
              <w:rPr>
                <w:rFonts w:hint="eastAsia" w:asciiTheme="minorEastAsia" w:hAnsiTheme="minorEastAsia" w:cstheme="minorEastAsia"/>
                <w:szCs w:val="21"/>
              </w:rPr>
              <w:t>用HMTL5制作网页</w:t>
            </w:r>
          </w:p>
        </w:tc>
        <w:tc>
          <w:tcPr>
            <w:tcW w:w="1741" w:type="dxa"/>
            <w:vAlign w:val="center"/>
          </w:tcPr>
          <w:p w14:paraId="2FB39693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</w:tr>
      <w:tr w14:paraId="1FB29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7EDEE6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58F9E6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5BEC6CE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HTML5基础标签</w:t>
            </w:r>
          </w:p>
        </w:tc>
        <w:tc>
          <w:tcPr>
            <w:tcW w:w="3578" w:type="dxa"/>
            <w:vAlign w:val="center"/>
          </w:tcPr>
          <w:p w14:paraId="7D207F12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HTML5文档基本结构</w:t>
            </w:r>
          </w:p>
          <w:p w14:paraId="52F61D14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HTML5段落标记</w:t>
            </w:r>
          </w:p>
          <w:p w14:paraId="2FF19896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 列表标记</w:t>
            </w:r>
          </w:p>
          <w:p w14:paraId="1A302415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HTML5图像标记</w:t>
            </w:r>
          </w:p>
          <w:p w14:paraId="5A759722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HTML5滚动标记</w:t>
            </w:r>
          </w:p>
        </w:tc>
        <w:tc>
          <w:tcPr>
            <w:tcW w:w="2890" w:type="dxa"/>
            <w:vAlign w:val="center"/>
          </w:tcPr>
          <w:p w14:paraId="23B7C1F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HTML5基本标记使用及背诵</w:t>
            </w:r>
          </w:p>
        </w:tc>
        <w:tc>
          <w:tcPr>
            <w:tcW w:w="1741" w:type="dxa"/>
            <w:vAlign w:val="center"/>
          </w:tcPr>
          <w:p w14:paraId="23D23154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32DF1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610C15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8739B5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34BD077D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: 列表与超链接</w:t>
            </w:r>
          </w:p>
        </w:tc>
        <w:tc>
          <w:tcPr>
            <w:tcW w:w="3578" w:type="dxa"/>
            <w:vAlign w:val="center"/>
          </w:tcPr>
          <w:p w14:paraId="58675052">
            <w:pPr>
              <w:jc w:val="both"/>
            </w:pPr>
            <w:r>
              <w:rPr>
                <w:rFonts w:hint="eastAsia"/>
              </w:rPr>
              <w:t>制作页面结构</w:t>
            </w:r>
          </w:p>
          <w:p w14:paraId="014256CF">
            <w:pPr>
              <w:jc w:val="both"/>
            </w:pPr>
            <w:r>
              <w:rPr>
                <w:rFonts w:hint="eastAsia"/>
              </w:rPr>
              <w:t>添加CSS样式</w:t>
            </w:r>
          </w:p>
          <w:p w14:paraId="15DF98CC">
            <w:pPr>
              <w:jc w:val="both"/>
            </w:pPr>
            <w:r>
              <w:rPr>
                <w:rFonts w:hint="eastAsia"/>
              </w:rPr>
              <w:t>列表样式设置</w:t>
            </w:r>
          </w:p>
          <w:p w14:paraId="7FCA1E53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超链接样式设置</w:t>
            </w:r>
          </w:p>
        </w:tc>
        <w:tc>
          <w:tcPr>
            <w:tcW w:w="2890" w:type="dxa"/>
            <w:vAlign w:val="center"/>
          </w:tcPr>
          <w:p w14:paraId="3E559F43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制作页面结构及添加样式</w:t>
            </w:r>
          </w:p>
        </w:tc>
        <w:tc>
          <w:tcPr>
            <w:tcW w:w="1741" w:type="dxa"/>
            <w:vAlign w:val="center"/>
          </w:tcPr>
          <w:p w14:paraId="49432297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 w14:paraId="2E61F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7762A09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49525B4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66DF2B8D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: 表格与表单</w:t>
            </w:r>
          </w:p>
        </w:tc>
        <w:tc>
          <w:tcPr>
            <w:tcW w:w="3578" w:type="dxa"/>
            <w:vAlign w:val="center"/>
          </w:tcPr>
          <w:p w14:paraId="03E822AF">
            <w:pPr>
              <w:jc w:val="both"/>
            </w:pPr>
            <w:r>
              <w:rPr>
                <w:rFonts w:hint="eastAsia"/>
              </w:rPr>
              <w:t>表格标记</w:t>
            </w:r>
          </w:p>
          <w:p w14:paraId="52296416">
            <w:pPr>
              <w:jc w:val="both"/>
            </w:pPr>
            <w:r>
              <w:rPr>
                <w:rFonts w:hint="eastAsia"/>
              </w:rPr>
              <w:t>合并单元格</w:t>
            </w:r>
          </w:p>
          <w:p w14:paraId="19458745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使用CSS设置表格样式</w:t>
            </w:r>
          </w:p>
          <w:p w14:paraId="5DC7DE25">
            <w:pPr>
              <w:jc w:val="both"/>
            </w:pPr>
            <w:r>
              <w:rPr>
                <w:rFonts w:hint="eastAsia"/>
              </w:rPr>
              <w:t>认识表单</w:t>
            </w:r>
          </w:p>
          <w:p w14:paraId="29621AD1">
            <w:pPr>
              <w:jc w:val="both"/>
            </w:pPr>
            <w:r>
              <w:rPr>
                <w:rFonts w:hint="eastAsia"/>
              </w:rPr>
              <w:t>表单标识</w:t>
            </w:r>
          </w:p>
          <w:p w14:paraId="53735D95">
            <w:pPr>
              <w:jc w:val="both"/>
            </w:pPr>
            <w:r>
              <w:rPr>
                <w:rFonts w:hint="eastAsia"/>
              </w:rPr>
              <w:t>表单控件</w:t>
            </w:r>
          </w:p>
          <w:p w14:paraId="64C382D9"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使用CSS设置表单样式</w:t>
            </w:r>
          </w:p>
        </w:tc>
        <w:tc>
          <w:tcPr>
            <w:tcW w:w="2890" w:type="dxa"/>
            <w:vAlign w:val="center"/>
          </w:tcPr>
          <w:p w14:paraId="7F3EA15D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表格基本标记使用及背诵</w:t>
            </w:r>
          </w:p>
        </w:tc>
        <w:tc>
          <w:tcPr>
            <w:tcW w:w="1741" w:type="dxa"/>
            <w:vAlign w:val="center"/>
          </w:tcPr>
          <w:p w14:paraId="3C5C140F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 w14:paraId="5A169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964" w:type="dxa"/>
            <w:vMerge w:val="continue"/>
            <w:vAlign w:val="center"/>
          </w:tcPr>
          <w:p w14:paraId="3792869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0F5284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2C103872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CSS3基础</w:t>
            </w:r>
          </w:p>
        </w:tc>
        <w:tc>
          <w:tcPr>
            <w:tcW w:w="3578" w:type="dxa"/>
            <w:vAlign w:val="center"/>
          </w:tcPr>
          <w:p w14:paraId="2094544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初识CSS</w:t>
            </w:r>
          </w:p>
          <w:p w14:paraId="2462620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CSS发展历史</w:t>
            </w:r>
          </w:p>
          <w:p w14:paraId="2359C82E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引入CSS样式</w:t>
            </w:r>
          </w:p>
          <w:p w14:paraId="251A2DCD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CSS基础选择器</w:t>
            </w:r>
          </w:p>
        </w:tc>
        <w:tc>
          <w:tcPr>
            <w:tcW w:w="2890" w:type="dxa"/>
            <w:vAlign w:val="center"/>
          </w:tcPr>
          <w:p w14:paraId="69B8C3FC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CSS基本标记使用及背诵</w:t>
            </w:r>
          </w:p>
        </w:tc>
        <w:tc>
          <w:tcPr>
            <w:tcW w:w="1741" w:type="dxa"/>
            <w:vAlign w:val="center"/>
          </w:tcPr>
          <w:p w14:paraId="7F84178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24943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continue"/>
            <w:vAlign w:val="center"/>
          </w:tcPr>
          <w:p w14:paraId="68B8ED7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E49D0AD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416EFAE0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CSS3高级选择器</w:t>
            </w:r>
          </w:p>
        </w:tc>
        <w:tc>
          <w:tcPr>
            <w:tcW w:w="3578" w:type="dxa"/>
            <w:vAlign w:val="center"/>
          </w:tcPr>
          <w:p w14:paraId="34966CD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属性选择器</w:t>
            </w:r>
          </w:p>
          <w:p w14:paraId="6A10E6D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关系选择器</w:t>
            </w:r>
          </w:p>
          <w:p w14:paraId="07E7A255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结构化伪类选择器</w:t>
            </w:r>
          </w:p>
          <w:p w14:paraId="2A48530B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伪元素选择器</w:t>
            </w:r>
          </w:p>
        </w:tc>
        <w:tc>
          <w:tcPr>
            <w:tcW w:w="2890" w:type="dxa"/>
            <w:vAlign w:val="center"/>
          </w:tcPr>
          <w:p w14:paraId="4289CCD8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选择器使用及背诵</w:t>
            </w:r>
          </w:p>
        </w:tc>
        <w:tc>
          <w:tcPr>
            <w:tcW w:w="1741" w:type="dxa"/>
            <w:vAlign w:val="center"/>
          </w:tcPr>
          <w:p w14:paraId="042DC71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76F4C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continue"/>
            <w:vAlign w:val="center"/>
          </w:tcPr>
          <w:p w14:paraId="3089A39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601B9F2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18A3B672"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: CSS3</w:t>
            </w:r>
            <w:r>
              <w:rPr>
                <w:rFonts w:hint="eastAsia"/>
                <w:lang w:val="en-US" w:eastAsia="zh-CN"/>
              </w:rPr>
              <w:t>样式</w:t>
            </w:r>
          </w:p>
        </w:tc>
        <w:tc>
          <w:tcPr>
            <w:tcW w:w="3578" w:type="dxa"/>
            <w:vAlign w:val="center"/>
          </w:tcPr>
          <w:p w14:paraId="68719EFF"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宽度、高度、字体颜色、背景颜色，字体，字号，圆角，边框大小和颜色，字体、字号、字体加粗、边框、圆角，背景图片，url()，背景重复，背景定位，背景图片固定，文本对齐方式，文本修饰，鼠标样式，顶部距离</w:t>
            </w:r>
          </w:p>
        </w:tc>
        <w:tc>
          <w:tcPr>
            <w:tcW w:w="2890" w:type="dxa"/>
            <w:vAlign w:val="center"/>
          </w:tcPr>
          <w:p w14:paraId="20843496">
            <w:pPr>
              <w:jc w:val="both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常用样式</w:t>
            </w:r>
          </w:p>
        </w:tc>
        <w:tc>
          <w:tcPr>
            <w:tcW w:w="1741" w:type="dxa"/>
            <w:vAlign w:val="center"/>
          </w:tcPr>
          <w:p w14:paraId="196A02AB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 w14:paraId="27FBD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964" w:type="dxa"/>
            <w:vMerge w:val="continue"/>
            <w:vAlign w:val="center"/>
          </w:tcPr>
          <w:p w14:paraId="3AE374E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E1105D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74F573D9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</w:rPr>
              <w:t>: CSS3盒子模型</w:t>
            </w:r>
          </w:p>
        </w:tc>
        <w:tc>
          <w:tcPr>
            <w:tcW w:w="3578" w:type="dxa"/>
            <w:vAlign w:val="center"/>
          </w:tcPr>
          <w:p w14:paraId="0B8F7528">
            <w:pPr>
              <w:jc w:val="both"/>
            </w:pPr>
            <w:r>
              <w:rPr>
                <w:rFonts w:hint="eastAsia"/>
              </w:rPr>
              <w:t>盒子模型概念</w:t>
            </w:r>
          </w:p>
          <w:p w14:paraId="528BD696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盒子模型相关属性</w:t>
            </w:r>
          </w:p>
        </w:tc>
        <w:tc>
          <w:tcPr>
            <w:tcW w:w="2890" w:type="dxa"/>
            <w:vAlign w:val="center"/>
          </w:tcPr>
          <w:p w14:paraId="49C20CB8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盒子模型使用</w:t>
            </w:r>
          </w:p>
        </w:tc>
        <w:tc>
          <w:tcPr>
            <w:tcW w:w="1741" w:type="dxa"/>
            <w:vAlign w:val="center"/>
          </w:tcPr>
          <w:p w14:paraId="62B1D407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2</w:t>
            </w:r>
          </w:p>
        </w:tc>
      </w:tr>
      <w:tr w14:paraId="759BF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964" w:type="dxa"/>
            <w:vMerge w:val="continue"/>
            <w:vAlign w:val="center"/>
          </w:tcPr>
          <w:p w14:paraId="0FF216E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5E51AF2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3307" w:type="dxa"/>
            <w:vAlign w:val="center"/>
          </w:tcPr>
          <w:p w14:paraId="22D89BE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: CSS3盒子模型</w:t>
            </w:r>
          </w:p>
        </w:tc>
        <w:tc>
          <w:tcPr>
            <w:tcW w:w="3578" w:type="dxa"/>
            <w:vAlign w:val="center"/>
          </w:tcPr>
          <w:p w14:paraId="1E85EF38">
            <w:pPr>
              <w:jc w:val="both"/>
            </w:pPr>
            <w:r>
              <w:rPr>
                <w:rFonts w:hint="eastAsia"/>
              </w:rPr>
              <w:t>CSS设置背景</w:t>
            </w:r>
          </w:p>
          <w:p w14:paraId="77827AED">
            <w:pPr>
              <w:jc w:val="both"/>
            </w:pPr>
            <w:r>
              <w:rPr>
                <w:rFonts w:hint="eastAsia"/>
              </w:rPr>
              <w:t>元素的类型与转换</w:t>
            </w:r>
          </w:p>
          <w:p w14:paraId="77C175B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块元素间的外边距</w:t>
            </w:r>
          </w:p>
        </w:tc>
        <w:tc>
          <w:tcPr>
            <w:tcW w:w="2890" w:type="dxa"/>
            <w:vAlign w:val="center"/>
          </w:tcPr>
          <w:p w14:paraId="27904E9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盒子模型使用</w:t>
            </w:r>
          </w:p>
        </w:tc>
        <w:tc>
          <w:tcPr>
            <w:tcW w:w="1741" w:type="dxa"/>
            <w:vAlign w:val="center"/>
          </w:tcPr>
          <w:p w14:paraId="63F72F1F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</w:tr>
      <w:tr w14:paraId="18BC0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vAlign w:val="center"/>
          </w:tcPr>
          <w:p w14:paraId="6641F343">
            <w:pPr>
              <w:jc w:val="center"/>
            </w:pPr>
          </w:p>
        </w:tc>
        <w:tc>
          <w:tcPr>
            <w:tcW w:w="1694" w:type="dxa"/>
            <w:vAlign w:val="center"/>
          </w:tcPr>
          <w:p w14:paraId="5F2458C6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3307" w:type="dxa"/>
            <w:vAlign w:val="center"/>
          </w:tcPr>
          <w:p w14:paraId="661020B6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: HTML5+CSS布局</w:t>
            </w:r>
          </w:p>
        </w:tc>
        <w:tc>
          <w:tcPr>
            <w:tcW w:w="3578" w:type="dxa"/>
            <w:vAlign w:val="center"/>
          </w:tcPr>
          <w:p w14:paraId="346A77A7">
            <w:pPr>
              <w:jc w:val="both"/>
            </w:pPr>
            <w:r>
              <w:rPr>
                <w:rFonts w:hint="eastAsia"/>
              </w:rPr>
              <w:t>元素的浮动</w:t>
            </w:r>
          </w:p>
          <w:p w14:paraId="6C3B5159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元素的定位</w:t>
            </w:r>
          </w:p>
          <w:p w14:paraId="05467E76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清除元素浮动</w:t>
            </w:r>
          </w:p>
        </w:tc>
        <w:tc>
          <w:tcPr>
            <w:tcW w:w="2890" w:type="dxa"/>
            <w:vAlign w:val="center"/>
          </w:tcPr>
          <w:p w14:paraId="71D87DC9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理解浮动及定位并且学会使用</w:t>
            </w:r>
          </w:p>
        </w:tc>
        <w:tc>
          <w:tcPr>
            <w:tcW w:w="1741" w:type="dxa"/>
            <w:vAlign w:val="center"/>
          </w:tcPr>
          <w:p w14:paraId="3056C7F0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2</w:t>
            </w:r>
          </w:p>
        </w:tc>
      </w:tr>
      <w:tr w14:paraId="5BF65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vAlign w:val="center"/>
          </w:tcPr>
          <w:p w14:paraId="73175DD3">
            <w:pPr>
              <w:jc w:val="center"/>
            </w:pPr>
          </w:p>
        </w:tc>
        <w:tc>
          <w:tcPr>
            <w:tcW w:w="1694" w:type="dxa"/>
            <w:vAlign w:val="center"/>
          </w:tcPr>
          <w:p w14:paraId="3C16FAF7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3307" w:type="dxa"/>
            <w:vAlign w:val="center"/>
          </w:tcPr>
          <w:p w14:paraId="07B65E02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11</w:t>
            </w:r>
            <w:r>
              <w:rPr>
                <w:rFonts w:hint="eastAsia"/>
              </w:rPr>
              <w:t>: HTML5+CSS布局</w:t>
            </w:r>
          </w:p>
        </w:tc>
        <w:tc>
          <w:tcPr>
            <w:tcW w:w="3578" w:type="dxa"/>
            <w:vAlign w:val="center"/>
          </w:tcPr>
          <w:p w14:paraId="768B1F8E"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元素的overflow 属性</w:t>
            </w:r>
          </w:p>
          <w:p w14:paraId="580DF3BE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元素定位流中的静态、相对、固定与绝对定位</w:t>
            </w:r>
          </w:p>
        </w:tc>
        <w:tc>
          <w:tcPr>
            <w:tcW w:w="2890" w:type="dxa"/>
            <w:vAlign w:val="center"/>
          </w:tcPr>
          <w:p w14:paraId="3CECAAB6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理解浮动及定位并且学会使用</w:t>
            </w:r>
          </w:p>
        </w:tc>
        <w:tc>
          <w:tcPr>
            <w:tcW w:w="1741" w:type="dxa"/>
            <w:vAlign w:val="center"/>
          </w:tcPr>
          <w:p w14:paraId="41F3E749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2</w:t>
            </w:r>
          </w:p>
        </w:tc>
      </w:tr>
      <w:tr w14:paraId="596F2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964" w:type="dxa"/>
            <w:vMerge w:val="continue"/>
            <w:vAlign w:val="center"/>
          </w:tcPr>
          <w:p w14:paraId="484F3BF0">
            <w:pPr>
              <w:jc w:val="center"/>
            </w:pPr>
          </w:p>
        </w:tc>
        <w:tc>
          <w:tcPr>
            <w:tcW w:w="1694" w:type="dxa"/>
            <w:vAlign w:val="center"/>
          </w:tcPr>
          <w:p w14:paraId="0E7D0581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3307" w:type="dxa"/>
            <w:vAlign w:val="center"/>
          </w:tcPr>
          <w:p w14:paraId="24D51298">
            <w:pPr>
              <w:jc w:val="both"/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12</w:t>
            </w:r>
            <w:r>
              <w:rPr>
                <w:rFonts w:hint="eastAsia"/>
              </w:rPr>
              <w:t>: HTML5+CSS布局</w:t>
            </w:r>
          </w:p>
        </w:tc>
        <w:tc>
          <w:tcPr>
            <w:tcW w:w="3578" w:type="dxa"/>
            <w:vAlign w:val="center"/>
          </w:tcPr>
          <w:p w14:paraId="1B4ABC09">
            <w:pPr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实现京东首页</w:t>
            </w:r>
            <w:r>
              <w:rPr>
                <w:rFonts w:hint="eastAsia"/>
                <w:lang w:val="en-US" w:eastAsia="zh-CN"/>
              </w:rPr>
              <w:t>的导航、搜索部分</w:t>
            </w:r>
          </w:p>
          <w:p w14:paraId="6BA7A631">
            <w:pPr>
              <w:jc w:val="both"/>
            </w:pPr>
            <w:r>
              <w:rPr>
                <w:rFonts w:hint="eastAsia"/>
              </w:rPr>
              <w:t>制作页面结构</w:t>
            </w:r>
          </w:p>
          <w:p w14:paraId="695DAB28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添加CSS样式</w:t>
            </w:r>
          </w:p>
        </w:tc>
        <w:tc>
          <w:tcPr>
            <w:tcW w:w="2890" w:type="dxa"/>
            <w:vAlign w:val="center"/>
          </w:tcPr>
          <w:p w14:paraId="4032D774">
            <w:pPr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制作页面结构添加样式</w:t>
            </w:r>
          </w:p>
        </w:tc>
        <w:tc>
          <w:tcPr>
            <w:tcW w:w="1741" w:type="dxa"/>
            <w:vAlign w:val="center"/>
          </w:tcPr>
          <w:p w14:paraId="03E54D33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</w:tr>
      <w:tr w14:paraId="5185A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964" w:type="dxa"/>
            <w:vMerge w:val="continue"/>
            <w:vAlign w:val="center"/>
          </w:tcPr>
          <w:p w14:paraId="0A501FDE">
            <w:pPr>
              <w:jc w:val="center"/>
            </w:pPr>
          </w:p>
        </w:tc>
        <w:tc>
          <w:tcPr>
            <w:tcW w:w="1694" w:type="dxa"/>
            <w:vAlign w:val="center"/>
          </w:tcPr>
          <w:p w14:paraId="13D3FEDA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3307" w:type="dxa"/>
            <w:vAlign w:val="center"/>
          </w:tcPr>
          <w:p w14:paraId="24B80ACF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/>
                <w:lang w:val="en-US" w:eastAsia="zh-CN"/>
              </w:rPr>
              <w:t>13</w:t>
            </w:r>
            <w:r>
              <w:rPr>
                <w:rFonts w:hint="eastAsia"/>
              </w:rPr>
              <w:t>: HTML5新增页面元素</w:t>
            </w:r>
          </w:p>
        </w:tc>
        <w:tc>
          <w:tcPr>
            <w:tcW w:w="3578" w:type="dxa"/>
            <w:vAlign w:val="center"/>
          </w:tcPr>
          <w:p w14:paraId="33AFA0D2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HTML5结构元素</w:t>
            </w:r>
          </w:p>
          <w:p w14:paraId="1540330B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HTML5分组元素</w:t>
            </w:r>
          </w:p>
        </w:tc>
        <w:tc>
          <w:tcPr>
            <w:tcW w:w="2890" w:type="dxa"/>
            <w:vAlign w:val="center"/>
          </w:tcPr>
          <w:p w14:paraId="0AD1F269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HTML5基本标记使用及背诵</w:t>
            </w:r>
          </w:p>
        </w:tc>
        <w:tc>
          <w:tcPr>
            <w:tcW w:w="1741" w:type="dxa"/>
            <w:vAlign w:val="center"/>
          </w:tcPr>
          <w:p w14:paraId="3D890A6D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</w:p>
        </w:tc>
      </w:tr>
      <w:tr w14:paraId="3D569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964" w:type="dxa"/>
            <w:vMerge w:val="restart"/>
            <w:vAlign w:val="center"/>
          </w:tcPr>
          <w:p w14:paraId="5C438D4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1694" w:type="dxa"/>
            <w:vAlign w:val="center"/>
          </w:tcPr>
          <w:p w14:paraId="6500803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0F97EAC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第一章 javascript简介、入门程序</w:t>
            </w:r>
          </w:p>
        </w:tc>
        <w:tc>
          <w:tcPr>
            <w:tcW w:w="3578" w:type="dxa"/>
            <w:vAlign w:val="center"/>
          </w:tcPr>
          <w:p w14:paraId="7AC29D6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知识点1：javascript介绍</w:t>
            </w:r>
          </w:p>
          <w:p w14:paraId="32AF0B6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知识点2：web开发执行流程</w:t>
            </w:r>
          </w:p>
          <w:p w14:paraId="2CDECB0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知识点3：引入方式</w:t>
            </w:r>
          </w:p>
          <w:p w14:paraId="21D1AB1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知识点4：入门程序 </w:t>
            </w:r>
          </w:p>
        </w:tc>
        <w:tc>
          <w:tcPr>
            <w:tcW w:w="2890" w:type="dxa"/>
            <w:vAlign w:val="center"/>
          </w:tcPr>
          <w:p w14:paraId="1AD684A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  <w:p w14:paraId="6F247CE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理解JavaScript运行过程</w:t>
            </w:r>
          </w:p>
        </w:tc>
        <w:tc>
          <w:tcPr>
            <w:tcW w:w="1741" w:type="dxa"/>
            <w:vAlign w:val="center"/>
          </w:tcPr>
          <w:p w14:paraId="50ADFA6B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</w:tr>
      <w:tr w14:paraId="0D33A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42B5679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523405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0D253BE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第二章 语法、变量、数据类型</w:t>
            </w:r>
          </w:p>
        </w:tc>
        <w:tc>
          <w:tcPr>
            <w:tcW w:w="3578" w:type="dxa"/>
            <w:vAlign w:val="center"/>
          </w:tcPr>
          <w:p w14:paraId="14212A7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知识点1：语法概述</w:t>
            </w:r>
          </w:p>
          <w:p w14:paraId="6E28B77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知识点2：基本语法规则</w:t>
            </w:r>
          </w:p>
          <w:p w14:paraId="3C60D58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知识点3：变量</w:t>
            </w:r>
          </w:p>
          <w:p w14:paraId="2A29C13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知识点4：数据类型简介</w:t>
            </w:r>
          </w:p>
          <w:p w14:paraId="2E96A07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知识点5：typeof简介</w:t>
            </w:r>
          </w:p>
          <w:p w14:paraId="3583863B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知识点6： undefined类型</w:t>
            </w:r>
          </w:p>
          <w:p w14:paraId="44B688D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：null类型</w:t>
            </w:r>
          </w:p>
          <w:p w14:paraId="677BEDD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：boolean类型</w:t>
            </w:r>
          </w:p>
          <w:p w14:paraId="5334E49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：number类型</w:t>
            </w:r>
          </w:p>
          <w:p w14:paraId="56DF6D0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  <w:r>
              <w:rPr>
                <w:rFonts w:hint="eastAsia" w:asciiTheme="minorEastAsia" w:hAnsiTheme="minorEastAsia" w:cstheme="minorEastAsia"/>
                <w:szCs w:val="21"/>
              </w:rPr>
              <w:t>：String类型</w:t>
            </w:r>
          </w:p>
          <w:p w14:paraId="38C7DCB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：对象类型</w:t>
            </w:r>
          </w:p>
        </w:tc>
        <w:tc>
          <w:tcPr>
            <w:tcW w:w="2890" w:type="dxa"/>
            <w:vAlign w:val="center"/>
          </w:tcPr>
          <w:p w14:paraId="506AE61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熟练掌握基本语法和数据类型</w:t>
            </w:r>
          </w:p>
        </w:tc>
        <w:tc>
          <w:tcPr>
            <w:tcW w:w="1741" w:type="dxa"/>
            <w:vAlign w:val="center"/>
          </w:tcPr>
          <w:p w14:paraId="7355117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6003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DD6B15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A6809E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2D7E68A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任务3: 第三章 运算符</w:t>
            </w:r>
          </w:p>
        </w:tc>
        <w:tc>
          <w:tcPr>
            <w:tcW w:w="3578" w:type="dxa"/>
            <w:vAlign w:val="center"/>
          </w:tcPr>
          <w:p w14:paraId="3C998EF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知识点1：运算符简介</w:t>
            </w:r>
          </w:p>
          <w:p w14:paraId="1590477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知识点2：运算符类型</w:t>
            </w:r>
          </w:p>
        </w:tc>
        <w:tc>
          <w:tcPr>
            <w:tcW w:w="2890" w:type="dxa"/>
            <w:vAlign w:val="center"/>
          </w:tcPr>
          <w:p w14:paraId="4F47431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熟练掌握算术运算符、比较运算符、赋值运算符、逻辑运算符</w:t>
            </w:r>
          </w:p>
        </w:tc>
        <w:tc>
          <w:tcPr>
            <w:tcW w:w="1741" w:type="dxa"/>
            <w:vAlign w:val="center"/>
          </w:tcPr>
          <w:p w14:paraId="6A33D78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F1B7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08C0724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6C1FCE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3011281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流程控制语句</w:t>
            </w:r>
          </w:p>
          <w:p w14:paraId="35D4E30E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578" w:type="dxa"/>
            <w:vAlign w:val="center"/>
          </w:tcPr>
          <w:p w14:paraId="6BAC4D1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知识点1：判断语句</w:t>
            </w:r>
          </w:p>
          <w:p w14:paraId="1816C9D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知识点2：switch语句</w:t>
            </w:r>
          </w:p>
          <w:p w14:paraId="36BA800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知识点3：do-while语句</w:t>
            </w:r>
          </w:p>
          <w:p w14:paraId="0C2E4EB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知识点4：while语句</w:t>
            </w:r>
          </w:p>
          <w:p w14:paraId="5C102367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知识点5：for语句</w:t>
            </w:r>
          </w:p>
        </w:tc>
        <w:tc>
          <w:tcPr>
            <w:tcW w:w="2890" w:type="dxa"/>
            <w:vAlign w:val="center"/>
          </w:tcPr>
          <w:p w14:paraId="32FA55B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熟练掌握流程控制语句</w:t>
            </w:r>
          </w:p>
        </w:tc>
        <w:tc>
          <w:tcPr>
            <w:tcW w:w="1741" w:type="dxa"/>
            <w:vAlign w:val="center"/>
          </w:tcPr>
          <w:p w14:paraId="3ED8FE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1C1B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378D41F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26C07F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6316691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第五章 函数</w:t>
            </w:r>
          </w:p>
        </w:tc>
        <w:tc>
          <w:tcPr>
            <w:tcW w:w="3578" w:type="dxa"/>
            <w:vAlign w:val="center"/>
          </w:tcPr>
          <w:p w14:paraId="0C987FD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知识点1：函数的声明方式</w:t>
            </w:r>
          </w:p>
          <w:p w14:paraId="439CC05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知识点2：Function对象简介</w:t>
            </w:r>
          </w:p>
        </w:tc>
        <w:tc>
          <w:tcPr>
            <w:tcW w:w="2890" w:type="dxa"/>
            <w:vAlign w:val="center"/>
          </w:tcPr>
          <w:p w14:paraId="2BC50FB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熟练掌握函数的使用方法</w:t>
            </w:r>
          </w:p>
        </w:tc>
        <w:tc>
          <w:tcPr>
            <w:tcW w:w="1741" w:type="dxa"/>
            <w:vAlign w:val="center"/>
          </w:tcPr>
          <w:p w14:paraId="2A87202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F03F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49DF73D7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145AEEA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27EF184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51F4EB2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知识点1：构造函数</w:t>
            </w:r>
          </w:p>
          <w:p w14:paraId="69AD059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知识点2：原型链与原型对象</w:t>
            </w:r>
          </w:p>
          <w:p w14:paraId="648457DB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1B21A2D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30FB21E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FBC7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3457DDF4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F383BE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70E9510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2E85FE8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知识点3：Object对象介绍</w:t>
            </w:r>
          </w:p>
          <w:p w14:paraId="48CF0F9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知识点4：Function对象介绍</w:t>
            </w:r>
          </w:p>
          <w:p w14:paraId="7D395CFA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03D3D43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645C604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91B2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27FDE2F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18B4B4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3D01BA6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10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17DB180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知识点1：对象类型概述</w:t>
            </w:r>
          </w:p>
          <w:p w14:paraId="5260A8C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知识点2：Math对象</w:t>
            </w:r>
          </w:p>
          <w:p w14:paraId="5FA80BD0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知识点3：基本类型的封装类型</w:t>
            </w:r>
          </w:p>
        </w:tc>
        <w:tc>
          <w:tcPr>
            <w:tcW w:w="2890" w:type="dxa"/>
            <w:vAlign w:val="center"/>
          </w:tcPr>
          <w:p w14:paraId="7C73016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掌握Math对象</w:t>
            </w:r>
          </w:p>
        </w:tc>
        <w:tc>
          <w:tcPr>
            <w:tcW w:w="1741" w:type="dxa"/>
            <w:vAlign w:val="center"/>
          </w:tcPr>
          <w:p w14:paraId="2D90074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FCA8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restart"/>
            <w:vAlign w:val="center"/>
          </w:tcPr>
          <w:p w14:paraId="27F53440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1B518E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</w:p>
        </w:tc>
        <w:tc>
          <w:tcPr>
            <w:tcW w:w="3307" w:type="dxa"/>
            <w:vAlign w:val="center"/>
          </w:tcPr>
          <w:p w14:paraId="1C2DE41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5B3EB4E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知识点1：数组对象Array</w:t>
            </w:r>
          </w:p>
          <w:p w14:paraId="7A9F6C9C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：正则表达式</w:t>
            </w:r>
          </w:p>
          <w:p w14:paraId="68C2498B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： 日期对象Date</w:t>
            </w:r>
          </w:p>
        </w:tc>
        <w:tc>
          <w:tcPr>
            <w:tcW w:w="2890" w:type="dxa"/>
            <w:vAlign w:val="center"/>
          </w:tcPr>
          <w:p w14:paraId="2C4235D3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掌握正则表达式等使用</w:t>
            </w:r>
          </w:p>
          <w:p w14:paraId="4DDC2D6E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掌握Date等使用</w:t>
            </w:r>
          </w:p>
        </w:tc>
        <w:tc>
          <w:tcPr>
            <w:tcW w:w="1741" w:type="dxa"/>
            <w:vAlign w:val="center"/>
          </w:tcPr>
          <w:p w14:paraId="08D232C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720B6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09D9E26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297821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0</w:t>
            </w:r>
          </w:p>
        </w:tc>
        <w:tc>
          <w:tcPr>
            <w:tcW w:w="3307" w:type="dxa"/>
            <w:vAlign w:val="center"/>
          </w:tcPr>
          <w:p w14:paraId="528B0FB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0352D3C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知识点1：DOM标准</w:t>
            </w:r>
          </w:p>
          <w:p w14:paraId="12ED58A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知识点2：DOM树与节点类型</w:t>
            </w:r>
          </w:p>
          <w:p w14:paraId="598A0E0F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知识点3：Document对象的属性及方法</w:t>
            </w:r>
          </w:p>
        </w:tc>
        <w:tc>
          <w:tcPr>
            <w:tcW w:w="2890" w:type="dxa"/>
            <w:vAlign w:val="center"/>
          </w:tcPr>
          <w:p w14:paraId="58C2497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熟练使用JavaScrip对DOM的操作，动态添加元素、删除元素</w:t>
            </w:r>
          </w:p>
        </w:tc>
        <w:tc>
          <w:tcPr>
            <w:tcW w:w="1741" w:type="dxa"/>
            <w:vAlign w:val="center"/>
          </w:tcPr>
          <w:p w14:paraId="1B18C9B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894B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63CFD61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EDBEFC2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</w:t>
            </w:r>
          </w:p>
        </w:tc>
        <w:tc>
          <w:tcPr>
            <w:tcW w:w="3307" w:type="dxa"/>
            <w:vAlign w:val="center"/>
          </w:tcPr>
          <w:p w14:paraId="4D5035B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02A6C4D2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：Element对象的属性及方法</w:t>
            </w:r>
          </w:p>
          <w:p w14:paraId="79928DD3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：Text对象的属性及方法</w:t>
            </w:r>
          </w:p>
          <w:p w14:paraId="4466379A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：HTML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Cs w:val="21"/>
              </w:rPr>
              <w:t>DOM简介</w:t>
            </w:r>
          </w:p>
        </w:tc>
        <w:tc>
          <w:tcPr>
            <w:tcW w:w="2890" w:type="dxa"/>
            <w:vAlign w:val="center"/>
          </w:tcPr>
          <w:p w14:paraId="467055D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</w:t>
            </w:r>
          </w:p>
        </w:tc>
        <w:tc>
          <w:tcPr>
            <w:tcW w:w="1741" w:type="dxa"/>
            <w:vAlign w:val="center"/>
          </w:tcPr>
          <w:p w14:paraId="2D3FDB7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8EAC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22E4398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400D4E7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01C40A7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7BD0320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知识点1：事件概述</w:t>
            </w:r>
          </w:p>
          <w:p w14:paraId="10F7DC5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知识点2：事件流</w:t>
            </w:r>
          </w:p>
          <w:p w14:paraId="2E5BD102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知识点3：事件的绑定方式</w:t>
            </w:r>
          </w:p>
        </w:tc>
        <w:tc>
          <w:tcPr>
            <w:tcW w:w="2890" w:type="dxa"/>
            <w:vAlign w:val="center"/>
          </w:tcPr>
          <w:p w14:paraId="069C391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792E4E4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B968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170EC95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8090F81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13</w:t>
            </w:r>
          </w:p>
        </w:tc>
        <w:tc>
          <w:tcPr>
            <w:tcW w:w="3307" w:type="dxa"/>
            <w:vAlign w:val="center"/>
          </w:tcPr>
          <w:p w14:paraId="677BD7D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5F3671D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：事件对象</w:t>
            </w:r>
          </w:p>
          <w:p w14:paraId="56E443D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：焦点事件类型</w:t>
            </w:r>
          </w:p>
          <w:p w14:paraId="12898647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：鼠标事件类型</w:t>
            </w:r>
          </w:p>
          <w:p w14:paraId="795CF40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：键盘事件类型</w:t>
            </w:r>
          </w:p>
          <w:p w14:paraId="444E0F48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：事件委托机制</w:t>
            </w:r>
          </w:p>
        </w:tc>
        <w:tc>
          <w:tcPr>
            <w:tcW w:w="2890" w:type="dxa"/>
            <w:vAlign w:val="center"/>
          </w:tcPr>
          <w:p w14:paraId="13E9F43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4235D2B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7AF2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115F5EB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27EF4FD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14</w:t>
            </w:r>
          </w:p>
        </w:tc>
        <w:tc>
          <w:tcPr>
            <w:tcW w:w="3307" w:type="dxa"/>
            <w:vAlign w:val="center"/>
          </w:tcPr>
          <w:p w14:paraId="6446567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第十章 BOM对象</w:t>
            </w:r>
          </w:p>
        </w:tc>
        <w:tc>
          <w:tcPr>
            <w:tcW w:w="3578" w:type="dxa"/>
            <w:vAlign w:val="center"/>
          </w:tcPr>
          <w:p w14:paraId="2D49498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知识点1：window对象</w:t>
            </w:r>
          </w:p>
          <w:p w14:paraId="6EFF863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知识点2：location对象</w:t>
            </w:r>
          </w:p>
          <w:p w14:paraId="5DC9E437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 navigator对象</w:t>
            </w:r>
          </w:p>
        </w:tc>
        <w:tc>
          <w:tcPr>
            <w:tcW w:w="2890" w:type="dxa"/>
            <w:vAlign w:val="center"/>
          </w:tcPr>
          <w:p w14:paraId="0FD421F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熟练掌握window、location等对象的使用，实现跳转页面</w:t>
            </w:r>
          </w:p>
        </w:tc>
        <w:tc>
          <w:tcPr>
            <w:tcW w:w="1741" w:type="dxa"/>
            <w:vAlign w:val="center"/>
          </w:tcPr>
          <w:p w14:paraId="53A5C61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2EB0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0798D19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46B95A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555885A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第十章 BOM对象</w:t>
            </w:r>
          </w:p>
        </w:tc>
        <w:tc>
          <w:tcPr>
            <w:tcW w:w="3578" w:type="dxa"/>
            <w:vAlign w:val="center"/>
          </w:tcPr>
          <w:p w14:paraId="4F31052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 screen对象</w:t>
            </w:r>
          </w:p>
          <w:p w14:paraId="4927C0A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 history对象</w:t>
            </w:r>
          </w:p>
        </w:tc>
        <w:tc>
          <w:tcPr>
            <w:tcW w:w="2890" w:type="dxa"/>
            <w:vAlign w:val="center"/>
          </w:tcPr>
          <w:p w14:paraId="1B21AB1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熟练掌握window、location等对象的使用，实现跳转页面</w:t>
            </w:r>
          </w:p>
        </w:tc>
        <w:tc>
          <w:tcPr>
            <w:tcW w:w="1741" w:type="dxa"/>
            <w:vAlign w:val="center"/>
          </w:tcPr>
          <w:p w14:paraId="215FCA6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6C62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4535AA5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A8198C9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16</w:t>
            </w:r>
          </w:p>
        </w:tc>
        <w:tc>
          <w:tcPr>
            <w:tcW w:w="3307" w:type="dxa"/>
            <w:vAlign w:val="center"/>
          </w:tcPr>
          <w:p w14:paraId="657B82C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第十一章 ajax访问</w:t>
            </w:r>
          </w:p>
        </w:tc>
        <w:tc>
          <w:tcPr>
            <w:tcW w:w="3578" w:type="dxa"/>
            <w:vAlign w:val="center"/>
          </w:tcPr>
          <w:p w14:paraId="239A54E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知识点1：ajax的技术组成</w:t>
            </w:r>
          </w:p>
          <w:p w14:paraId="0628CD9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知识点2：XHR对象介绍</w:t>
            </w:r>
          </w:p>
          <w:p w14:paraId="18BA97C9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知识点3：发送ajax请求的步骤介绍</w:t>
            </w:r>
          </w:p>
        </w:tc>
        <w:tc>
          <w:tcPr>
            <w:tcW w:w="2890" w:type="dxa"/>
            <w:vAlign w:val="center"/>
          </w:tcPr>
          <w:p w14:paraId="4449E59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理解ajax技术及其应用场景</w:t>
            </w:r>
          </w:p>
          <w:p w14:paraId="619D3E8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并使用ajax技术发请求</w:t>
            </w:r>
          </w:p>
        </w:tc>
        <w:tc>
          <w:tcPr>
            <w:tcW w:w="1741" w:type="dxa"/>
            <w:vAlign w:val="center"/>
          </w:tcPr>
          <w:p w14:paraId="27A48BD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4586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7A06B06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8CB9C76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17</w:t>
            </w:r>
          </w:p>
        </w:tc>
        <w:tc>
          <w:tcPr>
            <w:tcW w:w="3307" w:type="dxa"/>
            <w:vAlign w:val="center"/>
          </w:tcPr>
          <w:p w14:paraId="3BF26F0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第十一章 ajax访问</w:t>
            </w:r>
          </w:p>
        </w:tc>
        <w:tc>
          <w:tcPr>
            <w:tcW w:w="3578" w:type="dxa"/>
            <w:vAlign w:val="center"/>
          </w:tcPr>
          <w:p w14:paraId="49AC21C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 发送请求核心api</w:t>
            </w:r>
          </w:p>
          <w:p w14:paraId="1A2FC4E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 接收响应核心api</w:t>
            </w:r>
          </w:p>
          <w:p w14:paraId="119237C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 JSON介绍</w:t>
            </w:r>
          </w:p>
        </w:tc>
        <w:tc>
          <w:tcPr>
            <w:tcW w:w="2890" w:type="dxa"/>
            <w:vAlign w:val="center"/>
          </w:tcPr>
          <w:p w14:paraId="4501E4B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理解ajax技术及其应用场景</w:t>
            </w:r>
          </w:p>
          <w:p w14:paraId="22B5DEB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并使用ajax技术发请求</w:t>
            </w:r>
          </w:p>
        </w:tc>
        <w:tc>
          <w:tcPr>
            <w:tcW w:w="1741" w:type="dxa"/>
            <w:vAlign w:val="center"/>
          </w:tcPr>
          <w:p w14:paraId="3FF15DB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</w:tr>
      <w:tr w14:paraId="1F1F4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964" w:type="dxa"/>
            <w:vMerge w:val="continue"/>
            <w:vAlign w:val="center"/>
          </w:tcPr>
          <w:p w14:paraId="4FF8CDAB">
            <w:pPr>
              <w:jc w:val="both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</w:p>
        </w:tc>
        <w:tc>
          <w:tcPr>
            <w:tcW w:w="1694" w:type="dxa"/>
            <w:vAlign w:val="center"/>
          </w:tcPr>
          <w:p w14:paraId="2903C927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201E809B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第一章 简介和环境搭建</w:t>
            </w:r>
          </w:p>
        </w:tc>
        <w:tc>
          <w:tcPr>
            <w:tcW w:w="3578" w:type="dxa"/>
            <w:vAlign w:val="center"/>
          </w:tcPr>
          <w:p w14:paraId="67DFA5DE">
            <w:pPr>
              <w:numPr>
                <w:ilvl w:val="0"/>
                <w:numId w:val="1"/>
              </w:numPr>
              <w:ind w:left="425" w:leftChars="0" w:hanging="425" w:firstLineChars="0"/>
              <w:jc w:val="both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default" w:asciiTheme="minorEastAsia" w:hAnsiTheme="minorEastAsia" w:cstheme="minorEastAsia"/>
                <w:szCs w:val="21"/>
                <w:lang w:val="en-US"/>
              </w:rPr>
              <w:t>介绍Vue.js的概念和用途</w:t>
            </w:r>
          </w:p>
          <w:p w14:paraId="627546A7">
            <w:pPr>
              <w:numPr>
                <w:ilvl w:val="0"/>
                <w:numId w:val="1"/>
              </w:numPr>
              <w:ind w:left="425" w:leftChars="0" w:hanging="425" w:firstLineChars="0"/>
              <w:jc w:val="both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default" w:asciiTheme="minorEastAsia" w:hAnsiTheme="minorEastAsia" w:cstheme="minorEastAsia"/>
                <w:szCs w:val="21"/>
                <w:lang w:val="en-US"/>
              </w:rPr>
              <w:t>介绍Vue.js的环境搭建和配置</w:t>
            </w:r>
          </w:p>
        </w:tc>
        <w:tc>
          <w:tcPr>
            <w:tcW w:w="2890" w:type="dxa"/>
            <w:vAlign w:val="center"/>
          </w:tcPr>
          <w:p w14:paraId="69D56F46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熟练搭建开发环境</w:t>
            </w:r>
          </w:p>
        </w:tc>
        <w:tc>
          <w:tcPr>
            <w:tcW w:w="1741" w:type="dxa"/>
            <w:vAlign w:val="center"/>
          </w:tcPr>
          <w:p w14:paraId="5EFD706B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B69F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4" w:type="dxa"/>
            <w:vMerge w:val="continue"/>
            <w:vAlign w:val="center"/>
          </w:tcPr>
          <w:p w14:paraId="67C4F20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CC9CE76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19</w:t>
            </w:r>
          </w:p>
        </w:tc>
        <w:tc>
          <w:tcPr>
            <w:tcW w:w="3307" w:type="dxa"/>
            <w:vAlign w:val="center"/>
          </w:tcPr>
          <w:p w14:paraId="59D03AA7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第一章 简介和环境搭建</w:t>
            </w:r>
          </w:p>
        </w:tc>
        <w:tc>
          <w:tcPr>
            <w:tcW w:w="3578" w:type="dxa"/>
            <w:vAlign w:val="center"/>
          </w:tcPr>
          <w:p w14:paraId="5955AEBB">
            <w:pPr>
              <w:numPr>
                <w:ilvl w:val="0"/>
                <w:numId w:val="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EastAsia" w:hAnsiTheme="minorEastAsia" w:cstheme="minorEastAsia"/>
                <w:szCs w:val="21"/>
                <w:lang w:val="en-US"/>
              </w:rPr>
              <w:t>创建一个基本的Vue.js项目</w:t>
            </w:r>
          </w:p>
        </w:tc>
        <w:tc>
          <w:tcPr>
            <w:tcW w:w="2890" w:type="dxa"/>
            <w:vAlign w:val="center"/>
          </w:tcPr>
          <w:p w14:paraId="3CF5DFFC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  <w:p w14:paraId="487A124E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理解vue.js运行过程</w:t>
            </w:r>
          </w:p>
        </w:tc>
        <w:tc>
          <w:tcPr>
            <w:tcW w:w="1741" w:type="dxa"/>
            <w:vAlign w:val="center"/>
          </w:tcPr>
          <w:p w14:paraId="6B7541AD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48C0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A5818E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A66CAB9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3307" w:type="dxa"/>
            <w:vAlign w:val="center"/>
          </w:tcPr>
          <w:p w14:paraId="559292ED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54F3F2A3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Vue实例及基本语法（数据绑定、事件处理）</w:t>
            </w:r>
          </w:p>
          <w:p w14:paraId="575787A8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Vue指令（v-bind、v-if、v-for等）</w:t>
            </w:r>
          </w:p>
        </w:tc>
        <w:tc>
          <w:tcPr>
            <w:tcW w:w="2890" w:type="dxa"/>
            <w:vAlign w:val="center"/>
          </w:tcPr>
          <w:p w14:paraId="5E08AD24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熟练使用vue指令</w:t>
            </w:r>
          </w:p>
        </w:tc>
        <w:tc>
          <w:tcPr>
            <w:tcW w:w="1741" w:type="dxa"/>
            <w:vAlign w:val="center"/>
          </w:tcPr>
          <w:p w14:paraId="50664684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9D94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9BC8EE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6AC4A88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21</w:t>
            </w:r>
          </w:p>
        </w:tc>
        <w:tc>
          <w:tcPr>
            <w:tcW w:w="3307" w:type="dxa"/>
            <w:vAlign w:val="center"/>
          </w:tcPr>
          <w:p w14:paraId="18CC46CD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0811D308">
            <w:pPr>
              <w:numPr>
                <w:ilvl w:val="0"/>
                <w:numId w:val="4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计算属性（computed）和侦听器（watch）</w:t>
            </w:r>
          </w:p>
          <w:p w14:paraId="032F0AE8">
            <w:pPr>
              <w:numPr>
                <w:ilvl w:val="0"/>
                <w:numId w:val="4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模板语法的应用（过滤器、动态class与style）</w:t>
            </w:r>
          </w:p>
        </w:tc>
        <w:tc>
          <w:tcPr>
            <w:tcW w:w="2890" w:type="dxa"/>
            <w:vAlign w:val="center"/>
          </w:tcPr>
          <w:p w14:paraId="5F050D24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熟练使用vue指令</w:t>
            </w:r>
          </w:p>
        </w:tc>
        <w:tc>
          <w:tcPr>
            <w:tcW w:w="1741" w:type="dxa"/>
            <w:vAlign w:val="center"/>
          </w:tcPr>
          <w:p w14:paraId="06C8234B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5D50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4F4A0D8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3FFD4FA4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22</w:t>
            </w:r>
          </w:p>
        </w:tc>
        <w:tc>
          <w:tcPr>
            <w:tcW w:w="3307" w:type="dxa"/>
            <w:vAlign w:val="center"/>
          </w:tcPr>
          <w:p w14:paraId="19F49B3F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6C72D336">
            <w:pPr>
              <w:numPr>
                <w:ilvl w:val="0"/>
                <w:numId w:val="5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表单处理（双向绑定、表单验证）</w:t>
            </w:r>
          </w:p>
          <w:p w14:paraId="210958AD">
            <w:pPr>
              <w:numPr>
                <w:ilvl w:val="0"/>
                <w:numId w:val="5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根据所学内容实现案例</w:t>
            </w:r>
          </w:p>
        </w:tc>
        <w:tc>
          <w:tcPr>
            <w:tcW w:w="2890" w:type="dxa"/>
            <w:vAlign w:val="center"/>
          </w:tcPr>
          <w:p w14:paraId="53CE59C5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熟练使用计算属性</w:t>
            </w:r>
          </w:p>
        </w:tc>
        <w:tc>
          <w:tcPr>
            <w:tcW w:w="1741" w:type="dxa"/>
            <w:vAlign w:val="center"/>
          </w:tcPr>
          <w:p w14:paraId="17B84178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D61D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17D811C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E0A907A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23</w:t>
            </w:r>
          </w:p>
        </w:tc>
        <w:tc>
          <w:tcPr>
            <w:tcW w:w="3307" w:type="dxa"/>
            <w:vAlign w:val="center"/>
          </w:tcPr>
          <w:p w14:paraId="1020BCA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第二章 Vue.js基础</w:t>
            </w:r>
          </w:p>
        </w:tc>
        <w:tc>
          <w:tcPr>
            <w:tcW w:w="3578" w:type="dxa"/>
            <w:vAlign w:val="center"/>
          </w:tcPr>
          <w:p w14:paraId="31C79ADD">
            <w:pPr>
              <w:numPr>
                <w:ilvl w:val="0"/>
                <w:numId w:val="6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根据所学内容实现案例</w:t>
            </w:r>
          </w:p>
        </w:tc>
        <w:tc>
          <w:tcPr>
            <w:tcW w:w="2890" w:type="dxa"/>
            <w:vAlign w:val="center"/>
          </w:tcPr>
          <w:p w14:paraId="0B5137EE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熟练使用模板语法</w:t>
            </w:r>
          </w:p>
        </w:tc>
        <w:tc>
          <w:tcPr>
            <w:tcW w:w="1741" w:type="dxa"/>
            <w:vAlign w:val="center"/>
          </w:tcPr>
          <w:p w14:paraId="2AB59DA9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2A7B5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964" w:type="dxa"/>
            <w:vMerge w:val="continue"/>
            <w:vAlign w:val="center"/>
          </w:tcPr>
          <w:p w14:paraId="6DF5974D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0444185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24</w:t>
            </w:r>
          </w:p>
        </w:tc>
        <w:tc>
          <w:tcPr>
            <w:tcW w:w="3307" w:type="dxa"/>
            <w:vAlign w:val="center"/>
          </w:tcPr>
          <w:p w14:paraId="110FA73A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60E3EF8A">
            <w:pPr>
              <w:numPr>
                <w:ilvl w:val="0"/>
                <w:numId w:val="7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组件化开发概述，组件的定义和使用</w:t>
            </w:r>
          </w:p>
        </w:tc>
        <w:tc>
          <w:tcPr>
            <w:tcW w:w="2890" w:type="dxa"/>
            <w:vAlign w:val="center"/>
          </w:tcPr>
          <w:p w14:paraId="133D1EE1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熟练使用组件的定义、通信</w:t>
            </w:r>
          </w:p>
          <w:p w14:paraId="216DD64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41" w:type="dxa"/>
            <w:vAlign w:val="center"/>
          </w:tcPr>
          <w:p w14:paraId="294A1B9D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</w:tr>
      <w:tr w14:paraId="5F536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2B3EA16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32D74076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25</w:t>
            </w:r>
          </w:p>
        </w:tc>
        <w:tc>
          <w:tcPr>
            <w:tcW w:w="3307" w:type="dxa"/>
            <w:vAlign w:val="center"/>
          </w:tcPr>
          <w:p w14:paraId="5D18D6FF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6CA42221">
            <w:pPr>
              <w:numPr>
                <w:ilvl w:val="0"/>
                <w:numId w:val="8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  <w:t>组件通信方法</w:t>
            </w:r>
          </w:p>
          <w:p w14:paraId="5773A785">
            <w:pPr>
              <w:numPr>
                <w:ilvl w:val="0"/>
                <w:numId w:val="8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组件生命周期钩子函数</w:t>
            </w:r>
          </w:p>
        </w:tc>
        <w:tc>
          <w:tcPr>
            <w:tcW w:w="2890" w:type="dxa"/>
            <w:vAlign w:val="center"/>
          </w:tcPr>
          <w:p w14:paraId="2D48E756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使用组件之间的通信</w:t>
            </w:r>
          </w:p>
        </w:tc>
        <w:tc>
          <w:tcPr>
            <w:tcW w:w="1741" w:type="dxa"/>
            <w:vAlign w:val="center"/>
          </w:tcPr>
          <w:p w14:paraId="3D351F8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BCB3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vAlign w:val="center"/>
          </w:tcPr>
          <w:p w14:paraId="353AD5A3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5C213629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26</w:t>
            </w:r>
          </w:p>
        </w:tc>
        <w:tc>
          <w:tcPr>
            <w:tcW w:w="3307" w:type="dxa"/>
            <w:vAlign w:val="center"/>
          </w:tcPr>
          <w:p w14:paraId="3EE7A5D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4EC6F8B3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组件样式与作用域</w:t>
            </w:r>
          </w:p>
          <w:p w14:paraId="31AA4835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父子组件之间的通信方法</w:t>
            </w:r>
          </w:p>
        </w:tc>
        <w:tc>
          <w:tcPr>
            <w:tcW w:w="2890" w:type="dxa"/>
            <w:vAlign w:val="center"/>
          </w:tcPr>
          <w:p w14:paraId="15E0595C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能够理解生命周期</w:t>
            </w:r>
          </w:p>
        </w:tc>
        <w:tc>
          <w:tcPr>
            <w:tcW w:w="1741" w:type="dxa"/>
            <w:vAlign w:val="center"/>
          </w:tcPr>
          <w:p w14:paraId="02452978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3CBA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7D43CB9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1AF89FB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27</w:t>
            </w:r>
          </w:p>
        </w:tc>
        <w:tc>
          <w:tcPr>
            <w:tcW w:w="3307" w:type="dxa"/>
            <w:vAlign w:val="center"/>
          </w:tcPr>
          <w:p w14:paraId="2B09C12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7A6CFE7E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Vue插槽的使用</w:t>
            </w:r>
          </w:p>
          <w:p w14:paraId="448360DA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动态组件的应用</w:t>
            </w:r>
          </w:p>
        </w:tc>
        <w:tc>
          <w:tcPr>
            <w:tcW w:w="2890" w:type="dxa"/>
            <w:vAlign w:val="center"/>
          </w:tcPr>
          <w:p w14:paraId="64FB45F6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熟练使用组件的定义、使用</w:t>
            </w:r>
          </w:p>
        </w:tc>
        <w:tc>
          <w:tcPr>
            <w:tcW w:w="1741" w:type="dxa"/>
            <w:vAlign w:val="center"/>
          </w:tcPr>
          <w:p w14:paraId="400A3B8B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AE3D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2DCBA5B">
            <w:pPr>
              <w:jc w:val="center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45473A6D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28</w:t>
            </w:r>
          </w:p>
        </w:tc>
        <w:tc>
          <w:tcPr>
            <w:tcW w:w="3307" w:type="dxa"/>
            <w:vAlign w:val="center"/>
          </w:tcPr>
          <w:p w14:paraId="43458810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</w:tc>
        <w:tc>
          <w:tcPr>
            <w:tcW w:w="3578" w:type="dxa"/>
            <w:vAlign w:val="center"/>
          </w:tcPr>
          <w:p w14:paraId="36F3D700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Router的基本使用和配置</w:t>
            </w:r>
          </w:p>
        </w:tc>
        <w:tc>
          <w:tcPr>
            <w:tcW w:w="2890" w:type="dxa"/>
            <w:vAlign w:val="center"/>
          </w:tcPr>
          <w:p w14:paraId="6FA99FF1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理解路由的应用场景</w:t>
            </w:r>
          </w:p>
        </w:tc>
        <w:tc>
          <w:tcPr>
            <w:tcW w:w="1741" w:type="dxa"/>
            <w:vAlign w:val="center"/>
          </w:tcPr>
          <w:p w14:paraId="794E35B4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B656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24F300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84AA92B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29</w:t>
            </w:r>
          </w:p>
        </w:tc>
        <w:tc>
          <w:tcPr>
            <w:tcW w:w="3307" w:type="dxa"/>
            <w:vAlign w:val="center"/>
          </w:tcPr>
          <w:p w14:paraId="2D3128C1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  <w:p w14:paraId="5343DF5A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578" w:type="dxa"/>
            <w:vAlign w:val="center"/>
          </w:tcPr>
          <w:p w14:paraId="401C879D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Router的动态路由</w:t>
            </w:r>
          </w:p>
        </w:tc>
        <w:tc>
          <w:tcPr>
            <w:tcW w:w="2890" w:type="dxa"/>
            <w:vAlign w:val="center"/>
          </w:tcPr>
          <w:p w14:paraId="00700328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熟练使用路由显示页面跳转</w:t>
            </w:r>
          </w:p>
        </w:tc>
        <w:tc>
          <w:tcPr>
            <w:tcW w:w="1741" w:type="dxa"/>
            <w:vAlign w:val="center"/>
          </w:tcPr>
          <w:p w14:paraId="59BFFEA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3C2F6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72129F4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C0ECC4B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30</w:t>
            </w:r>
          </w:p>
        </w:tc>
        <w:tc>
          <w:tcPr>
            <w:tcW w:w="3307" w:type="dxa"/>
            <w:vAlign w:val="center"/>
          </w:tcPr>
          <w:p w14:paraId="4399DCD8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</w:tc>
        <w:tc>
          <w:tcPr>
            <w:tcW w:w="3578" w:type="dxa"/>
            <w:vAlign w:val="center"/>
          </w:tcPr>
          <w:p w14:paraId="656E8D03">
            <w:pPr>
              <w:numPr>
                <w:ilvl w:val="0"/>
                <w:numId w:val="1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Router的嵌套路由</w:t>
            </w:r>
          </w:p>
        </w:tc>
        <w:tc>
          <w:tcPr>
            <w:tcW w:w="2890" w:type="dxa"/>
            <w:vAlign w:val="center"/>
          </w:tcPr>
          <w:p w14:paraId="0C5AC58F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熟练使用嵌套路由显示页面</w:t>
            </w:r>
          </w:p>
        </w:tc>
        <w:tc>
          <w:tcPr>
            <w:tcW w:w="1741" w:type="dxa"/>
            <w:vAlign w:val="center"/>
          </w:tcPr>
          <w:p w14:paraId="0AB6EFE3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5751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1C11657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DA6F60C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31</w:t>
            </w:r>
          </w:p>
        </w:tc>
        <w:tc>
          <w:tcPr>
            <w:tcW w:w="3307" w:type="dxa"/>
            <w:vAlign w:val="center"/>
          </w:tcPr>
          <w:p w14:paraId="0696400C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14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第五章 VUE elementUI</w:t>
            </w:r>
          </w:p>
        </w:tc>
        <w:tc>
          <w:tcPr>
            <w:tcW w:w="3578" w:type="dxa"/>
            <w:vAlign w:val="center"/>
          </w:tcPr>
          <w:p w14:paraId="5884A244">
            <w:pPr>
              <w:numPr>
                <w:ilvl w:val="0"/>
                <w:numId w:val="14"/>
              </w:numPr>
              <w:ind w:left="425" w:leftChars="0" w:hanging="425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elementUI介绍和安装</w:t>
            </w:r>
          </w:p>
        </w:tc>
        <w:tc>
          <w:tcPr>
            <w:tcW w:w="2890" w:type="dxa"/>
            <w:vAlign w:val="center"/>
          </w:tcPr>
          <w:p w14:paraId="3DFA1049">
            <w:pPr>
              <w:jc w:val="both"/>
              <w:rPr>
                <w:rFonts w:hint="default" w:ascii="仿宋_GB2312" w:hAnsi="Times New Roman" w:eastAsia="仿宋_GB2312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熟练安装开发环境</w:t>
            </w:r>
          </w:p>
        </w:tc>
        <w:tc>
          <w:tcPr>
            <w:tcW w:w="1741" w:type="dxa"/>
            <w:vAlign w:val="center"/>
          </w:tcPr>
          <w:p w14:paraId="32791244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0078E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7F67C775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E097AA2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32</w:t>
            </w:r>
          </w:p>
        </w:tc>
        <w:tc>
          <w:tcPr>
            <w:tcW w:w="3307" w:type="dxa"/>
            <w:vAlign w:val="center"/>
          </w:tcPr>
          <w:p w14:paraId="5C355AD8">
            <w:pPr>
              <w:jc w:val="both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任务15：第五章 VUE elementUI</w:t>
            </w:r>
          </w:p>
        </w:tc>
        <w:tc>
          <w:tcPr>
            <w:tcW w:w="3578" w:type="dxa"/>
            <w:vAlign w:val="center"/>
          </w:tcPr>
          <w:p w14:paraId="20D98113">
            <w:pPr>
              <w:numPr>
                <w:ilvl w:val="0"/>
                <w:numId w:val="15"/>
              </w:numPr>
              <w:ind w:left="425" w:leftChars="0" w:hanging="425" w:firstLineChars="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elementUI使用布局、导航、开发页面</w:t>
            </w:r>
          </w:p>
        </w:tc>
        <w:tc>
          <w:tcPr>
            <w:tcW w:w="2890" w:type="dxa"/>
            <w:vAlign w:val="center"/>
          </w:tcPr>
          <w:p w14:paraId="11B50B86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熟练掌握布局</w:t>
            </w:r>
          </w:p>
        </w:tc>
        <w:tc>
          <w:tcPr>
            <w:tcW w:w="1741" w:type="dxa"/>
            <w:vAlign w:val="center"/>
          </w:tcPr>
          <w:p w14:paraId="3C426A00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14:paraId="40E3A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2A64C12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</w:p>
        </w:tc>
        <w:tc>
          <w:tcPr>
            <w:tcW w:w="1694" w:type="dxa"/>
            <w:vAlign w:val="center"/>
          </w:tcPr>
          <w:p w14:paraId="5D31FD6B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33</w:t>
            </w:r>
          </w:p>
        </w:tc>
        <w:tc>
          <w:tcPr>
            <w:tcW w:w="3307" w:type="dxa"/>
            <w:vAlign w:val="center"/>
          </w:tcPr>
          <w:p w14:paraId="4DDF2B8B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任务16：第五章 VUE elementUI</w:t>
            </w:r>
          </w:p>
        </w:tc>
        <w:tc>
          <w:tcPr>
            <w:tcW w:w="3578" w:type="dxa"/>
            <w:vAlign w:val="center"/>
          </w:tcPr>
          <w:p w14:paraId="2B3D9CC1">
            <w:pPr>
              <w:numPr>
                <w:ilvl w:val="0"/>
                <w:numId w:val="16"/>
              </w:numPr>
              <w:ind w:left="425" w:leftChars="0" w:hanging="425" w:firstLineChars="0"/>
              <w:jc w:val="both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使用表单控件</w:t>
            </w:r>
          </w:p>
        </w:tc>
        <w:tc>
          <w:tcPr>
            <w:tcW w:w="2890" w:type="dxa"/>
            <w:vAlign w:val="center"/>
          </w:tcPr>
          <w:p w14:paraId="35DAAB32">
            <w:pPr>
              <w:jc w:val="both"/>
              <w:rPr>
                <w:rFonts w:hint="default" w:ascii="仿宋_GB2312" w:hAnsi="Times New Roman" w:eastAsia="仿宋_GB2312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熟练使用</w:t>
            </w: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elementUI表单控件，能够实现常见表单页面</w:t>
            </w:r>
          </w:p>
        </w:tc>
        <w:tc>
          <w:tcPr>
            <w:tcW w:w="1741" w:type="dxa"/>
            <w:vAlign w:val="center"/>
          </w:tcPr>
          <w:p w14:paraId="7D059A1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E2D9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6FD0D26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839436A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34</w:t>
            </w:r>
          </w:p>
        </w:tc>
        <w:tc>
          <w:tcPr>
            <w:tcW w:w="3307" w:type="dxa"/>
            <w:vAlign w:val="center"/>
          </w:tcPr>
          <w:p w14:paraId="0A5DB150">
            <w:pPr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任务17：第五章 VUE elementUI</w:t>
            </w:r>
          </w:p>
        </w:tc>
        <w:tc>
          <w:tcPr>
            <w:tcW w:w="3578" w:type="dxa"/>
            <w:vAlign w:val="center"/>
          </w:tcPr>
          <w:p w14:paraId="55F7A284">
            <w:pPr>
              <w:numPr>
                <w:ilvl w:val="0"/>
                <w:numId w:val="17"/>
              </w:numPr>
              <w:ind w:left="425" w:leftChars="0" w:hanging="425" w:firstLineChars="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elementUI使用表格、对话框</w:t>
            </w:r>
          </w:p>
        </w:tc>
        <w:tc>
          <w:tcPr>
            <w:tcW w:w="2890" w:type="dxa"/>
            <w:vAlign w:val="center"/>
          </w:tcPr>
          <w:p w14:paraId="50DFB9E4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熟练使用表格、央视</w:t>
            </w:r>
          </w:p>
          <w:p w14:paraId="4AA4836D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掌握对话框</w:t>
            </w:r>
          </w:p>
        </w:tc>
        <w:tc>
          <w:tcPr>
            <w:tcW w:w="1741" w:type="dxa"/>
            <w:vAlign w:val="center"/>
          </w:tcPr>
          <w:p w14:paraId="39A7D679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</w:tr>
      <w:tr w14:paraId="382D9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4D0999E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AA935E5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35</w:t>
            </w:r>
          </w:p>
        </w:tc>
        <w:tc>
          <w:tcPr>
            <w:tcW w:w="3307" w:type="dxa"/>
            <w:vAlign w:val="center"/>
          </w:tcPr>
          <w:p w14:paraId="5F3BBBED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任务18：第六章 axios</w:t>
            </w:r>
          </w:p>
        </w:tc>
        <w:tc>
          <w:tcPr>
            <w:tcW w:w="3578" w:type="dxa"/>
            <w:vAlign w:val="center"/>
          </w:tcPr>
          <w:p w14:paraId="0DBAFA72">
            <w:pPr>
              <w:numPr>
                <w:ilvl w:val="0"/>
                <w:numId w:val="18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axios的介绍和安装</w:t>
            </w:r>
          </w:p>
        </w:tc>
        <w:tc>
          <w:tcPr>
            <w:tcW w:w="2890" w:type="dxa"/>
            <w:vAlign w:val="center"/>
          </w:tcPr>
          <w:p w14:paraId="7D1D0427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理解axios的作用</w:t>
            </w:r>
          </w:p>
          <w:p w14:paraId="3D517474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掌握安装命令</w:t>
            </w:r>
          </w:p>
        </w:tc>
        <w:tc>
          <w:tcPr>
            <w:tcW w:w="1741" w:type="dxa"/>
            <w:vAlign w:val="center"/>
          </w:tcPr>
          <w:p w14:paraId="71AA4644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5F25E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5A55001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E9A6291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36</w:t>
            </w:r>
          </w:p>
        </w:tc>
        <w:tc>
          <w:tcPr>
            <w:tcW w:w="3307" w:type="dxa"/>
            <w:vAlign w:val="center"/>
          </w:tcPr>
          <w:p w14:paraId="3C1F2BD6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任务19：第六章 axios</w:t>
            </w:r>
          </w:p>
        </w:tc>
        <w:tc>
          <w:tcPr>
            <w:tcW w:w="3578" w:type="dxa"/>
            <w:vAlign w:val="center"/>
          </w:tcPr>
          <w:p w14:paraId="4E6F8D48">
            <w:pPr>
              <w:numPr>
                <w:ilvl w:val="0"/>
                <w:numId w:val="1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axios发送请求</w:t>
            </w:r>
          </w:p>
          <w:p w14:paraId="04789AFE">
            <w:pPr>
              <w:numPr>
                <w:ilvl w:val="0"/>
                <w:numId w:val="1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拦截器</w:t>
            </w:r>
          </w:p>
        </w:tc>
        <w:tc>
          <w:tcPr>
            <w:tcW w:w="2890" w:type="dxa"/>
            <w:vAlign w:val="center"/>
          </w:tcPr>
          <w:p w14:paraId="373F0810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能够使用axios发送请求</w:t>
            </w:r>
          </w:p>
          <w:p w14:paraId="5985D920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掌握请求拦截器、响应拦截器</w:t>
            </w:r>
          </w:p>
        </w:tc>
        <w:tc>
          <w:tcPr>
            <w:tcW w:w="1741" w:type="dxa"/>
            <w:vAlign w:val="center"/>
          </w:tcPr>
          <w:p w14:paraId="6F2F2D5A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  <w:tr w14:paraId="4B4D7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6EDC221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2FD93A3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37</w:t>
            </w:r>
          </w:p>
        </w:tc>
        <w:tc>
          <w:tcPr>
            <w:tcW w:w="3307" w:type="dxa"/>
            <w:vAlign w:val="center"/>
          </w:tcPr>
          <w:p w14:paraId="1F45BCC3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任务20：第七章 vuex</w:t>
            </w:r>
          </w:p>
        </w:tc>
        <w:tc>
          <w:tcPr>
            <w:tcW w:w="3578" w:type="dxa"/>
            <w:vAlign w:val="center"/>
          </w:tcPr>
          <w:p w14:paraId="6D9755C8">
            <w:pPr>
              <w:numPr>
                <w:ilvl w:val="0"/>
                <w:numId w:val="20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Vuex状态管理的基本使用和配置</w:t>
            </w:r>
          </w:p>
          <w:p w14:paraId="16AF75EB">
            <w:pPr>
              <w:numPr>
                <w:ilvl w:val="0"/>
                <w:numId w:val="20"/>
              </w:numPr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Vuex的</w:t>
            </w:r>
            <w:r>
              <w:rPr>
                <w:rFonts w:hint="eastAsia" w:ascii="仿宋_GB2312" w:eastAsia="仿宋_GB2312" w:cs="Times New Roman"/>
                <w:lang w:val="en-US" w:eastAsia="zh-CN"/>
              </w:rPr>
              <w:t>五大部分和生命周期</w:t>
            </w:r>
          </w:p>
        </w:tc>
        <w:tc>
          <w:tcPr>
            <w:tcW w:w="2890" w:type="dxa"/>
            <w:vAlign w:val="center"/>
          </w:tcPr>
          <w:p w14:paraId="0A1626A8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理解vuex的作用，应用场景</w:t>
            </w:r>
          </w:p>
          <w:p w14:paraId="0AB699DE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掌握安装命令</w:t>
            </w:r>
          </w:p>
        </w:tc>
        <w:tc>
          <w:tcPr>
            <w:tcW w:w="1741" w:type="dxa"/>
            <w:vAlign w:val="center"/>
          </w:tcPr>
          <w:p w14:paraId="2325B4E8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</w:tr>
    </w:tbl>
    <w:p w14:paraId="61B6B74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132974"/>
    <w:multiLevelType w:val="singleLevel"/>
    <w:tmpl w:val="8113297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91DADCD4"/>
    <w:multiLevelType w:val="singleLevel"/>
    <w:tmpl w:val="91DADC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9973783C"/>
    <w:multiLevelType w:val="singleLevel"/>
    <w:tmpl w:val="9973783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A32B2C84"/>
    <w:multiLevelType w:val="singleLevel"/>
    <w:tmpl w:val="A32B2C8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A7C81D19"/>
    <w:multiLevelType w:val="singleLevel"/>
    <w:tmpl w:val="A7C81D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A8D54A5B"/>
    <w:multiLevelType w:val="singleLevel"/>
    <w:tmpl w:val="A8D54A5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AF4111BB"/>
    <w:multiLevelType w:val="singleLevel"/>
    <w:tmpl w:val="AF4111B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B278323F"/>
    <w:multiLevelType w:val="singleLevel"/>
    <w:tmpl w:val="B278323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C829064B"/>
    <w:multiLevelType w:val="singleLevel"/>
    <w:tmpl w:val="C829064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D148C929"/>
    <w:multiLevelType w:val="singleLevel"/>
    <w:tmpl w:val="D148C92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DC4A580C"/>
    <w:multiLevelType w:val="singleLevel"/>
    <w:tmpl w:val="DC4A580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F093B29F"/>
    <w:multiLevelType w:val="singleLevel"/>
    <w:tmpl w:val="F093B29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2">
    <w:nsid w:val="F1889D22"/>
    <w:multiLevelType w:val="singleLevel"/>
    <w:tmpl w:val="F1889D2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03B9E349"/>
    <w:multiLevelType w:val="singleLevel"/>
    <w:tmpl w:val="03B9E3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4">
    <w:nsid w:val="13A6EB9B"/>
    <w:multiLevelType w:val="singleLevel"/>
    <w:tmpl w:val="13A6EB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5">
    <w:nsid w:val="4595B410"/>
    <w:multiLevelType w:val="singleLevel"/>
    <w:tmpl w:val="4595B41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6">
    <w:nsid w:val="5F730778"/>
    <w:multiLevelType w:val="singleLevel"/>
    <w:tmpl w:val="5F7307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7">
    <w:nsid w:val="6BC22A9B"/>
    <w:multiLevelType w:val="singleLevel"/>
    <w:tmpl w:val="6BC22A9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8">
    <w:nsid w:val="7609DBFA"/>
    <w:multiLevelType w:val="singleLevel"/>
    <w:tmpl w:val="7609DBF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9">
    <w:nsid w:val="76CB01C2"/>
    <w:multiLevelType w:val="singleLevel"/>
    <w:tmpl w:val="76CB01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8"/>
  </w:num>
  <w:num w:numId="2">
    <w:abstractNumId w:val="13"/>
  </w:num>
  <w:num w:numId="3">
    <w:abstractNumId w:val="15"/>
  </w:num>
  <w:num w:numId="4">
    <w:abstractNumId w:val="14"/>
  </w:num>
  <w:num w:numId="5">
    <w:abstractNumId w:val="12"/>
  </w:num>
  <w:num w:numId="6">
    <w:abstractNumId w:val="0"/>
  </w:num>
  <w:num w:numId="7">
    <w:abstractNumId w:val="8"/>
  </w:num>
  <w:num w:numId="8">
    <w:abstractNumId w:val="10"/>
  </w:num>
  <w:num w:numId="9">
    <w:abstractNumId w:val="6"/>
  </w:num>
  <w:num w:numId="10">
    <w:abstractNumId w:val="9"/>
  </w:num>
  <w:num w:numId="11">
    <w:abstractNumId w:val="7"/>
  </w:num>
  <w:num w:numId="12">
    <w:abstractNumId w:val="17"/>
  </w:num>
  <w:num w:numId="13">
    <w:abstractNumId w:val="1"/>
  </w:num>
  <w:num w:numId="14">
    <w:abstractNumId w:val="4"/>
  </w:num>
  <w:num w:numId="15">
    <w:abstractNumId w:val="19"/>
  </w:num>
  <w:num w:numId="16">
    <w:abstractNumId w:val="16"/>
  </w:num>
  <w:num w:numId="17">
    <w:abstractNumId w:val="2"/>
  </w:num>
  <w:num w:numId="18">
    <w:abstractNumId w:val="11"/>
  </w:num>
  <w:num w:numId="19">
    <w:abstractNumId w:val="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EB5221"/>
    <w:rsid w:val="00126214"/>
    <w:rsid w:val="0026374D"/>
    <w:rsid w:val="003A6B66"/>
    <w:rsid w:val="0049040D"/>
    <w:rsid w:val="004C5EDE"/>
    <w:rsid w:val="00EB1C0E"/>
    <w:rsid w:val="00EB5221"/>
    <w:rsid w:val="00F02CAF"/>
    <w:rsid w:val="00F05314"/>
    <w:rsid w:val="01354292"/>
    <w:rsid w:val="013730A5"/>
    <w:rsid w:val="019B347B"/>
    <w:rsid w:val="01B36BD0"/>
    <w:rsid w:val="020A383A"/>
    <w:rsid w:val="024737BC"/>
    <w:rsid w:val="025A7081"/>
    <w:rsid w:val="02A23590"/>
    <w:rsid w:val="02D471DF"/>
    <w:rsid w:val="03060F81"/>
    <w:rsid w:val="03D107FE"/>
    <w:rsid w:val="03F91677"/>
    <w:rsid w:val="047F2D99"/>
    <w:rsid w:val="048E122E"/>
    <w:rsid w:val="04997D43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7524795"/>
    <w:rsid w:val="0822060B"/>
    <w:rsid w:val="08805F8E"/>
    <w:rsid w:val="08843074"/>
    <w:rsid w:val="089A2898"/>
    <w:rsid w:val="09814B11"/>
    <w:rsid w:val="09972933"/>
    <w:rsid w:val="09F61D50"/>
    <w:rsid w:val="0B04049C"/>
    <w:rsid w:val="0B116715"/>
    <w:rsid w:val="0B424FEF"/>
    <w:rsid w:val="0B53574E"/>
    <w:rsid w:val="0B7F5D75"/>
    <w:rsid w:val="0BAB6B6A"/>
    <w:rsid w:val="0BC051FE"/>
    <w:rsid w:val="0BFF54E7"/>
    <w:rsid w:val="0C775961"/>
    <w:rsid w:val="0CFF7B5C"/>
    <w:rsid w:val="0D121EC9"/>
    <w:rsid w:val="0D305950"/>
    <w:rsid w:val="0E3966AF"/>
    <w:rsid w:val="0EB6584D"/>
    <w:rsid w:val="0EC35F79"/>
    <w:rsid w:val="0ED91C40"/>
    <w:rsid w:val="0F340C24"/>
    <w:rsid w:val="0FB26719"/>
    <w:rsid w:val="0FBF1866"/>
    <w:rsid w:val="1041184B"/>
    <w:rsid w:val="106317C1"/>
    <w:rsid w:val="1089408D"/>
    <w:rsid w:val="10AC760C"/>
    <w:rsid w:val="10EF74F9"/>
    <w:rsid w:val="111B443E"/>
    <w:rsid w:val="112371A2"/>
    <w:rsid w:val="11986AE1"/>
    <w:rsid w:val="11E60A3B"/>
    <w:rsid w:val="12176D07"/>
    <w:rsid w:val="127A53FE"/>
    <w:rsid w:val="12822930"/>
    <w:rsid w:val="12C25D81"/>
    <w:rsid w:val="12F6698B"/>
    <w:rsid w:val="130A23C8"/>
    <w:rsid w:val="135A1F83"/>
    <w:rsid w:val="13DA19B2"/>
    <w:rsid w:val="13DF3855"/>
    <w:rsid w:val="14DE64E6"/>
    <w:rsid w:val="14EA0703"/>
    <w:rsid w:val="14F9476E"/>
    <w:rsid w:val="1534197E"/>
    <w:rsid w:val="168B3A44"/>
    <w:rsid w:val="168B7CC4"/>
    <w:rsid w:val="16F74D42"/>
    <w:rsid w:val="171B2DF6"/>
    <w:rsid w:val="17805932"/>
    <w:rsid w:val="17C62542"/>
    <w:rsid w:val="18251A52"/>
    <w:rsid w:val="18C33745"/>
    <w:rsid w:val="18C96881"/>
    <w:rsid w:val="1913136D"/>
    <w:rsid w:val="1928272D"/>
    <w:rsid w:val="198D5B01"/>
    <w:rsid w:val="1A1B135F"/>
    <w:rsid w:val="1A453701"/>
    <w:rsid w:val="1A932F59"/>
    <w:rsid w:val="1ABD41C4"/>
    <w:rsid w:val="1B4D72F6"/>
    <w:rsid w:val="1B561283"/>
    <w:rsid w:val="1B593EEC"/>
    <w:rsid w:val="1B925650"/>
    <w:rsid w:val="1BAB7601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F04200"/>
    <w:rsid w:val="1ECA5375"/>
    <w:rsid w:val="1F2667DB"/>
    <w:rsid w:val="1F3B2714"/>
    <w:rsid w:val="1F576995"/>
    <w:rsid w:val="20605D1D"/>
    <w:rsid w:val="20634936"/>
    <w:rsid w:val="20841E8F"/>
    <w:rsid w:val="20937EA1"/>
    <w:rsid w:val="20CA763A"/>
    <w:rsid w:val="20F621DE"/>
    <w:rsid w:val="21335230"/>
    <w:rsid w:val="21B46321"/>
    <w:rsid w:val="21BE2CFB"/>
    <w:rsid w:val="21D44E9E"/>
    <w:rsid w:val="2208666C"/>
    <w:rsid w:val="220A7917"/>
    <w:rsid w:val="22AC41D9"/>
    <w:rsid w:val="22B67F62"/>
    <w:rsid w:val="231B5F2B"/>
    <w:rsid w:val="23376A8B"/>
    <w:rsid w:val="234436D4"/>
    <w:rsid w:val="239239EC"/>
    <w:rsid w:val="23AD5CF5"/>
    <w:rsid w:val="2461316C"/>
    <w:rsid w:val="24E011DB"/>
    <w:rsid w:val="25341526"/>
    <w:rsid w:val="25D32AED"/>
    <w:rsid w:val="2609642C"/>
    <w:rsid w:val="2631713A"/>
    <w:rsid w:val="2666570F"/>
    <w:rsid w:val="26F947D6"/>
    <w:rsid w:val="270B5F28"/>
    <w:rsid w:val="27673E35"/>
    <w:rsid w:val="278D3BAC"/>
    <w:rsid w:val="27E64D5A"/>
    <w:rsid w:val="2835183D"/>
    <w:rsid w:val="28DE69F9"/>
    <w:rsid w:val="2A6308E4"/>
    <w:rsid w:val="2AE8703B"/>
    <w:rsid w:val="2B1020EE"/>
    <w:rsid w:val="2B3A6999"/>
    <w:rsid w:val="2B3C3502"/>
    <w:rsid w:val="2BAC4EA2"/>
    <w:rsid w:val="2BB96C5E"/>
    <w:rsid w:val="2C334A3E"/>
    <w:rsid w:val="2C610E53"/>
    <w:rsid w:val="2D0312D3"/>
    <w:rsid w:val="2DD90EBD"/>
    <w:rsid w:val="2E1168A9"/>
    <w:rsid w:val="2E7F3812"/>
    <w:rsid w:val="2EC22498"/>
    <w:rsid w:val="2EDA4EED"/>
    <w:rsid w:val="2F0324FC"/>
    <w:rsid w:val="2F065CE2"/>
    <w:rsid w:val="2F0E5ECE"/>
    <w:rsid w:val="2F880DEC"/>
    <w:rsid w:val="2FE029D7"/>
    <w:rsid w:val="30142680"/>
    <w:rsid w:val="301663F8"/>
    <w:rsid w:val="30403475"/>
    <w:rsid w:val="30986AF1"/>
    <w:rsid w:val="309D2676"/>
    <w:rsid w:val="30B55C11"/>
    <w:rsid w:val="31532D34"/>
    <w:rsid w:val="316118F5"/>
    <w:rsid w:val="31D07226"/>
    <w:rsid w:val="31FB7654"/>
    <w:rsid w:val="325B4596"/>
    <w:rsid w:val="32606199"/>
    <w:rsid w:val="32732508"/>
    <w:rsid w:val="32DF4870"/>
    <w:rsid w:val="32F72511"/>
    <w:rsid w:val="335D7E9A"/>
    <w:rsid w:val="34480B4A"/>
    <w:rsid w:val="347A0A9D"/>
    <w:rsid w:val="347E456C"/>
    <w:rsid w:val="34916523"/>
    <w:rsid w:val="34CE61E6"/>
    <w:rsid w:val="356D0868"/>
    <w:rsid w:val="35AA4D85"/>
    <w:rsid w:val="35D95EFE"/>
    <w:rsid w:val="364D2448"/>
    <w:rsid w:val="36575075"/>
    <w:rsid w:val="366A298B"/>
    <w:rsid w:val="36D73248"/>
    <w:rsid w:val="36FD7088"/>
    <w:rsid w:val="3715740A"/>
    <w:rsid w:val="371A4A20"/>
    <w:rsid w:val="372A71BC"/>
    <w:rsid w:val="37AB38CA"/>
    <w:rsid w:val="37CF154C"/>
    <w:rsid w:val="380354B4"/>
    <w:rsid w:val="3913791C"/>
    <w:rsid w:val="391A0D07"/>
    <w:rsid w:val="392A440A"/>
    <w:rsid w:val="396978CE"/>
    <w:rsid w:val="39BE365F"/>
    <w:rsid w:val="3A0E4569"/>
    <w:rsid w:val="3B6A4988"/>
    <w:rsid w:val="3C08774D"/>
    <w:rsid w:val="3C0C4260"/>
    <w:rsid w:val="3C7249B6"/>
    <w:rsid w:val="3CDC62D4"/>
    <w:rsid w:val="3CDE204C"/>
    <w:rsid w:val="3D040192"/>
    <w:rsid w:val="3D3E2AEA"/>
    <w:rsid w:val="3D595B76"/>
    <w:rsid w:val="3D6B26C3"/>
    <w:rsid w:val="3E0930F8"/>
    <w:rsid w:val="3E0C16CC"/>
    <w:rsid w:val="3E516253"/>
    <w:rsid w:val="3E8D0407"/>
    <w:rsid w:val="3EB219E2"/>
    <w:rsid w:val="3ED6747E"/>
    <w:rsid w:val="3F6525B0"/>
    <w:rsid w:val="3FB3156E"/>
    <w:rsid w:val="3FDB4607"/>
    <w:rsid w:val="3FFB43AD"/>
    <w:rsid w:val="3FFB4CC3"/>
    <w:rsid w:val="402C1320"/>
    <w:rsid w:val="40FE4A6B"/>
    <w:rsid w:val="411C75E7"/>
    <w:rsid w:val="4137122D"/>
    <w:rsid w:val="41F0638B"/>
    <w:rsid w:val="42A26B16"/>
    <w:rsid w:val="42A930FC"/>
    <w:rsid w:val="42AB7408"/>
    <w:rsid w:val="42C56E8A"/>
    <w:rsid w:val="42C936BD"/>
    <w:rsid w:val="432B30AA"/>
    <w:rsid w:val="43604CDE"/>
    <w:rsid w:val="438A2C66"/>
    <w:rsid w:val="445350CD"/>
    <w:rsid w:val="445B4CC7"/>
    <w:rsid w:val="44FA6162"/>
    <w:rsid w:val="45135F9D"/>
    <w:rsid w:val="452D591E"/>
    <w:rsid w:val="455B692F"/>
    <w:rsid w:val="4565155C"/>
    <w:rsid w:val="457C2402"/>
    <w:rsid w:val="45895577"/>
    <w:rsid w:val="45BD3146"/>
    <w:rsid w:val="45D97854"/>
    <w:rsid w:val="469079DC"/>
    <w:rsid w:val="47240FA3"/>
    <w:rsid w:val="476A5CDA"/>
    <w:rsid w:val="47701F2D"/>
    <w:rsid w:val="479954ED"/>
    <w:rsid w:val="47BC742D"/>
    <w:rsid w:val="47DE55F6"/>
    <w:rsid w:val="47DE73A4"/>
    <w:rsid w:val="481F1672"/>
    <w:rsid w:val="48F350D1"/>
    <w:rsid w:val="494616A5"/>
    <w:rsid w:val="494D658F"/>
    <w:rsid w:val="494E0559"/>
    <w:rsid w:val="49D22F38"/>
    <w:rsid w:val="49DF11B1"/>
    <w:rsid w:val="4B667F63"/>
    <w:rsid w:val="4BAD0B5A"/>
    <w:rsid w:val="4BB5668D"/>
    <w:rsid w:val="4C054455"/>
    <w:rsid w:val="4C113CC0"/>
    <w:rsid w:val="4D063625"/>
    <w:rsid w:val="4D52686A"/>
    <w:rsid w:val="4DBF1A26"/>
    <w:rsid w:val="4E3E0D43"/>
    <w:rsid w:val="4E4361B3"/>
    <w:rsid w:val="4E5D35AC"/>
    <w:rsid w:val="4E9B7D9D"/>
    <w:rsid w:val="4F013008"/>
    <w:rsid w:val="4F691C49"/>
    <w:rsid w:val="502A770B"/>
    <w:rsid w:val="503C3C4A"/>
    <w:rsid w:val="508D5E0B"/>
    <w:rsid w:val="51256043"/>
    <w:rsid w:val="51413F29"/>
    <w:rsid w:val="5147420C"/>
    <w:rsid w:val="519D5BDA"/>
    <w:rsid w:val="51F321DB"/>
    <w:rsid w:val="52235E74"/>
    <w:rsid w:val="5248023B"/>
    <w:rsid w:val="52860D64"/>
    <w:rsid w:val="52C55BC0"/>
    <w:rsid w:val="53650979"/>
    <w:rsid w:val="537A46AB"/>
    <w:rsid w:val="53CB5A7A"/>
    <w:rsid w:val="544B7B6F"/>
    <w:rsid w:val="54F00716"/>
    <w:rsid w:val="558C2D9B"/>
    <w:rsid w:val="55C32960"/>
    <w:rsid w:val="561C28AB"/>
    <w:rsid w:val="56660C90"/>
    <w:rsid w:val="566A460F"/>
    <w:rsid w:val="56E9366F"/>
    <w:rsid w:val="570F1328"/>
    <w:rsid w:val="57325016"/>
    <w:rsid w:val="5740025C"/>
    <w:rsid w:val="57D77C44"/>
    <w:rsid w:val="58AC2BA6"/>
    <w:rsid w:val="58CE0D6F"/>
    <w:rsid w:val="59034EBC"/>
    <w:rsid w:val="59254E33"/>
    <w:rsid w:val="592F5CB1"/>
    <w:rsid w:val="59A3360E"/>
    <w:rsid w:val="5AEA638D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D74082"/>
    <w:rsid w:val="5CFE60C6"/>
    <w:rsid w:val="5D5201C0"/>
    <w:rsid w:val="5EAC56AE"/>
    <w:rsid w:val="5F230066"/>
    <w:rsid w:val="5FB55033"/>
    <w:rsid w:val="5FBD1704"/>
    <w:rsid w:val="5FC773D3"/>
    <w:rsid w:val="605B3830"/>
    <w:rsid w:val="605B55DE"/>
    <w:rsid w:val="606326F5"/>
    <w:rsid w:val="60687CFB"/>
    <w:rsid w:val="609F196E"/>
    <w:rsid w:val="613A51F3"/>
    <w:rsid w:val="6157306D"/>
    <w:rsid w:val="61813F63"/>
    <w:rsid w:val="61DE0274"/>
    <w:rsid w:val="6204581A"/>
    <w:rsid w:val="63473BF7"/>
    <w:rsid w:val="635D5169"/>
    <w:rsid w:val="638E1826"/>
    <w:rsid w:val="63C37FC8"/>
    <w:rsid w:val="63CB2A7A"/>
    <w:rsid w:val="64925346"/>
    <w:rsid w:val="64DA61DE"/>
    <w:rsid w:val="651A5A67"/>
    <w:rsid w:val="654B3E73"/>
    <w:rsid w:val="65EF573F"/>
    <w:rsid w:val="65FE6870"/>
    <w:rsid w:val="66434B4A"/>
    <w:rsid w:val="67175ECF"/>
    <w:rsid w:val="67C5088E"/>
    <w:rsid w:val="67CA0384"/>
    <w:rsid w:val="6854054F"/>
    <w:rsid w:val="68A37B22"/>
    <w:rsid w:val="68C869CA"/>
    <w:rsid w:val="692D42A9"/>
    <w:rsid w:val="693E3CEF"/>
    <w:rsid w:val="69673FE6"/>
    <w:rsid w:val="6A7F636D"/>
    <w:rsid w:val="6AA10B75"/>
    <w:rsid w:val="6B2D401B"/>
    <w:rsid w:val="6B54608E"/>
    <w:rsid w:val="6B916358"/>
    <w:rsid w:val="6B95310F"/>
    <w:rsid w:val="6BA73981"/>
    <w:rsid w:val="6BFE3589"/>
    <w:rsid w:val="6C145B94"/>
    <w:rsid w:val="6C40252E"/>
    <w:rsid w:val="6C5F6456"/>
    <w:rsid w:val="6C937EAD"/>
    <w:rsid w:val="6D716441"/>
    <w:rsid w:val="6D8B64D6"/>
    <w:rsid w:val="6DA95590"/>
    <w:rsid w:val="6DE24C48"/>
    <w:rsid w:val="6E3E09F6"/>
    <w:rsid w:val="6E4678CD"/>
    <w:rsid w:val="6E95345C"/>
    <w:rsid w:val="6F343BCA"/>
    <w:rsid w:val="6FE14BCA"/>
    <w:rsid w:val="70207CAA"/>
    <w:rsid w:val="707341CC"/>
    <w:rsid w:val="70BF74C3"/>
    <w:rsid w:val="70E92792"/>
    <w:rsid w:val="719A09DE"/>
    <w:rsid w:val="719E300E"/>
    <w:rsid w:val="7204696A"/>
    <w:rsid w:val="727B7702"/>
    <w:rsid w:val="73572DF1"/>
    <w:rsid w:val="73792948"/>
    <w:rsid w:val="73AF381F"/>
    <w:rsid w:val="73F90F3E"/>
    <w:rsid w:val="746A3BEA"/>
    <w:rsid w:val="7490551B"/>
    <w:rsid w:val="74B52BC1"/>
    <w:rsid w:val="74E13547"/>
    <w:rsid w:val="74E76FE8"/>
    <w:rsid w:val="75C32A24"/>
    <w:rsid w:val="75D27948"/>
    <w:rsid w:val="75EC5C91"/>
    <w:rsid w:val="75FB44B2"/>
    <w:rsid w:val="76DC38BC"/>
    <w:rsid w:val="76F65C09"/>
    <w:rsid w:val="76F679B7"/>
    <w:rsid w:val="76F854DD"/>
    <w:rsid w:val="77493F8A"/>
    <w:rsid w:val="776C0E63"/>
    <w:rsid w:val="77B3498C"/>
    <w:rsid w:val="780D6D66"/>
    <w:rsid w:val="78112CFA"/>
    <w:rsid w:val="78F85C68"/>
    <w:rsid w:val="794C1B10"/>
    <w:rsid w:val="79883EBD"/>
    <w:rsid w:val="79B25E17"/>
    <w:rsid w:val="79E306C6"/>
    <w:rsid w:val="7ACA5027"/>
    <w:rsid w:val="7AFD6CDB"/>
    <w:rsid w:val="7B114DBF"/>
    <w:rsid w:val="7B18439F"/>
    <w:rsid w:val="7B551150"/>
    <w:rsid w:val="7B6562CB"/>
    <w:rsid w:val="7BA2010D"/>
    <w:rsid w:val="7BCD229C"/>
    <w:rsid w:val="7C224876"/>
    <w:rsid w:val="7CAE4AB6"/>
    <w:rsid w:val="7D575A6A"/>
    <w:rsid w:val="7D9F2B56"/>
    <w:rsid w:val="7DC268B8"/>
    <w:rsid w:val="7E26703F"/>
    <w:rsid w:val="7E9C52E7"/>
    <w:rsid w:val="7EBF45CC"/>
    <w:rsid w:val="7EDC7FBD"/>
    <w:rsid w:val="7F1D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2582</Words>
  <Characters>3343</Characters>
  <Lines>17</Lines>
  <Paragraphs>4</Paragraphs>
  <TotalTime>0</TotalTime>
  <ScaleCrop>false</ScaleCrop>
  <LinksUpToDate>false</LinksUpToDate>
  <CharactersWithSpaces>3475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2024-09-12T01:46:45Z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