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pPr>
              <w:jc w:val="center"/>
              <w:rPr>
                <w:rFonts w:ascii="宋体" w:hAnsi="宋体"/>
                <w:b/>
                <w:sz w:val="24"/>
              </w:rPr>
            </w:pPr>
            <w:r>
              <w:rPr>
                <w:rFonts w:hint="eastAsia" w:ascii="宋体" w:hAnsi="宋体"/>
                <w:b/>
                <w:sz w:val="24"/>
              </w:rPr>
              <w:t>授课题目</w:t>
            </w:r>
          </w:p>
        </w:tc>
        <w:tc>
          <w:tcPr>
            <w:tcW w:w="4867" w:type="dxa"/>
            <w:gridSpan w:val="3"/>
            <w:vAlign w:val="center"/>
          </w:tcPr>
          <w:p>
            <w:pPr>
              <w:jc w:val="left"/>
              <w:rPr>
                <w:rFonts w:hint="default" w:ascii="宋体" w:hAnsi="宋体" w:eastAsia="宋体"/>
                <w:b/>
                <w:sz w:val="24"/>
                <w:lang w:val="en-US" w:eastAsia="zh-CN"/>
              </w:rPr>
            </w:pPr>
            <w:r>
              <w:rPr>
                <w:rFonts w:hint="eastAsia" w:ascii="宋体" w:hAnsi="宋体"/>
                <w:b/>
                <w:bCs w:val="0"/>
                <w:sz w:val="21"/>
                <w:szCs w:val="21"/>
                <w:lang w:val="en-US" w:eastAsia="zh-CN"/>
              </w:rPr>
              <w:t xml:space="preserve">单元15 </w:t>
            </w:r>
            <w:r>
              <w:rPr>
                <w:rFonts w:hint="eastAsia"/>
              </w:rPr>
              <w:t>京东网站案例实现</w:t>
            </w:r>
          </w:p>
        </w:tc>
        <w:tc>
          <w:tcPr>
            <w:tcW w:w="709" w:type="dxa"/>
            <w:vAlign w:val="center"/>
          </w:tcPr>
          <w:p>
            <w:pPr>
              <w:jc w:val="left"/>
              <w:rPr>
                <w:rFonts w:ascii="宋体" w:hAnsi="宋体"/>
                <w:b/>
                <w:sz w:val="24"/>
              </w:rPr>
            </w:pPr>
            <w:r>
              <w:rPr>
                <w:rFonts w:hint="eastAsia" w:ascii="宋体" w:hAnsi="宋体"/>
                <w:b/>
                <w:sz w:val="24"/>
              </w:rPr>
              <w:t>类型</w:t>
            </w:r>
          </w:p>
        </w:tc>
        <w:tc>
          <w:tcPr>
            <w:tcW w:w="1275" w:type="dxa"/>
            <w:vAlign w:val="center"/>
          </w:tcPr>
          <w:p>
            <w:pPr>
              <w:jc w:val="left"/>
              <w:rPr>
                <w:rFonts w:ascii="宋体" w:hAnsi="宋体"/>
                <w:b/>
                <w:sz w:val="24"/>
              </w:rPr>
            </w:pPr>
            <w:r>
              <w:rPr>
                <w:rFonts w:ascii="宋体" w:hAnsi="宋体"/>
                <w:b/>
                <w:sz w:val="24"/>
              </w:rPr>
              <w:t>理实一体</w:t>
            </w:r>
          </w:p>
        </w:tc>
        <w:tc>
          <w:tcPr>
            <w:tcW w:w="851" w:type="dxa"/>
            <w:vAlign w:val="center"/>
          </w:tcPr>
          <w:p>
            <w:pPr>
              <w:jc w:val="left"/>
              <w:rPr>
                <w:rFonts w:ascii="宋体" w:hAnsi="宋体"/>
                <w:b/>
                <w:sz w:val="24"/>
              </w:rPr>
            </w:pPr>
            <w:r>
              <w:rPr>
                <w:rFonts w:hint="eastAsia" w:ascii="宋体" w:hAnsi="宋体"/>
                <w:b/>
                <w:sz w:val="24"/>
              </w:rPr>
              <w:t>学时</w:t>
            </w:r>
          </w:p>
        </w:tc>
        <w:tc>
          <w:tcPr>
            <w:tcW w:w="425" w:type="dxa"/>
            <w:vAlign w:val="center"/>
          </w:tcPr>
          <w:p>
            <w:pPr>
              <w:jc w:val="left"/>
              <w:rPr>
                <w:rFonts w:ascii="宋体" w:hAnsi="宋体"/>
                <w:b/>
                <w:sz w:val="24"/>
              </w:rPr>
            </w:pPr>
            <w:r>
              <w:rPr>
                <w:rFonts w:hint="eastAsia" w:ascii="宋体" w:hAnsi="宋体"/>
                <w:b/>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pPr>
              <w:jc w:val="center"/>
              <w:rPr>
                <w:rFonts w:ascii="宋体" w:hAnsi="宋体"/>
                <w:b/>
                <w:sz w:val="24"/>
              </w:rPr>
            </w:pPr>
            <w:r>
              <w:rPr>
                <w:rFonts w:hint="eastAsia" w:ascii="宋体" w:hAnsi="宋体"/>
                <w:b/>
                <w:sz w:val="24"/>
              </w:rPr>
              <w:t>教学目标</w:t>
            </w:r>
          </w:p>
        </w:tc>
        <w:tc>
          <w:tcPr>
            <w:tcW w:w="8127" w:type="dxa"/>
            <w:gridSpan w:val="7"/>
          </w:tcPr>
          <w:p>
            <w:pPr>
              <w:jc w:val="left"/>
              <w:rPr>
                <w:rFonts w:ascii="宋体" w:hAnsi="宋体"/>
                <w:b/>
                <w:sz w:val="24"/>
              </w:rPr>
            </w:pPr>
            <w:r>
              <w:rPr>
                <w:rFonts w:hint="eastAsia" w:ascii="宋体" w:hAnsi="宋体"/>
                <w:b/>
                <w:sz w:val="24"/>
              </w:rPr>
              <w:t>［知识目标］：</w:t>
            </w:r>
          </w:p>
          <w:p>
            <w:pPr>
              <w:numPr>
                <w:ilvl w:val="0"/>
                <w:numId w:val="0"/>
              </w:numPr>
              <w:rPr>
                <w:rFonts w:hint="default" w:ascii="宋体" w:hAnsi="宋体" w:eastAsia="宋体" w:cs="宋体"/>
                <w:sz w:val="21"/>
                <w:szCs w:val="21"/>
                <w:vertAlign w:val="baseline"/>
                <w:lang w:val="en-US" w:eastAsia="zh-CN"/>
              </w:rPr>
            </w:pPr>
            <w:r>
              <w:rPr>
                <w:rFonts w:hint="eastAsia"/>
                <w:vertAlign w:val="baseline"/>
                <w:lang w:val="en-US" w:eastAsia="zh-CN"/>
              </w:rPr>
              <w:t>1.</w:t>
            </w:r>
            <w:r>
              <w:rPr>
                <w:rFonts w:hint="eastAsia" w:cstheme="minorBidi"/>
                <w:kern w:val="2"/>
                <w:sz w:val="21"/>
                <w:szCs w:val="24"/>
                <w:lang w:val="en-US" w:eastAsia="zh-CN" w:bidi="ar-SA"/>
              </w:rPr>
              <w:t>实现首页的右侧部分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［能力目标］：</w:t>
            </w:r>
          </w:p>
          <w:p>
            <w:pP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vertAlign w:val="baseline"/>
                <w:lang w:val="en-US" w:eastAsia="zh-CN"/>
              </w:rPr>
              <w:t>1.</w:t>
            </w:r>
            <w:r>
              <w:rPr>
                <w:rFonts w:hint="eastAsia" w:cstheme="minorBidi"/>
                <w:kern w:val="2"/>
                <w:sz w:val="21"/>
                <w:szCs w:val="24"/>
                <w:lang w:val="en-US" w:eastAsia="zh-CN" w:bidi="ar-SA"/>
              </w:rPr>
              <w:t>实现首页的右侧部分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pPr>
              <w:rPr>
                <w:rFonts w:ascii="宋体" w:hAnsi="宋体"/>
                <w:b/>
                <w:sz w:val="24"/>
              </w:rPr>
            </w:pPr>
          </w:p>
        </w:tc>
        <w:tc>
          <w:tcPr>
            <w:tcW w:w="8127" w:type="dxa"/>
            <w:gridSpan w:val="7"/>
          </w:tcPr>
          <w:p>
            <w:pPr>
              <w:rPr>
                <w:rFonts w:hint="eastAsia" w:ascii="宋体" w:hAnsi="宋体"/>
                <w:b/>
                <w:sz w:val="24"/>
              </w:rPr>
            </w:pPr>
            <w:r>
              <w:rPr>
                <w:rFonts w:hint="eastAsia" w:ascii="宋体" w:hAnsi="宋体"/>
                <w:b/>
                <w:sz w:val="24"/>
              </w:rPr>
              <w:t>［素质目标］：</w:t>
            </w:r>
          </w:p>
          <w:p>
            <w:pPr>
              <w:ind w:firstLine="420" w:firstLineChars="200"/>
              <w:rPr>
                <w:rFonts w:hint="eastAsia" w:ascii="宋体" w:hAnsi="宋体"/>
                <w:b/>
                <w:sz w:val="24"/>
              </w:rPr>
            </w:pPr>
            <w:r>
              <w:rPr>
                <w:rFonts w:hint="eastAsia" w:cstheme="minorBidi"/>
                <w:kern w:val="2"/>
                <w:sz w:val="21"/>
                <w:szCs w:val="24"/>
                <w:lang w:val="en-US" w:eastAsia="zh-CN" w:bidi="ar-SA"/>
              </w:rPr>
              <w:t>右侧元素和功能都是为了方便用户快速找到自己需要的商品或服务，提升用户的购物体验和忠诚度。同时，通过优惠活动和个性化推荐等手段，也可以提高用户的购买转化率和网站的销售额。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pPr>
              <w:jc w:val="center"/>
              <w:rPr>
                <w:rFonts w:ascii="宋体" w:hAnsi="宋体"/>
                <w:b/>
                <w:sz w:val="24"/>
              </w:rPr>
            </w:pPr>
            <w:r>
              <w:rPr>
                <w:rFonts w:hint="eastAsia" w:ascii="宋体" w:hAnsi="宋体"/>
                <w:b/>
                <w:sz w:val="24"/>
              </w:rPr>
              <w:t>教学内容</w:t>
            </w:r>
          </w:p>
          <w:p>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Times New Roman"/>
                <w:kern w:val="2"/>
                <w:sz w:val="24"/>
                <w:szCs w:val="24"/>
                <w:lang w:val="en-US" w:eastAsia="zh-CN" w:bidi="ar-SA"/>
              </w:rPr>
            </w:pPr>
            <w:r>
              <w:rPr>
                <w:rFonts w:hint="eastAsia" w:eastAsia="宋体" w:cs="Times New Roman"/>
                <w:kern w:val="2"/>
                <w:sz w:val="24"/>
                <w:szCs w:val="24"/>
                <w:lang w:val="en-US" w:eastAsia="zh-CN" w:bidi="ar-SA"/>
              </w:rPr>
              <w:t>1.</w:t>
            </w:r>
            <w:r>
              <w:rPr>
                <w:rFonts w:hint="eastAsia" w:cstheme="minorBidi"/>
                <w:kern w:val="2"/>
                <w:sz w:val="21"/>
                <w:szCs w:val="24"/>
                <w:lang w:val="en-US" w:eastAsia="zh-CN" w:bidi="ar-SA"/>
              </w:rPr>
              <w:t>实现首页的右侧部分</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eastAsia="宋体" w:cs="Times New Roman"/>
                <w:kern w:val="2"/>
                <w:sz w:val="24"/>
                <w:szCs w:val="24"/>
                <w:lang w:val="en-US" w:eastAsia="zh-CN" w:bidi="ar-SA"/>
              </w:rPr>
              <w:t>1.</w:t>
            </w:r>
            <w:r>
              <w:rPr>
                <w:rFonts w:hint="eastAsia" w:cstheme="minorBidi"/>
                <w:kern w:val="2"/>
                <w:sz w:val="21"/>
                <w:szCs w:val="24"/>
                <w:lang w:val="en-US" w:eastAsia="zh-CN" w:bidi="ar-SA"/>
              </w:rPr>
              <w:t>实现首页的右侧部分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pPr>
              <w:jc w:val="center"/>
              <w:rPr>
                <w:rFonts w:ascii="宋体" w:hAnsi="宋体"/>
                <w:b/>
                <w:sz w:val="24"/>
              </w:rPr>
            </w:pPr>
            <w:r>
              <w:rPr>
                <w:rFonts w:hint="eastAsia" w:ascii="宋体" w:hAnsi="宋体"/>
                <w:b/>
                <w:sz w:val="24"/>
              </w:rPr>
              <w:t>教学逻辑</w:t>
            </w:r>
          </w:p>
          <w:p>
            <w:pPr>
              <w:jc w:val="center"/>
              <w:rPr>
                <w:rFonts w:ascii="宋体" w:hAnsi="宋体"/>
                <w:b/>
                <w:sz w:val="24"/>
              </w:rPr>
            </w:pPr>
            <w:r>
              <w:rPr>
                <w:rFonts w:hint="eastAsia" w:ascii="宋体" w:hAnsi="宋体"/>
                <w:b/>
                <w:sz w:val="24"/>
              </w:rPr>
              <w:t>思维导图</w:t>
            </w:r>
          </w:p>
        </w:tc>
        <w:tc>
          <w:tcPr>
            <w:tcW w:w="8127" w:type="dxa"/>
            <w:gridSpan w:val="7"/>
          </w:tcPr>
          <w:p>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pPr>
                                          <w:jc w:val="center"/>
                                          <w:rPr>
                                            <w:rFonts w:hint="default" w:eastAsia="宋体"/>
                                            <w:lang w:val="en-US" w:eastAsia="zh-CN"/>
                                          </w:rPr>
                                        </w:pPr>
                                        <w:r>
                                          <w:rPr>
                                            <w:rFonts w:hint="eastAsia"/>
                                          </w:rPr>
                                          <w:t>京东网站案例实现</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lang w:val="en-US" w:eastAsia="zh-CN"/>
                                          </w:rPr>
                                          <w:t>实现功能要求</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pPr>
                                    <w:jc w:val="center"/>
                                    <w:rPr>
                                      <w:rFonts w:hint="default" w:eastAsia="宋体"/>
                                      <w:lang w:val="en-US" w:eastAsia="zh-CN"/>
                                    </w:rPr>
                                  </w:pPr>
                                  <w:r>
                                    <w:rPr>
                                      <w:rFonts w:hint="eastAsia"/>
                                    </w:rPr>
                                    <w:t>京东网站案例实现</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实现功能要求</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1"/>
                                    </w:numPr>
                                    <w:spacing w:line="300" w:lineRule="atLeast"/>
                                  </w:pPr>
                                  <w:r>
                                    <w:rPr>
                                      <w:rFonts w:hint="eastAsia"/>
                                      <w:lang w:val="en-US" w:eastAsia="zh-CN"/>
                                    </w:rPr>
                                    <w:t>需求分析</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pPr>
                              <w:numPr>
                                <w:ilvl w:val="0"/>
                                <w:numId w:val="1"/>
                              </w:numPr>
                              <w:spacing w:line="300" w:lineRule="atLeast"/>
                            </w:pPr>
                            <w:r>
                              <w:rPr>
                                <w:rFonts w:hint="eastAsia"/>
                                <w:lang w:val="en-US" w:eastAsia="zh-CN"/>
                              </w:rPr>
                              <w:t>需求分析</w:t>
                            </w: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sz w:val="21"/>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1"/>
                                    </w:numPr>
                                    <w:ind w:left="0" w:leftChars="0" w:firstLine="0" w:firstLineChars="0"/>
                                    <w:rPr>
                                      <w:rFonts w:hint="eastAsia"/>
                                      <w:lang w:val="en-US" w:eastAsia="zh-CN"/>
                                    </w:rPr>
                                  </w:pPr>
                                  <w:r>
                                    <w:rPr>
                                      <w:rFonts w:hint="eastAsia"/>
                                      <w:lang w:val="en-US" w:eastAsia="zh-CN"/>
                                    </w:rPr>
                                    <w:t>功能分析</w:t>
                                  </w:r>
                                </w:p>
                                <w:p>
                                  <w:pPr>
                                    <w:ind w:firstLine="210" w:firstLineChars="100"/>
                                    <w:rPr>
                                      <w:rFonts w:hint="default"/>
                                      <w:lang w:val="en-US" w:eastAsia="zh-CN"/>
                                    </w:rPr>
                                  </w:pP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pPr>
                              <w:numPr>
                                <w:ilvl w:val="0"/>
                                <w:numId w:val="1"/>
                              </w:numPr>
                              <w:ind w:left="0" w:leftChars="0" w:firstLine="0" w:firstLineChars="0"/>
                              <w:rPr>
                                <w:rFonts w:hint="eastAsia"/>
                                <w:lang w:val="en-US" w:eastAsia="zh-CN"/>
                              </w:rPr>
                            </w:pPr>
                            <w:r>
                              <w:rPr>
                                <w:rFonts w:hint="eastAsia"/>
                                <w:lang w:val="en-US" w:eastAsia="zh-CN"/>
                              </w:rPr>
                              <w:t>功能分析</w:t>
                            </w:r>
                          </w:p>
                          <w:p>
                            <w:pPr>
                              <w:ind w:firstLine="210" w:firstLineChars="100"/>
                              <w:rPr>
                                <w:rFonts w:hint="default"/>
                                <w:lang w:val="en-US" w:eastAsia="zh-CN"/>
                              </w:rPr>
                            </w:pP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pPr>
              <w:rPr>
                <w:rFonts w:ascii="宋体" w:hAnsi="宋体"/>
                <w:sz w:val="24"/>
              </w:rPr>
            </w:pPr>
          </w:p>
          <w:p>
            <w:pPr>
              <w:tabs>
                <w:tab w:val="left" w:pos="3420"/>
              </w:tabs>
              <w:rPr>
                <w:rFonts w:ascii="宋体" w:hAnsi="宋体"/>
                <w:sz w:val="24"/>
              </w:rPr>
            </w:pPr>
            <w:r>
              <w:rPr>
                <w:rFonts w:ascii="宋体" w:hAnsi="宋体"/>
                <w:sz w:val="24"/>
              </w:rPr>
              <w:tab/>
            </w:r>
          </w:p>
          <w:p>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lang w:val="en-US"/>
                                    </w:rPr>
                                  </w:pPr>
                                  <w:r>
                                    <w:rPr>
                                      <w:rFonts w:hint="eastAsia"/>
                                      <w:lang w:val="en-US" w:eastAsia="zh-CN"/>
                                    </w:rPr>
                                    <w:t>3、技术方案</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pPr>
                              <w:rPr>
                                <w:rFonts w:hint="default"/>
                                <w:lang w:val="en-US"/>
                              </w:rPr>
                            </w:pPr>
                            <w:r>
                              <w:rPr>
                                <w:rFonts w:hint="eastAsia"/>
                                <w:lang w:val="en-US" w:eastAsia="zh-CN"/>
                              </w:rPr>
                              <w:t>3、技术方案</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pPr>
              <w:jc w:val="center"/>
              <w:rPr>
                <w:rFonts w:ascii="宋体" w:hAnsi="宋体"/>
                <w:b/>
                <w:sz w:val="24"/>
              </w:rPr>
            </w:pPr>
            <w:r>
              <w:rPr>
                <w:rFonts w:hint="eastAsia" w:ascii="宋体" w:hAnsi="宋体"/>
                <w:b/>
                <w:sz w:val="24"/>
              </w:rPr>
              <w:t>教学方法</w:t>
            </w:r>
          </w:p>
        </w:tc>
        <w:tc>
          <w:tcPr>
            <w:tcW w:w="8127" w:type="dxa"/>
            <w:gridSpan w:val="7"/>
            <w:vAlign w:val="center"/>
          </w:tcPr>
          <w:p>
            <w:pPr>
              <w:rPr>
                <w:rFonts w:ascii="宋体" w:hAnsi="宋体"/>
                <w:sz w:val="24"/>
              </w:rPr>
            </w:pPr>
            <w:r>
              <w:rPr>
                <w:rFonts w:hint="eastAsia" w:ascii="宋体" w:hAnsi="宋体"/>
                <w:sz w:val="24"/>
              </w:rPr>
              <w:t>讲授法、演示法、启发式、练习法、探究式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首页的右侧部分功能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pPr>
              <w:jc w:val="center"/>
              <w:rPr>
                <w:rFonts w:ascii="宋体" w:hAnsi="宋体"/>
                <w:b/>
                <w:sz w:val="24"/>
              </w:rPr>
            </w:pPr>
            <w:r>
              <w:rPr>
                <w:rFonts w:hint="eastAsia" w:ascii="宋体" w:hAnsi="宋体"/>
                <w:b/>
                <w:sz w:val="24"/>
              </w:rPr>
              <w:t>班级代码</w:t>
            </w:r>
          </w:p>
        </w:tc>
        <w:tc>
          <w:tcPr>
            <w:tcW w:w="1748" w:type="dxa"/>
            <w:vAlign w:val="center"/>
          </w:tcPr>
          <w:p>
            <w:pPr>
              <w:jc w:val="center"/>
              <w:rPr>
                <w:rFonts w:hint="default" w:ascii="宋体" w:hAnsi="宋体" w:eastAsia="宋体"/>
                <w:sz w:val="24"/>
                <w:lang w:val="en-US" w:eastAsia="zh-CN"/>
              </w:rPr>
            </w:pPr>
            <w:r>
              <w:rPr>
                <w:rFonts w:hint="eastAsia" w:ascii="宋体" w:hAnsi="宋体"/>
                <w:sz w:val="21"/>
                <w:szCs w:val="21"/>
                <w:lang w:val="en-US" w:eastAsia="zh-CN"/>
              </w:rPr>
              <w:t xml:space="preserve">  2201、2202、2203、2204</w:t>
            </w:r>
          </w:p>
        </w:tc>
        <w:tc>
          <w:tcPr>
            <w:tcW w:w="1418" w:type="dxa"/>
            <w:vAlign w:val="center"/>
          </w:tcPr>
          <w:p>
            <w:pPr>
              <w:jc w:val="center"/>
              <w:rPr>
                <w:rFonts w:ascii="宋体" w:hAnsi="宋体"/>
                <w:b/>
                <w:sz w:val="24"/>
              </w:rPr>
            </w:pPr>
            <w:r>
              <w:rPr>
                <w:rFonts w:hint="eastAsia" w:ascii="宋体" w:hAnsi="宋体"/>
                <w:b/>
                <w:sz w:val="24"/>
              </w:rPr>
              <w:t>所属专业</w:t>
            </w:r>
          </w:p>
        </w:tc>
        <w:tc>
          <w:tcPr>
            <w:tcW w:w="4961" w:type="dxa"/>
            <w:gridSpan w:val="5"/>
            <w:vAlign w:val="center"/>
          </w:tcPr>
          <w:p>
            <w:pPr>
              <w:jc w:val="center"/>
              <w:rPr>
                <w:rFonts w:hint="default" w:ascii="宋体" w:hAnsi="宋体" w:eastAsia="宋体"/>
                <w:sz w:val="24"/>
                <w:lang w:val="en-US" w:eastAsia="zh-CN"/>
              </w:rPr>
            </w:pPr>
            <w:r>
              <w:rPr>
                <w:rFonts w:ascii="宋体" w:hAnsi="宋体"/>
                <w:sz w:val="24"/>
              </w:rPr>
              <w:t>计算机应用技术</w:t>
            </w:r>
            <w:r>
              <w:rPr>
                <w:rFonts w:hint="eastAsia" w:ascii="宋体" w:hAnsi="宋体"/>
                <w:sz w:val="24"/>
                <w:lang w:eastAsia="zh-CN"/>
              </w:rPr>
              <w:t>、</w:t>
            </w:r>
            <w:r>
              <w:rPr>
                <w:rFonts w:hint="eastAsia" w:ascii="宋体" w:hAnsi="宋体"/>
                <w:sz w:val="24"/>
                <w:lang w:val="en-US" w:eastAsia="zh-CN"/>
              </w:rPr>
              <w:t>大数据、人工智能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pPr>
              <w:jc w:val="center"/>
              <w:rPr>
                <w:rFonts w:ascii="宋体" w:hAnsi="宋体"/>
                <w:b/>
                <w:sz w:val="24"/>
              </w:rPr>
            </w:pPr>
            <w:r>
              <w:rPr>
                <w:rFonts w:hint="eastAsia" w:ascii="宋体" w:hAnsi="宋体"/>
                <w:b/>
                <w:sz w:val="24"/>
              </w:rPr>
              <w:t>时间地点</w:t>
            </w:r>
          </w:p>
        </w:tc>
        <w:tc>
          <w:tcPr>
            <w:tcW w:w="8127" w:type="dxa"/>
            <w:gridSpan w:val="7"/>
            <w:vAlign w:val="center"/>
          </w:tcPr>
          <w:p>
            <w:pPr>
              <w:ind w:firstLine="1080" w:firstLineChars="450"/>
              <w:rPr>
                <w:rFonts w:ascii="宋体" w:hAnsi="宋体"/>
                <w:sz w:val="24"/>
              </w:rPr>
            </w:pPr>
            <w:r>
              <w:rPr>
                <w:rFonts w:hint="eastAsia" w:ascii="宋体" w:hAnsi="宋体"/>
                <w:sz w:val="24"/>
              </w:rPr>
              <w:t>年   月   日  ； 星期    第   节   ；教室号：</w:t>
            </w:r>
          </w:p>
        </w:tc>
      </w:tr>
    </w:tbl>
    <w:p>
      <w:pPr>
        <w:jc w:val="center"/>
        <w:rPr>
          <w:b/>
          <w:sz w:val="24"/>
          <w:szCs w:val="36"/>
        </w:rPr>
      </w:pPr>
    </w:p>
    <w:p>
      <w:pPr>
        <w:ind w:firstLine="2168" w:firstLineChars="600"/>
        <w:jc w:val="both"/>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pPr>
              <w:jc w:val="center"/>
              <w:rPr>
                <w:rFonts w:ascii="宋体" w:hAnsi="宋体"/>
                <w:b/>
                <w:sz w:val="24"/>
              </w:rPr>
            </w:pPr>
            <w:r>
              <w:rPr>
                <w:rFonts w:hint="eastAsia" w:ascii="宋体" w:hAnsi="宋体"/>
                <w:b/>
                <w:sz w:val="24"/>
              </w:rPr>
              <w:t>教学环节</w:t>
            </w:r>
          </w:p>
        </w:tc>
        <w:tc>
          <w:tcPr>
            <w:tcW w:w="6764" w:type="dxa"/>
            <w:vAlign w:val="center"/>
          </w:tcPr>
          <w:p>
            <w:pPr>
              <w:jc w:val="center"/>
              <w:rPr>
                <w:rFonts w:ascii="宋体" w:hAnsi="宋体"/>
                <w:b/>
                <w:sz w:val="24"/>
              </w:rPr>
            </w:pPr>
            <w:r>
              <w:rPr>
                <w:rFonts w:hint="eastAsia" w:ascii="宋体" w:hAnsi="宋体"/>
                <w:b/>
                <w:sz w:val="24"/>
              </w:rPr>
              <w:t>教    学    内    容</w:t>
            </w:r>
          </w:p>
        </w:tc>
        <w:tc>
          <w:tcPr>
            <w:tcW w:w="1467" w:type="dxa"/>
            <w:vAlign w:val="center"/>
          </w:tcPr>
          <w:p>
            <w:pPr>
              <w:jc w:val="center"/>
              <w:rPr>
                <w:rFonts w:ascii="宋体" w:hAnsi="宋体"/>
                <w:b/>
                <w:sz w:val="24"/>
              </w:rPr>
            </w:pPr>
            <w:r>
              <w:rPr>
                <w:rFonts w:hint="eastAsia" w:ascii="宋体" w:hAnsi="宋体"/>
                <w:b/>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rFonts w:hint="eastAsia"/>
                <w:b/>
                <w:sz w:val="24"/>
              </w:rPr>
              <w:t>课程导入</w:t>
            </w:r>
          </w:p>
          <w:p>
            <w:pPr>
              <w:spacing w:line="400" w:lineRule="exact"/>
              <w:jc w:val="center"/>
              <w:rPr>
                <w:sz w:val="24"/>
              </w:rPr>
            </w:pPr>
          </w:p>
          <w:p>
            <w:pPr>
              <w:spacing w:line="400" w:lineRule="exact"/>
              <w:jc w:val="center"/>
              <w:rPr>
                <w:sz w:val="24"/>
              </w:rPr>
            </w:pPr>
          </w:p>
          <w:p>
            <w:pPr>
              <w:spacing w:line="400" w:lineRule="exact"/>
              <w:rPr>
                <w:rFonts w:hint="eastAsia"/>
                <w:sz w:val="24"/>
              </w:rPr>
            </w:pPr>
          </w:p>
          <w:p>
            <w:pPr>
              <w:spacing w:line="400" w:lineRule="exact"/>
              <w:rPr>
                <w:sz w:val="24"/>
              </w:rPr>
            </w:pPr>
          </w:p>
          <w:p>
            <w:pPr>
              <w:spacing w:line="400" w:lineRule="exact"/>
              <w:jc w:val="center"/>
              <w:rPr>
                <w:sz w:val="24"/>
              </w:rPr>
            </w:pPr>
          </w:p>
          <w:p>
            <w:pPr>
              <w:spacing w:line="400" w:lineRule="exact"/>
              <w:jc w:val="center"/>
              <w:rPr>
                <w:sz w:val="24"/>
              </w:rPr>
            </w:pPr>
          </w:p>
          <w:p>
            <w:pPr>
              <w:spacing w:line="400" w:lineRule="exact"/>
              <w:jc w:val="center"/>
              <w:rPr>
                <w:rFonts w:hint="eastAsia" w:eastAsia="宋体"/>
                <w:b/>
                <w:bCs/>
                <w:sz w:val="24"/>
                <w:lang w:val="en-US" w:eastAsia="zh-CN"/>
              </w:rPr>
            </w:pPr>
            <w:r>
              <w:rPr>
                <w:rFonts w:hint="eastAsia"/>
                <w:b/>
                <w:bCs/>
                <w:sz w:val="24"/>
                <w:lang w:val="en-US" w:eastAsia="zh-CN"/>
              </w:rPr>
              <w:t>知识讲解</w:t>
            </w: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pPr>
              <w:spacing w:line="400" w:lineRule="exact"/>
              <w:jc w:val="center"/>
              <w:rPr>
                <w:sz w:val="24"/>
              </w:rPr>
            </w:pPr>
            <w:r>
              <w:rPr>
                <w:rFonts w:hint="eastAsia"/>
                <w:b/>
                <w:sz w:val="24"/>
              </w:rPr>
              <w:t>技能操作</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jc w:val="center"/>
              <w:rPr>
                <w:b/>
                <w:sz w:val="24"/>
              </w:rPr>
            </w:pPr>
            <w:r>
              <w:rPr>
                <w:rFonts w:hint="eastAsia"/>
                <w:b/>
                <w:sz w:val="24"/>
              </w:rPr>
              <w:t>课后作业</w:t>
            </w:r>
          </w:p>
          <w:p>
            <w:pPr>
              <w:spacing w:line="400" w:lineRule="exact"/>
              <w:jc w:val="center"/>
              <w:rPr>
                <w:b/>
                <w:sz w:val="24"/>
              </w:rPr>
            </w:pPr>
          </w:p>
          <w:p>
            <w:pPr>
              <w:spacing w:line="400" w:lineRule="exact"/>
              <w:jc w:val="center"/>
              <w:rPr>
                <w:b/>
                <w:sz w:val="24"/>
              </w:rPr>
            </w:pPr>
          </w:p>
        </w:tc>
        <w:tc>
          <w:tcPr>
            <w:tcW w:w="6764" w:type="dxa"/>
            <w:tcBorders>
              <w:left w:val="single" w:color="auto" w:sz="4" w:space="0"/>
            </w:tcBorders>
          </w:tcPr>
          <w:p>
            <w:pPr>
              <w:numPr>
                <w:ilvl w:val="0"/>
                <w:numId w:val="0"/>
              </w:numPr>
              <w:spacing w:line="400" w:lineRule="exact"/>
              <w:jc w:val="left"/>
              <w:rPr>
                <w:rFonts w:hint="eastAsia"/>
                <w:b/>
                <w:sz w:val="24"/>
                <w:lang w:val="en-US" w:eastAsia="zh-CN"/>
              </w:rPr>
            </w:pPr>
            <w:r>
              <w:rPr>
                <w:rFonts w:hint="eastAsia"/>
                <w:b/>
                <w:sz w:val="24"/>
                <w:lang w:val="en-US" w:eastAsia="zh-CN"/>
              </w:rPr>
              <w:t>1、开课准备</w:t>
            </w:r>
          </w:p>
          <w:p>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pPr>
              <w:spacing w:line="400" w:lineRule="exact"/>
              <w:jc w:val="left"/>
              <w:rPr>
                <w:b/>
                <w:bCs/>
                <w:sz w:val="24"/>
              </w:rPr>
            </w:pPr>
            <w:r>
              <w:rPr>
                <w:rFonts w:hint="eastAsia"/>
                <w:b/>
                <w:bCs/>
                <w:sz w:val="24"/>
                <w:lang w:val="en-US" w:eastAsia="zh-CN"/>
              </w:rPr>
              <w:t>2、</w:t>
            </w:r>
            <w:r>
              <w:rPr>
                <w:rFonts w:hint="eastAsia"/>
                <w:b/>
                <w:bCs/>
                <w:sz w:val="24"/>
              </w:rPr>
              <w:t>导入新课</w:t>
            </w:r>
          </w:p>
          <w:p>
            <w:pPr>
              <w:spacing w:line="400" w:lineRule="exact"/>
              <w:ind w:firstLine="480" w:firstLineChars="200"/>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大家想一下，</w:t>
            </w:r>
            <w:r>
              <w:rPr>
                <w:rFonts w:hint="eastAsia" w:cs="Times New Roman"/>
                <w:sz w:val="24"/>
                <w:lang w:val="en-US" w:eastAsia="zh-CN"/>
              </w:rPr>
              <w:t>如何实现首页右侧部分效果</w:t>
            </w:r>
            <w:r>
              <w:rPr>
                <w:rFonts w:hint="eastAsia" w:ascii="Times New Roman" w:hAnsi="Times New Roman" w:eastAsia="宋体" w:cs="Times New Roman"/>
                <w:sz w:val="24"/>
                <w:lang w:val="en-US" w:eastAsia="zh-CN"/>
              </w:rPr>
              <w:t>。</w:t>
            </w:r>
          </w:p>
          <w:p>
            <w:pPr>
              <w:spacing w:line="400" w:lineRule="exact"/>
              <w:ind w:firstLine="480" w:firstLineChars="200"/>
              <w:jc w:val="left"/>
              <w:rPr>
                <w:rFonts w:hint="eastAsia" w:ascii="Times New Roman" w:hAnsi="Times New Roman" w:eastAsia="宋体" w:cs="Times New Roman"/>
                <w:sz w:val="24"/>
                <w:lang w:val="en-US" w:eastAsia="zh-CN"/>
              </w:rPr>
            </w:pPr>
          </w:p>
          <w:p>
            <w:pPr>
              <w:spacing w:line="440" w:lineRule="exact"/>
              <w:rPr>
                <w:rFonts w:hint="default" w:asciiTheme="minorEastAsia" w:hAnsiTheme="minorEastAsia" w:eastAsiaTheme="minorEastAsia"/>
                <w:b/>
                <w:bCs/>
                <w:sz w:val="24"/>
                <w:lang w:val="en-US" w:eastAsia="zh-CN"/>
              </w:rPr>
            </w:pPr>
            <w:r>
              <w:rPr>
                <w:rFonts w:hint="eastAsia" w:asciiTheme="minorEastAsia" w:hAnsiTheme="minorEastAsia" w:eastAsiaTheme="minorEastAsia"/>
                <w:b/>
                <w:bCs/>
                <w:sz w:val="24"/>
              </w:rPr>
              <w:t>1</w:t>
            </w:r>
            <w:r>
              <w:rPr>
                <w:rFonts w:hint="eastAsia" w:asciiTheme="minorEastAsia" w:hAnsiTheme="minorEastAsia" w:eastAsiaTheme="minorEastAsia"/>
                <w:b/>
                <w:bCs/>
                <w:sz w:val="24"/>
                <w:lang w:eastAsia="zh-CN"/>
              </w:rPr>
              <w:t>、</w:t>
            </w:r>
            <w:r>
              <w:rPr>
                <w:rFonts w:hint="eastAsia" w:asciiTheme="minorEastAsia" w:hAnsiTheme="minorEastAsia" w:eastAsiaTheme="minorEastAsia"/>
                <w:b/>
                <w:bCs/>
                <w:sz w:val="24"/>
                <w:lang w:val="en-US" w:eastAsia="zh-CN"/>
              </w:rPr>
              <w:t>首页右侧部分</w:t>
            </w:r>
          </w:p>
          <w:p>
            <w:pPr>
              <w:pStyle w:val="7"/>
              <w:keepNext w:val="0"/>
              <w:keepLines w:val="0"/>
              <w:widowControl/>
              <w:suppressLineNumbers w:val="0"/>
              <w:spacing w:before="0" w:beforeAutospacing="1" w:after="0" w:afterAutospacing="1"/>
              <w:ind w:left="0" w:right="0"/>
            </w:pPr>
            <w:r>
              <w:t>京东网站首页的右侧部分通常包括一些固定的元素和功能，例如：</w:t>
            </w:r>
          </w:p>
          <w:p>
            <w:pPr>
              <w:keepNext w:val="0"/>
              <w:keepLines w:val="0"/>
              <w:widowControl/>
              <w:numPr>
                <w:ilvl w:val="0"/>
                <w:numId w:val="2"/>
              </w:numPr>
              <w:suppressLineNumbers w:val="0"/>
              <w:spacing w:before="0" w:beforeAutospacing="1" w:after="0" w:afterAutospacing="1"/>
              <w:ind w:left="720" w:hanging="360"/>
            </w:pPr>
            <w:r>
              <w:t>搜索框：在首页右侧的顶部，通常会有一个搜索框，用户可以直接输入关键词进行搜索，快速找到自己需要的商品或品牌。</w:t>
            </w:r>
          </w:p>
          <w:p>
            <w:pPr>
              <w:keepNext w:val="0"/>
              <w:keepLines w:val="0"/>
              <w:widowControl/>
              <w:numPr>
                <w:ilvl w:val="0"/>
                <w:numId w:val="2"/>
              </w:numPr>
              <w:suppressLineNumbers w:val="0"/>
              <w:spacing w:before="0" w:beforeAutospacing="1" w:after="0" w:afterAutospacing="1"/>
              <w:ind w:left="720" w:hanging="360"/>
            </w:pPr>
            <w:r>
              <w:t>商品推荐：在搜索框下方，经常会有一排或几排的商品推荐位，这些位置通常会展示一些热销商品或根据用户的浏览历史和购买记录进行个性化推荐的商品。</w:t>
            </w:r>
          </w:p>
          <w:p>
            <w:pPr>
              <w:keepNext w:val="0"/>
              <w:keepLines w:val="0"/>
              <w:widowControl/>
              <w:numPr>
                <w:ilvl w:val="0"/>
                <w:numId w:val="2"/>
              </w:numPr>
              <w:suppressLineNumbers w:val="0"/>
              <w:spacing w:before="0" w:beforeAutospacing="1" w:after="0" w:afterAutospacing="1"/>
              <w:ind w:left="720" w:hanging="360"/>
            </w:pPr>
            <w:r>
              <w:t>优惠活动：在首页右侧的中部，有时会有一些优惠活动的宣传栏，用户可以点击查看具体的优惠信息，并参与活动。</w:t>
            </w:r>
          </w:p>
          <w:p>
            <w:pPr>
              <w:keepNext w:val="0"/>
              <w:keepLines w:val="0"/>
              <w:widowControl/>
              <w:numPr>
                <w:ilvl w:val="0"/>
                <w:numId w:val="2"/>
              </w:numPr>
              <w:suppressLineNumbers w:val="0"/>
              <w:spacing w:before="0" w:beforeAutospacing="1" w:after="0" w:afterAutospacing="1"/>
              <w:ind w:left="720" w:hanging="360"/>
            </w:pPr>
            <w:r>
              <w:t>分类导航：在首页右侧的底部，通常会有一个分类导航栏，用户可以通过点击不同的分类标签，快速找到自己需要的商品类别。</w:t>
            </w:r>
          </w:p>
          <w:p>
            <w:pPr>
              <w:keepNext w:val="0"/>
              <w:keepLines w:val="0"/>
              <w:widowControl/>
              <w:numPr>
                <w:ilvl w:val="0"/>
                <w:numId w:val="2"/>
              </w:numPr>
              <w:suppressLineNumbers w:val="0"/>
              <w:spacing w:before="0" w:beforeAutospacing="1" w:after="0" w:afterAutospacing="1"/>
              <w:ind w:left="720" w:hanging="360"/>
            </w:pPr>
            <w:r>
              <w:t>其他功能：根据京东网站的具体设计和需求，首页右侧还可能包含其他一些功能或元素，例如用户登录、购物车快捷按钮、客服中心等。</w:t>
            </w:r>
          </w:p>
          <w:p>
            <w:pPr>
              <w:keepNext w:val="0"/>
              <w:keepLines w:val="0"/>
              <w:widowControl/>
              <w:numPr>
                <w:ilvl w:val="0"/>
                <w:numId w:val="0"/>
              </w:numPr>
              <w:suppressLineNumbers w:val="0"/>
              <w:tabs>
                <w:tab w:val="left" w:pos="720"/>
              </w:tabs>
              <w:spacing w:before="0" w:beforeAutospacing="1" w:after="0" w:afterAutospacing="1"/>
              <w:jc w:val="both"/>
            </w:pPr>
          </w:p>
          <w:p>
            <w:pPr>
              <w:keepNext w:val="0"/>
              <w:keepLines w:val="0"/>
              <w:widowControl/>
              <w:numPr>
                <w:ilvl w:val="0"/>
                <w:numId w:val="0"/>
              </w:numPr>
              <w:suppressLineNumbers w:val="0"/>
              <w:tabs>
                <w:tab w:val="left" w:pos="720"/>
              </w:tabs>
              <w:spacing w:before="0" w:beforeAutospacing="1" w:after="0" w:afterAutospacing="1"/>
              <w:jc w:val="both"/>
            </w:pPr>
          </w:p>
          <w:p>
            <w:pPr>
              <w:pStyle w:val="7"/>
              <w:keepNext w:val="0"/>
              <w:keepLines w:val="0"/>
              <w:widowControl/>
              <w:suppressLineNumbers w:val="0"/>
              <w:spacing w:before="0" w:beforeAutospacing="1" w:after="0" w:afterAutospacing="1"/>
              <w:ind w:left="0" w:right="0"/>
            </w:pPr>
            <w:r>
              <w:rPr>
                <w:sz w:val="21"/>
                <w:szCs w:val="21"/>
              </w:rPr>
              <w:t>这些元素和功能都是为了方便用户快速找到自己需要的商品或服务，提升用户的购物体验和忠诚度。同时，通过优惠活动和个性化推荐等手段，也可以提高用户的购买转化率和网站的销售额。</w:t>
            </w:r>
          </w:p>
          <w:p>
            <w:pPr>
              <w:keepNext w:val="0"/>
              <w:keepLines w:val="0"/>
              <w:widowControl/>
              <w:numPr>
                <w:ilvl w:val="0"/>
                <w:numId w:val="0"/>
              </w:numPr>
              <w:suppressLineNumbers w:val="0"/>
              <w:tabs>
                <w:tab w:val="left" w:pos="720"/>
              </w:tabs>
              <w:spacing w:before="0" w:beforeAutospacing="1" w:after="0" w:afterAutospacing="1"/>
              <w:jc w:val="both"/>
              <w:rPr>
                <w:rFonts w:hint="eastAsia"/>
                <w:lang w:val="en-US" w:eastAsia="zh-CN"/>
              </w:rPr>
            </w:pPr>
          </w:p>
          <w:p>
            <w:pPr>
              <w:keepNext w:val="0"/>
              <w:keepLines w:val="0"/>
              <w:widowControl/>
              <w:numPr>
                <w:ilvl w:val="0"/>
                <w:numId w:val="0"/>
              </w:numPr>
              <w:suppressLineNumbers w:val="0"/>
              <w:tabs>
                <w:tab w:val="left" w:pos="720"/>
              </w:tabs>
              <w:spacing w:before="0" w:beforeAutospacing="1" w:after="0" w:afterAutospacing="1"/>
              <w:jc w:val="both"/>
              <w:rPr>
                <w:rFonts w:hint="eastAsia"/>
                <w:lang w:val="en-US" w:eastAsia="zh-CN"/>
              </w:rPr>
            </w:pPr>
          </w:p>
          <w:p>
            <w:pPr>
              <w:keepNext w:val="0"/>
              <w:keepLines w:val="0"/>
              <w:widowControl/>
              <w:numPr>
                <w:ilvl w:val="0"/>
                <w:numId w:val="0"/>
              </w:numPr>
              <w:suppressLineNumbers w:val="0"/>
              <w:tabs>
                <w:tab w:val="left" w:pos="720"/>
              </w:tabs>
              <w:spacing w:before="0" w:beforeAutospacing="1" w:after="0" w:afterAutospacing="1"/>
              <w:jc w:val="both"/>
              <w:rPr>
                <w:rFonts w:hint="eastAsia"/>
                <w:lang w:val="en-US" w:eastAsia="zh-CN"/>
              </w:rPr>
            </w:pPr>
          </w:p>
          <w:p>
            <w:pPr>
              <w:keepNext w:val="0"/>
              <w:keepLines w:val="0"/>
              <w:widowControl/>
              <w:numPr>
                <w:ilvl w:val="0"/>
                <w:numId w:val="0"/>
              </w:numPr>
              <w:suppressLineNumbers w:val="0"/>
              <w:tabs>
                <w:tab w:val="left" w:pos="720"/>
              </w:tabs>
              <w:spacing w:before="0" w:beforeAutospacing="1" w:after="0" w:afterAutospacing="1"/>
              <w:jc w:val="both"/>
              <w:rPr>
                <w:rFonts w:hint="default"/>
                <w:lang w:val="en-US" w:eastAsia="zh-CN"/>
              </w:rPr>
            </w:pPr>
            <w:r>
              <w:rPr>
                <w:rFonts w:hint="eastAsia"/>
                <w:lang w:val="en-US" w:eastAsia="zh-CN"/>
              </w:rPr>
              <w:t>完成首页右侧部分功能</w:t>
            </w:r>
          </w:p>
        </w:tc>
        <w:tc>
          <w:tcPr>
            <w:tcW w:w="1467" w:type="dxa"/>
            <w:vMerge w:val="restart"/>
          </w:tcPr>
          <w:p>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 w:val="24"/>
                <w:lang w:val="en-US" w:eastAsia="zh-CN"/>
              </w:rPr>
            </w:pPr>
            <w:r>
              <w:rPr>
                <w:rFonts w:hint="eastAsia"/>
                <w:sz w:val="24"/>
                <w:lang w:val="en-US" w:eastAsia="zh-CN"/>
              </w:rPr>
              <w:t>教师引导，学生讨论</w:t>
            </w:r>
          </w:p>
          <w:p>
            <w:pPr>
              <w:spacing w:line="400" w:lineRule="exact"/>
              <w:jc w:val="left"/>
              <w:rPr>
                <w:rFonts w:hint="eastAsia"/>
                <w:szCs w:val="21"/>
              </w:rPr>
            </w:pPr>
          </w:p>
          <w:p>
            <w:pPr>
              <w:spacing w:line="400" w:lineRule="exact"/>
              <w:jc w:val="left"/>
              <w:rPr>
                <w:szCs w:val="21"/>
              </w:rPr>
            </w:pPr>
            <w:r>
              <w:rPr>
                <w:rFonts w:hint="eastAsia"/>
                <w:szCs w:val="21"/>
              </w:rPr>
              <w:t>时间：1</w:t>
            </w:r>
            <w:r>
              <w:rPr>
                <w:rFonts w:hint="eastAsia"/>
                <w:szCs w:val="21"/>
                <w:lang w:val="en-US" w:eastAsia="zh-CN"/>
              </w:rPr>
              <w:t>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tabs>
                <w:tab w:val="left" w:pos="1800"/>
                <w:tab w:val="left" w:pos="7380"/>
              </w:tabs>
              <w:spacing w:line="440" w:lineRule="exact"/>
              <w:rPr>
                <w:rFonts w:hint="default"/>
                <w:szCs w:val="21"/>
                <w:lang w:val="en-US" w:eastAsia="zh-CN"/>
              </w:rPr>
            </w:pPr>
            <w:r>
              <w:rPr>
                <w:rFonts w:hint="eastAsia"/>
                <w:szCs w:val="21"/>
              </w:rPr>
              <w:t>讨论环节：</w:t>
            </w:r>
            <w:r>
              <w:rPr>
                <w:rFonts w:hint="eastAsia"/>
                <w:szCs w:val="21"/>
                <w:lang w:val="en-US" w:eastAsia="zh-CN"/>
              </w:rPr>
              <w:t>为什么首页图片需要轮播</w:t>
            </w:r>
          </w:p>
          <w:p>
            <w:pPr>
              <w:tabs>
                <w:tab w:val="left" w:pos="1800"/>
                <w:tab w:val="left" w:pos="7380"/>
              </w:tabs>
              <w:spacing w:line="440" w:lineRule="exact"/>
              <w:rPr>
                <w:rFonts w:hint="default"/>
                <w:szCs w:val="21"/>
                <w:lang w:val="en-US" w:eastAsia="zh-CN"/>
              </w:rPr>
            </w:pPr>
          </w:p>
          <w:p>
            <w:pPr>
              <w:tabs>
                <w:tab w:val="left" w:pos="1800"/>
                <w:tab w:val="left" w:pos="7380"/>
              </w:tabs>
              <w:spacing w:line="440" w:lineRule="exact"/>
              <w:rPr>
                <w:rFonts w:hint="eastAsia"/>
                <w:szCs w:val="21"/>
              </w:rPr>
            </w:pPr>
            <w:r>
              <w:rPr>
                <w:rFonts w:hint="eastAsia"/>
                <w:szCs w:val="21"/>
                <w:lang w:val="en-US" w:eastAsia="zh-CN"/>
              </w:rPr>
              <w:t>时间：25min</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lang w:val="en-US" w:eastAsia="zh-CN"/>
              </w:rPr>
            </w:pPr>
          </w:p>
          <w:p>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pPr>
              <w:tabs>
                <w:tab w:val="left" w:pos="1800"/>
                <w:tab w:val="left" w:pos="7380"/>
              </w:tabs>
              <w:spacing w:line="480" w:lineRule="exact"/>
              <w:rPr>
                <w:szCs w:val="21"/>
              </w:rPr>
            </w:pPr>
          </w:p>
          <w:p>
            <w:pPr>
              <w:tabs>
                <w:tab w:val="left" w:pos="1800"/>
                <w:tab w:val="left" w:pos="7380"/>
              </w:tabs>
              <w:spacing w:line="440" w:lineRule="exact"/>
              <w:rPr>
                <w:rFonts w:hint="default" w:eastAsia="宋体"/>
                <w:szCs w:val="21"/>
                <w:lang w:val="en-US" w:eastAsia="zh-CN"/>
              </w:rPr>
            </w:pPr>
            <w:r>
              <w:rPr>
                <w:rFonts w:hint="eastAsia"/>
                <w:szCs w:val="21"/>
              </w:rPr>
              <w:t>练习环节：要求学生</w:t>
            </w:r>
            <w:r>
              <w:rPr>
                <w:rFonts w:hint="eastAsia"/>
                <w:szCs w:val="21"/>
                <w:lang w:val="en-US" w:eastAsia="zh-CN"/>
              </w:rPr>
              <w:t>能独立完成相关要去</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时间：15min</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时间：5min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szCs w:val="21"/>
              </w:rPr>
            </w:pPr>
          </w:p>
          <w:p>
            <w:pPr>
              <w:spacing w:line="400" w:lineRule="exact"/>
              <w:jc w:val="left"/>
              <w:rPr>
                <w:szCs w:val="21"/>
              </w:rPr>
            </w:pPr>
          </w:p>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b/>
                <w:sz w:val="24"/>
              </w:rPr>
              <w:t>板书设计</w:t>
            </w:r>
          </w:p>
        </w:tc>
        <w:tc>
          <w:tcPr>
            <w:tcW w:w="6764" w:type="dxa"/>
            <w:tcBorders>
              <w:top w:val="nil"/>
              <w:left w:val="single" w:color="auto" w:sz="4" w:space="0"/>
            </w:tcBorders>
          </w:tcPr>
          <w:p>
            <w:pPr>
              <w:pStyle w:val="17"/>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pPr>
                                    <w:ind w:firstLine="140" w:firstLineChars="50"/>
                                    <w:jc w:val="center"/>
                                    <w:rPr>
                                      <w:rFonts w:hint="eastAsia" w:ascii="黑体" w:hAnsi="黑体" w:eastAsia="黑体"/>
                                      <w:sz w:val="28"/>
                                      <w:szCs w:val="28"/>
                                      <w:lang w:val="en-US" w:eastAsia="zh-CN"/>
                                    </w:rPr>
                                  </w:pPr>
                                  <w:r>
                                    <w:rPr>
                                      <w:rFonts w:hint="eastAsia" w:ascii="黑体" w:hAnsi="黑体" w:eastAsia="黑体"/>
                                      <w:sz w:val="28"/>
                                      <w:szCs w:val="28"/>
                                      <w:lang w:val="en-US" w:eastAsia="zh-CN"/>
                                    </w:rPr>
                                    <w:t>京东网站案例实现</w:t>
                                  </w:r>
                                </w:p>
                                <w:p>
                                  <w:pPr>
                                    <w:numPr>
                                      <w:ilvl w:val="0"/>
                                      <w:numId w:val="3"/>
                                    </w:numPr>
                                    <w:ind w:firstLine="240" w:firstLineChars="100"/>
                                    <w:rPr>
                                      <w:rFonts w:hint="default" w:ascii="宋体" w:hAnsi="宋体" w:eastAsia="宋体" w:cs="宋体"/>
                                      <w:bCs/>
                                      <w:sz w:val="24"/>
                                      <w:szCs w:val="24"/>
                                      <w:lang w:val="en-US" w:eastAsia="zh-CN"/>
                                    </w:rPr>
                                  </w:pPr>
                                  <w:r>
                                    <w:rPr>
                                      <w:rFonts w:hint="eastAsia" w:ascii="宋体" w:hAnsi="宋体" w:cs="宋体"/>
                                      <w:bCs/>
                                      <w:sz w:val="24"/>
                                      <w:szCs w:val="24"/>
                                      <w:lang w:val="en-US" w:eastAsia="zh-CN"/>
                                    </w:rPr>
                                    <w:t>首页右侧部分</w:t>
                                  </w:r>
                                </w:p>
                                <w:p>
                                  <w:pPr>
                                    <w:ind w:left="540" w:leftChars="257" w:firstLine="120" w:firstLineChars="50"/>
                                    <w:rPr>
                                      <w:sz w:val="24"/>
                                    </w:rPr>
                                  </w:pPr>
                                </w:p>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pPr>
                              <w:ind w:firstLine="140" w:firstLineChars="50"/>
                              <w:jc w:val="center"/>
                              <w:rPr>
                                <w:rFonts w:hint="eastAsia" w:ascii="黑体" w:hAnsi="黑体" w:eastAsia="黑体"/>
                                <w:sz w:val="28"/>
                                <w:szCs w:val="28"/>
                                <w:lang w:val="en-US" w:eastAsia="zh-CN"/>
                              </w:rPr>
                            </w:pPr>
                            <w:r>
                              <w:rPr>
                                <w:rFonts w:hint="eastAsia" w:ascii="黑体" w:hAnsi="黑体" w:eastAsia="黑体"/>
                                <w:sz w:val="28"/>
                                <w:szCs w:val="28"/>
                                <w:lang w:val="en-US" w:eastAsia="zh-CN"/>
                              </w:rPr>
                              <w:t>京东网站案例实现</w:t>
                            </w:r>
                          </w:p>
                          <w:p>
                            <w:pPr>
                              <w:numPr>
                                <w:ilvl w:val="0"/>
                                <w:numId w:val="3"/>
                              </w:numPr>
                              <w:ind w:firstLine="240" w:firstLineChars="100"/>
                              <w:rPr>
                                <w:rFonts w:hint="default" w:ascii="宋体" w:hAnsi="宋体" w:eastAsia="宋体" w:cs="宋体"/>
                                <w:bCs/>
                                <w:sz w:val="24"/>
                                <w:szCs w:val="24"/>
                                <w:lang w:val="en-US" w:eastAsia="zh-CN"/>
                              </w:rPr>
                            </w:pPr>
                            <w:r>
                              <w:rPr>
                                <w:rFonts w:hint="eastAsia" w:ascii="宋体" w:hAnsi="宋体" w:cs="宋体"/>
                                <w:bCs/>
                                <w:sz w:val="24"/>
                                <w:szCs w:val="24"/>
                                <w:lang w:val="en-US" w:eastAsia="zh-CN"/>
                              </w:rPr>
                              <w:t>首页右侧部分</w:t>
                            </w:r>
                          </w:p>
                          <w:p>
                            <w:pPr>
                              <w:ind w:left="540" w:leftChars="257" w:firstLine="120" w:firstLineChars="50"/>
                              <w:rPr>
                                <w:sz w:val="24"/>
                              </w:rPr>
                            </w:pPr>
                          </w:p>
                          <w:p/>
                        </w:txbxContent>
                      </v:textbox>
                    </v:shape>
                  </w:pict>
                </mc:Fallback>
              </mc:AlternateContent>
            </w: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tc>
        <w:tc>
          <w:tcPr>
            <w:tcW w:w="1467" w:type="dxa"/>
            <w:vMerge w:val="continue"/>
          </w:tcPr>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pPr>
              <w:spacing w:line="400" w:lineRule="exact"/>
              <w:jc w:val="center"/>
              <w:rPr>
                <w:b/>
                <w:sz w:val="24"/>
              </w:rPr>
            </w:pPr>
            <w:r>
              <w:rPr>
                <w:b/>
                <w:sz w:val="24"/>
              </w:rPr>
              <w:t>教学反思</w:t>
            </w:r>
          </w:p>
        </w:tc>
        <w:tc>
          <w:tcPr>
            <w:tcW w:w="6764" w:type="dxa"/>
            <w:tcBorders>
              <w:left w:val="single" w:color="auto" w:sz="4" w:space="0"/>
            </w:tcBorders>
          </w:tcPr>
          <w:p>
            <w:pPr>
              <w:pStyle w:val="7"/>
              <w:keepNext w:val="0"/>
              <w:keepLines w:val="0"/>
              <w:widowControl/>
              <w:suppressLineNumbers w:val="0"/>
              <w:spacing w:before="0" w:beforeAutospacing="1" w:after="0" w:afterAutospacing="1"/>
              <w:ind w:left="0" w:right="0"/>
            </w:pPr>
            <w:r>
              <w:t>对于京东网站首页右侧部分的教学反思</w:t>
            </w:r>
          </w:p>
          <w:p>
            <w:pPr>
              <w:keepNext w:val="0"/>
              <w:keepLines w:val="0"/>
              <w:widowControl/>
              <w:numPr>
                <w:ilvl w:val="0"/>
                <w:numId w:val="4"/>
              </w:numPr>
              <w:suppressLineNumbers w:val="0"/>
              <w:spacing w:before="0" w:beforeAutospacing="1" w:after="0" w:afterAutospacing="1"/>
              <w:ind w:left="720" w:hanging="360"/>
            </w:pPr>
            <w:r>
              <w:t>用户需求理解：反思是否充分理解了用户的需求和习惯，例如用户是否能够快速找到自己需要的商品或服务，是否能够方便地进行搜索和分类导航，以及是否能够及时了解到优惠活动等信息。</w:t>
            </w:r>
          </w:p>
          <w:p>
            <w:pPr>
              <w:keepNext w:val="0"/>
              <w:keepLines w:val="0"/>
              <w:widowControl/>
              <w:numPr>
                <w:ilvl w:val="0"/>
                <w:numId w:val="4"/>
              </w:numPr>
              <w:suppressLineNumbers w:val="0"/>
              <w:spacing w:before="0" w:beforeAutospacing="1" w:after="0" w:afterAutospacing="1"/>
              <w:ind w:left="720" w:hanging="360"/>
            </w:pPr>
            <w:r>
              <w:t>用户体验优化：反思是否对右侧部分的用户体验进行了优化，例如是否提供了清晰、简洁的界面设计，是否对商品推荐和优惠活动等进行了合理的排版和布局，以及是否提供了方便快捷的购物流程。</w:t>
            </w:r>
          </w:p>
          <w:p>
            <w:pPr>
              <w:keepNext w:val="0"/>
              <w:keepLines w:val="0"/>
              <w:widowControl/>
              <w:numPr>
                <w:ilvl w:val="0"/>
                <w:numId w:val="4"/>
              </w:numPr>
              <w:suppressLineNumbers w:val="0"/>
              <w:spacing w:before="0" w:beforeAutospacing="1" w:after="0" w:afterAutospacing="1"/>
              <w:ind w:left="720" w:hanging="360"/>
            </w:pPr>
            <w:r>
              <w:t>个性化推荐的有效性：如果使用了个性化推荐技术，反思这些推荐是否有效，是否能够根据用户的浏览历史和购买记录等信息，为用户提供更加精准的商品推荐。</w:t>
            </w:r>
          </w:p>
          <w:p>
            <w:pPr>
              <w:keepNext w:val="0"/>
              <w:keepLines w:val="0"/>
              <w:widowControl/>
              <w:numPr>
                <w:ilvl w:val="0"/>
                <w:numId w:val="4"/>
              </w:numPr>
              <w:suppressLineNumbers w:val="0"/>
              <w:spacing w:before="0" w:beforeAutospacing="1" w:after="0" w:afterAutospacing="1"/>
              <w:ind w:left="720" w:hanging="360"/>
            </w:pPr>
            <w:r>
              <w:t>互动性和社交性：反思是否在右侧部分融入了互动性和社交性元素，例如用户评价、分享功能等，这些元素是否能够增强用户的参与感和忠诚度。</w:t>
            </w:r>
          </w:p>
          <w:p>
            <w:pPr>
              <w:keepNext w:val="0"/>
              <w:keepLines w:val="0"/>
              <w:widowControl/>
              <w:numPr>
                <w:ilvl w:val="0"/>
                <w:numId w:val="4"/>
              </w:numPr>
              <w:suppressLineNumbers w:val="0"/>
              <w:spacing w:before="0" w:beforeAutospacing="1" w:after="0" w:afterAutospacing="1"/>
              <w:ind w:left="720" w:hanging="360"/>
              <w:rPr>
                <w:b/>
                <w:sz w:val="24"/>
              </w:rPr>
            </w:pPr>
            <w:r>
              <w:t>响应性和可访问性：反思右侧部分的响应性和可访问性是否良好，例如在不同设备和浏览器上是否能够正常显示和运行，是否能够满足不同用户的需求和习惯。</w:t>
            </w:r>
            <w:bookmarkStart w:id="0" w:name="_GoBack"/>
            <w:bookmarkEnd w:id="0"/>
          </w:p>
        </w:tc>
        <w:tc>
          <w:tcPr>
            <w:tcW w:w="1467" w:type="dxa"/>
          </w:tcPr>
          <w:p>
            <w:pPr>
              <w:spacing w:line="400" w:lineRule="exact"/>
              <w:jc w:val="left"/>
              <w:rPr>
                <w:sz w:val="24"/>
              </w:rPr>
            </w:pPr>
          </w:p>
        </w:tc>
      </w:tr>
    </w:tbl>
    <w:p>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C7450B"/>
    <w:multiLevelType w:val="multilevel"/>
    <w:tmpl w:val="85C7450B"/>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
    <w:nsid w:val="C4A1DE9E"/>
    <w:multiLevelType w:val="singleLevel"/>
    <w:tmpl w:val="C4A1DE9E"/>
    <w:lvl w:ilvl="0" w:tentative="0">
      <w:start w:val="1"/>
      <w:numFmt w:val="decimal"/>
      <w:suff w:val="nothing"/>
      <w:lvlText w:val="%1、"/>
      <w:lvlJc w:val="left"/>
    </w:lvl>
  </w:abstractNum>
  <w:abstractNum w:abstractNumId="2">
    <w:nsid w:val="F55A7FAB"/>
    <w:multiLevelType w:val="singleLevel"/>
    <w:tmpl w:val="F55A7FAB"/>
    <w:lvl w:ilvl="0" w:tentative="0">
      <w:start w:val="1"/>
      <w:numFmt w:val="chineseCounting"/>
      <w:suff w:val="nothing"/>
      <w:lvlText w:val="%1、"/>
      <w:lvlJc w:val="left"/>
      <w:rPr>
        <w:rFonts w:hint="eastAsia"/>
      </w:rPr>
    </w:lvl>
  </w:abstractNum>
  <w:abstractNum w:abstractNumId="3">
    <w:nsid w:val="4A2E005A"/>
    <w:multiLevelType w:val="multilevel"/>
    <w:tmpl w:val="4A2E005A"/>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1B45DDB"/>
    <w:rsid w:val="02136FD2"/>
    <w:rsid w:val="02BC7454"/>
    <w:rsid w:val="037B6916"/>
    <w:rsid w:val="03800D34"/>
    <w:rsid w:val="03E80687"/>
    <w:rsid w:val="03F35488"/>
    <w:rsid w:val="049031F8"/>
    <w:rsid w:val="058D1B3A"/>
    <w:rsid w:val="06003994"/>
    <w:rsid w:val="06436049"/>
    <w:rsid w:val="08414CBB"/>
    <w:rsid w:val="08A72F68"/>
    <w:rsid w:val="08D7310F"/>
    <w:rsid w:val="08DF64FD"/>
    <w:rsid w:val="09057096"/>
    <w:rsid w:val="0A665118"/>
    <w:rsid w:val="0B9F256E"/>
    <w:rsid w:val="0BA248EF"/>
    <w:rsid w:val="0CE8154F"/>
    <w:rsid w:val="0CF53982"/>
    <w:rsid w:val="0D033323"/>
    <w:rsid w:val="10EA5A3E"/>
    <w:rsid w:val="120D6A6B"/>
    <w:rsid w:val="1287645B"/>
    <w:rsid w:val="13353900"/>
    <w:rsid w:val="14132D88"/>
    <w:rsid w:val="14185977"/>
    <w:rsid w:val="14B7032D"/>
    <w:rsid w:val="14C1008E"/>
    <w:rsid w:val="15B65CBF"/>
    <w:rsid w:val="15B94C29"/>
    <w:rsid w:val="16E06BE2"/>
    <w:rsid w:val="174E3A31"/>
    <w:rsid w:val="17A42169"/>
    <w:rsid w:val="186B0607"/>
    <w:rsid w:val="1A612876"/>
    <w:rsid w:val="1B767316"/>
    <w:rsid w:val="1C280A6A"/>
    <w:rsid w:val="1C5000FD"/>
    <w:rsid w:val="1D32451C"/>
    <w:rsid w:val="1ECD1525"/>
    <w:rsid w:val="1F254367"/>
    <w:rsid w:val="1F743CD4"/>
    <w:rsid w:val="1FC658C9"/>
    <w:rsid w:val="23490B58"/>
    <w:rsid w:val="250E136F"/>
    <w:rsid w:val="25C66622"/>
    <w:rsid w:val="263E58D8"/>
    <w:rsid w:val="283E7C30"/>
    <w:rsid w:val="28A44A91"/>
    <w:rsid w:val="28BC7AEE"/>
    <w:rsid w:val="2B083F66"/>
    <w:rsid w:val="2C1A7BC2"/>
    <w:rsid w:val="2D615EC5"/>
    <w:rsid w:val="2D685287"/>
    <w:rsid w:val="2E4C4C24"/>
    <w:rsid w:val="2F9D0902"/>
    <w:rsid w:val="3248523C"/>
    <w:rsid w:val="32BB0E4F"/>
    <w:rsid w:val="33991B5A"/>
    <w:rsid w:val="33AB68B0"/>
    <w:rsid w:val="33BE302F"/>
    <w:rsid w:val="35747E49"/>
    <w:rsid w:val="36765B8D"/>
    <w:rsid w:val="37982CA0"/>
    <w:rsid w:val="37DC48A0"/>
    <w:rsid w:val="388210AF"/>
    <w:rsid w:val="397D44E5"/>
    <w:rsid w:val="3BA82A38"/>
    <w:rsid w:val="3C0A68CC"/>
    <w:rsid w:val="3E446852"/>
    <w:rsid w:val="3FAB59E1"/>
    <w:rsid w:val="3FE249B6"/>
    <w:rsid w:val="40E124A7"/>
    <w:rsid w:val="42D10A01"/>
    <w:rsid w:val="43731E76"/>
    <w:rsid w:val="43CB76FE"/>
    <w:rsid w:val="43DC40C8"/>
    <w:rsid w:val="43F32EA9"/>
    <w:rsid w:val="46086152"/>
    <w:rsid w:val="46A618FC"/>
    <w:rsid w:val="472E2E7E"/>
    <w:rsid w:val="47370056"/>
    <w:rsid w:val="495F3F15"/>
    <w:rsid w:val="49C54B84"/>
    <w:rsid w:val="4A13610F"/>
    <w:rsid w:val="4A28537F"/>
    <w:rsid w:val="4A9C6FA6"/>
    <w:rsid w:val="4BDE3E16"/>
    <w:rsid w:val="4BDF30B8"/>
    <w:rsid w:val="4BEF4A3F"/>
    <w:rsid w:val="4E5C4F50"/>
    <w:rsid w:val="4ECB3016"/>
    <w:rsid w:val="4F7B2A3B"/>
    <w:rsid w:val="4FEE0F67"/>
    <w:rsid w:val="50490B2A"/>
    <w:rsid w:val="5049176B"/>
    <w:rsid w:val="509D1345"/>
    <w:rsid w:val="53436E71"/>
    <w:rsid w:val="53964FA4"/>
    <w:rsid w:val="5866141B"/>
    <w:rsid w:val="59A70139"/>
    <w:rsid w:val="59DF754F"/>
    <w:rsid w:val="5A876095"/>
    <w:rsid w:val="5AA31AD3"/>
    <w:rsid w:val="5ABC3575"/>
    <w:rsid w:val="5BF77E28"/>
    <w:rsid w:val="5E1B4B8B"/>
    <w:rsid w:val="61496F33"/>
    <w:rsid w:val="63223732"/>
    <w:rsid w:val="64914A9C"/>
    <w:rsid w:val="652739F5"/>
    <w:rsid w:val="66C44D83"/>
    <w:rsid w:val="67071002"/>
    <w:rsid w:val="67C60C23"/>
    <w:rsid w:val="68014B1A"/>
    <w:rsid w:val="69434F2A"/>
    <w:rsid w:val="6AC77447"/>
    <w:rsid w:val="6C742D41"/>
    <w:rsid w:val="6CF94FF3"/>
    <w:rsid w:val="6DA140EC"/>
    <w:rsid w:val="6FCA75EC"/>
    <w:rsid w:val="71B84509"/>
    <w:rsid w:val="72486558"/>
    <w:rsid w:val="72B648F6"/>
    <w:rsid w:val="738B42FF"/>
    <w:rsid w:val="75D5244D"/>
    <w:rsid w:val="77301D7E"/>
    <w:rsid w:val="774266D2"/>
    <w:rsid w:val="7AC65B6D"/>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Body Text Indent"/>
    <w:basedOn w:val="1"/>
    <w:link w:val="15"/>
    <w:autoRedefine/>
    <w:qFormat/>
    <w:uiPriority w:val="0"/>
    <w:pPr>
      <w:ind w:firstLine="210" w:firstLineChars="100"/>
    </w:pPr>
    <w:rPr>
      <w:color w:val="FF0000"/>
    </w:rPr>
  </w:style>
  <w:style w:type="paragraph" w:styleId="3">
    <w:name w:val="Body Text Indent 2"/>
    <w:basedOn w:val="1"/>
    <w:link w:val="14"/>
    <w:qFormat/>
    <w:uiPriority w:val="0"/>
    <w:pPr>
      <w:spacing w:after="120" w:line="480" w:lineRule="auto"/>
      <w:ind w:left="420" w:leftChars="200"/>
    </w:pPr>
  </w:style>
  <w:style w:type="paragraph" w:styleId="4">
    <w:name w:val="Balloon Text"/>
    <w:basedOn w:val="1"/>
    <w:link w:val="18"/>
    <w:autoRedefine/>
    <w:qFormat/>
    <w:uiPriority w:val="0"/>
    <w:rPr>
      <w:sz w:val="18"/>
      <w:szCs w:val="18"/>
    </w:rPr>
  </w:style>
  <w:style w:type="paragraph" w:styleId="5">
    <w:name w:val="footer"/>
    <w:basedOn w:val="1"/>
    <w:link w:val="13"/>
    <w:autoRedefine/>
    <w:qFormat/>
    <w:uiPriority w:val="0"/>
    <w:pPr>
      <w:tabs>
        <w:tab w:val="center" w:pos="4153"/>
        <w:tab w:val="right" w:pos="8306"/>
      </w:tabs>
      <w:snapToGrid w:val="0"/>
      <w:jc w:val="left"/>
    </w:pPr>
    <w:rPr>
      <w:sz w:val="18"/>
      <w:szCs w:val="18"/>
    </w:rPr>
  </w:style>
  <w:style w:type="paragraph" w:styleId="6">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autoRedefine/>
    <w:qFormat/>
    <w:uiPriority w:val="0"/>
    <w:rPr>
      <w:b/>
    </w:rPr>
  </w:style>
  <w:style w:type="character" w:customStyle="1" w:styleId="12">
    <w:name w:val="页眉 字符"/>
    <w:link w:val="6"/>
    <w:autoRedefine/>
    <w:qFormat/>
    <w:uiPriority w:val="0"/>
    <w:rPr>
      <w:kern w:val="2"/>
      <w:sz w:val="18"/>
      <w:szCs w:val="18"/>
    </w:rPr>
  </w:style>
  <w:style w:type="character" w:customStyle="1" w:styleId="13">
    <w:name w:val="页脚 字符"/>
    <w:link w:val="5"/>
    <w:autoRedefine/>
    <w:qFormat/>
    <w:uiPriority w:val="0"/>
    <w:rPr>
      <w:kern w:val="2"/>
      <w:sz w:val="18"/>
      <w:szCs w:val="18"/>
    </w:rPr>
  </w:style>
  <w:style w:type="character" w:customStyle="1" w:styleId="14">
    <w:name w:val="正文文本缩进 2 字符"/>
    <w:link w:val="3"/>
    <w:autoRedefine/>
    <w:qFormat/>
    <w:uiPriority w:val="0"/>
    <w:rPr>
      <w:kern w:val="2"/>
      <w:sz w:val="21"/>
      <w:szCs w:val="24"/>
    </w:rPr>
  </w:style>
  <w:style w:type="character" w:customStyle="1" w:styleId="15">
    <w:name w:val="正文文本缩进 字符"/>
    <w:link w:val="2"/>
    <w:autoRedefine/>
    <w:qFormat/>
    <w:uiPriority w:val="0"/>
    <w:rPr>
      <w:color w:val="FF0000"/>
      <w:kern w:val="2"/>
      <w:sz w:val="21"/>
      <w:szCs w:val="24"/>
    </w:rPr>
  </w:style>
  <w:style w:type="paragraph" w:customStyle="1" w:styleId="16">
    <w:name w:val="Char Char Char Char"/>
    <w:basedOn w:val="1"/>
    <w:autoRedefine/>
    <w:qFormat/>
    <w:uiPriority w:val="0"/>
    <w:pPr>
      <w:widowControl/>
      <w:spacing w:after="160" w:line="240" w:lineRule="exact"/>
      <w:jc w:val="left"/>
    </w:pPr>
    <w:rPr>
      <w:szCs w:val="20"/>
    </w:rPr>
  </w:style>
  <w:style w:type="paragraph" w:styleId="17">
    <w:name w:val="List Paragraph"/>
    <w:basedOn w:val="1"/>
    <w:autoRedefine/>
    <w:qFormat/>
    <w:uiPriority w:val="99"/>
    <w:pPr>
      <w:ind w:firstLine="420" w:firstLineChars="200"/>
    </w:pPr>
  </w:style>
  <w:style w:type="character" w:customStyle="1" w:styleId="18">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5</Pages>
  <Words>450</Words>
  <Characters>2566</Characters>
  <Lines>21</Lines>
  <Paragraphs>6</Paragraphs>
  <TotalTime>0</TotalTime>
  <ScaleCrop>false</ScaleCrop>
  <LinksUpToDate>false</LinksUpToDate>
  <CharactersWithSpaces>3010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微信用户</cp:lastModifiedBy>
  <dcterms:modified xsi:type="dcterms:W3CDTF">2024-01-12T09:59:43Z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BDC76D56D48E49F2A1066CFD6B89381A_12</vt:lpwstr>
  </property>
</Properties>
</file>