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</w:rPr>
        <w:t>作业评估标准</w:t>
      </w:r>
    </w:p>
    <w:tbl>
      <w:tblPr>
        <w:tblStyle w:val="5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一、作业内容（40分）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完整性：作业是否包含了所有要求的部分或问题。（10分）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准确性：作业中的答案是否正确，是否有足够的论据支持观点。（10分）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深度与广度：作业是否对主题进行了深入的分析，是否涉及了相关的知识点。（10分）</w:t>
            </w:r>
          </w:p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创新性：作业中是否有独特的观点或创新的思考方式。（10分）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二、作业格式（20分）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清晰性：作业是否清晰易读，段落是否分明，是否有适当的标题或子标题。（10分）</w:t>
            </w:r>
          </w:p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规范性：作业是否遵循了指定的格式或样式，如字体、字号、行距等。（10分）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三、作业提交（10分）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准时性：作业是否在规定的时间内提交。（5分）</w:t>
            </w:r>
          </w:p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完整性：作业是否包含所有必要的附件或材料。（5分）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</w:rPr>
              <w:t>四、作业态度（30分）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独立性：作业是否独立完成，是否存在抄袭或剽窃现象。（10分）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认真性：作业是否认真对待，是否有明显的错误或疏忽。（10分）</w:t>
            </w:r>
          </w:p>
          <w:p>
            <w:pPr>
              <w:rPr>
                <w:rFonts w:hint="eastAsia" w:ascii="黑体" w:hAnsi="黑体" w:eastAsia="黑体" w:cs="黑体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</w:rPr>
              <w:t>反馈与改进：是否愿意接受反馈，是否对作业进行了适当的修改和改进。（10分）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64C519A"/>
    <w:rsid w:val="0E6059EA"/>
    <w:rsid w:val="240C1353"/>
    <w:rsid w:val="6DEF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2024-06-30T02:39:46Z</dcterms:created>
  <dc:creator>Lvling</dc:creator>
  <cp:lastModifiedBy>影子</cp:lastModifiedBy>
  <dcterms:modified xsi:type="dcterms:W3CDTF">2024-06-30T02:47:29Z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3F2E1F74367D449DBF015D098E0DAEC3_12</vt:lpwstr>
  </property>
</Properties>
</file>