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《数据可视化》课程标准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340"/>
        <w:gridCol w:w="3596"/>
        <w:gridCol w:w="18"/>
        <w:gridCol w:w="1310"/>
        <w:gridCol w:w="2922"/>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1501204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专业必修课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考核课程</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专业必修课程</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一</w:t>
            </w:r>
            <w:bookmarkStart w:id="0" w:name="_GoBack"/>
            <w:bookmarkEnd w:id="0"/>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计算机应用技术、大数据</w:t>
            </w:r>
            <w:r>
              <w:rPr>
                <w:rFonts w:hint="eastAsia" w:ascii="仿宋" w:hAnsi="仿宋" w:eastAsia="仿宋" w:cs="仿宋"/>
                <w:kern w:val="0"/>
                <w:szCs w:val="21"/>
                <w:lang w:val="en-US" w:eastAsia="zh-CN"/>
              </w:rPr>
              <w:t>技术</w:t>
            </w:r>
            <w:r>
              <w:rPr>
                <w:rFonts w:hint="eastAsia" w:ascii="仿宋" w:hAnsi="仿宋" w:eastAsia="仿宋" w:cs="仿宋"/>
                <w:kern w:val="0"/>
                <w:szCs w:val="21"/>
              </w:rPr>
              <w:t>、人工智能</w:t>
            </w:r>
            <w:r>
              <w:rPr>
                <w:rFonts w:hint="eastAsia" w:ascii="仿宋" w:hAnsi="仿宋" w:eastAsia="仿宋" w:cs="仿宋"/>
                <w:kern w:val="0"/>
                <w:szCs w:val="21"/>
                <w:lang w:val="en-US" w:eastAsia="zh-CN"/>
              </w:rPr>
              <w:t>技术应用</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27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57"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课程的定位：《数据可视化》课程是计算机应用技术专业的必修课，其包含了 Web 数据可视化、Python数据可视化。该课程的设置充分考虑了其在各行业领域的关键性作用： 在商业分析应用、在科学研究中的应用、在信息传播中的应用。目前市场广泛的应用需求和良好的就业前景，注重学生对理论基础知识、专业技能的理解、掌握。通过本课程的学习，培养学生的综合职业能力、创新精神和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课程的作用：通过对本课程的学习，学生能够掌握Web 数据可视化、Python数据可视化。通过本课程的学习，使学生理解如何使用图表、图形和可视化工具来呈现和解释数据。涵盖了数据可视化的理论与实践，帮助学生通过视觉方式更好地理解和传达数据。课程着眼于学生的长远发展，同时重点培养职业素养、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前导课程：《Python程序设计》、《web前端开发》、《JavaScript》《Vue.js前端开发》</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后续课程：《Java Web开发》、《大数据分析》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案例，前4章讲解ECharts 基于Web数据可视化，后4章讲解Matplotlib基于Python数据可视化，每章以小案例引导，介绍数据可视化关键知识点，结合企业案例，使学生置身于工作情景中，进一步培养学生的工作能力，满足学生就业和职业发展的需要</w:t>
      </w:r>
      <w:r>
        <w:rPr>
          <w:rFonts w:hint="eastAsia" w:ascii="仿宋" w:hAnsi="仿宋" w:eastAsia="仿宋" w:cs="仿宋"/>
          <w:sz w:val="24"/>
          <w:lang w:eastAsia="zh-CN"/>
        </w:rPr>
        <w:t>。</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本课程目标是让学生掌握Web 数据可视化、Python数据可视化。通过本课程的学习，使学生理解如何使用图表、图形和可视化工具来呈现和解释数据。同时注重培养学生的创新意识、人文素养、科学思维、严谨求实和工匠精神。</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（1）具备熟练使用Web 数据可视化、Python数据可视化的能力；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（2）具备图表选择和设计能力，能够根据不同的数据类型和分析目的，选择适合的图表类型，并且具备良好的图表设计能力，包括布局、颜色搭配等方面；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（3）具备使用ECharts、Matplotlib 数据可视化工具的能力，并能熟练使用其高级特性；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（4）具备数据隐私和安全意识，了解并遵守相关的数据隐私和安全规范，在进行数据可视化过程中保护敏感信息的安全。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（1）理解ECharts的基本概念和原理；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（2）掌握ECharts的使用方法和技巧；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（3）熟练应用ECharts进行数据分析与可视化；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（4）深入理解ECharts的高级功能和扩展；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（5）掌握Matplotlib的基本概念和原理；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（6）熟悉Matplotlib的常用功能和技巧；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（7）实践应用Matplotlib进行数据分析与可视化；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（8）理解Matplotlib与其他数据科学库的集成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养成良好的思想品德和心理素质。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培养爱岗敬业、诚实守信、遵纪守法等良好的职业道德。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养成良好的团队协作、人际协调能力。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养成严谨务实与精益求精的工作态度。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培养科技强国与勇攀高峰的工作精神。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《数据可视化》是计算机应用技术专业的一门专业必修课，本大纲适用于计算机应用技术专业。通过对本课程的学习，学生能够掌握Web 数据可视化、Python数据可视化。通过本课程的学习，使学生理解如何使用图表、图形和可视化工具来呈现和解释数据。涵盖了数据可视化的理论与实践，帮助学生通过视觉方式更好地理解和传达数据。本门课程内容包括ECharts数据可视化、Matplotlib数据可视化，循序渐进由浅入深地介绍了数据可视化核心技术，将较为复杂的知识点完全融入到案例中。</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数据可视化</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140"/>
        <w:gridCol w:w="1550"/>
        <w:gridCol w:w="1686"/>
        <w:gridCol w:w="1746"/>
        <w:gridCol w:w="760"/>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5"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8"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5"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10"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spacing w:line="276" w:lineRule="auto"/>
              <w:rPr>
                <w:rFonts w:hint="eastAsia" w:ascii="仿宋" w:hAnsi="仿宋" w:eastAsia="仿宋" w:cs="仿宋"/>
                <w:b w:val="0"/>
                <w:bCs/>
                <w:color w:val="auto"/>
                <w:kern w:val="0"/>
                <w:szCs w:val="21"/>
              </w:rPr>
            </w:pPr>
            <w:r>
              <w:rPr>
                <w:rFonts w:hint="eastAsia" w:ascii="仿宋" w:hAnsi="仿宋" w:eastAsia="仿宋" w:cs="仿宋"/>
                <w:szCs w:val="21"/>
              </w:rPr>
              <w:t>第</w:t>
            </w:r>
            <w:r>
              <w:rPr>
                <w:rFonts w:hint="eastAsia" w:ascii="仿宋" w:hAnsi="仿宋" w:eastAsia="仿宋" w:cs="仿宋"/>
                <w:lang w:val="en-US" w:eastAsia="zh-CN"/>
              </w:rPr>
              <w:t>一</w:t>
            </w:r>
            <w:r>
              <w:rPr>
                <w:rFonts w:hint="eastAsia" w:ascii="仿宋" w:hAnsi="仿宋" w:eastAsia="仿宋" w:cs="仿宋"/>
                <w:szCs w:val="21"/>
              </w:rPr>
              <w:t xml:space="preserve">章 </w:t>
            </w:r>
            <w:r>
              <w:rPr>
                <w:rFonts w:hint="eastAsia" w:ascii="仿宋" w:hAnsi="仿宋" w:eastAsia="仿宋" w:cs="仿宋"/>
                <w:szCs w:val="21"/>
                <w:lang w:eastAsia="zh-CN"/>
              </w:rPr>
              <w:t>ECharts</w:t>
            </w:r>
            <w:r>
              <w:rPr>
                <w:rFonts w:hint="eastAsia" w:ascii="仿宋" w:hAnsi="仿宋" w:eastAsia="仿宋" w:cs="仿宋"/>
                <w:szCs w:val="21"/>
                <w:lang w:val="en-US" w:eastAsia="zh-CN"/>
              </w:rPr>
              <w:t>介绍和搭建环境</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 能够搭建的开发环境。</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2. 能够绘制基本的图表。</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3. 能够根据数据需求调整图表样式和布局。</w:t>
            </w: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1. 了解应用领域。</w:t>
            </w:r>
          </w:p>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2. 掌握基本概念和架构。</w:t>
            </w:r>
          </w:p>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3. 理解数据可视化原理和常见图表类型</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eastAsia="zh-CN"/>
              </w:rPr>
              <w:t>1. 培养数据分析和可视化的能力。</w:t>
            </w:r>
          </w:p>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eastAsia="zh-CN"/>
              </w:rPr>
              <w:t>2. 增强问题解决和创新思考的能力。</w:t>
            </w:r>
          </w:p>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eastAsia="zh-CN"/>
              </w:rPr>
              <w:t>3. 提高团队协作和沟通能力。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二</w:t>
            </w:r>
            <w:r>
              <w:rPr>
                <w:rFonts w:hint="eastAsia" w:ascii="仿宋" w:hAnsi="仿宋" w:eastAsia="仿宋" w:cs="仿宋"/>
                <w:szCs w:val="21"/>
              </w:rPr>
              <w:t>章 ECharts组件详解</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能够独立使用组件进行数据可视化设计；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能够运用组件制作各种类型的图表；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能够根据需求调整组件的样式和布局。</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了解组件的基本概念和特点；</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掌握组件的常用属性和方法；</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理解组件的工作原理和数据结构。</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培养学生的数据分析和理解能力；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培养学生的创新思维和设计能力；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提升学生对数据可视化的认识和关注。</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三</w:t>
            </w:r>
            <w:r>
              <w:rPr>
                <w:rFonts w:hint="eastAsia" w:ascii="仿宋" w:hAnsi="仿宋" w:eastAsia="仿宋" w:cs="仿宋"/>
                <w:szCs w:val="21"/>
              </w:rPr>
              <w:t>章 ECharts可视化图</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能够根据需求选择合适的图</w:t>
            </w:r>
            <w:r>
              <w:rPr>
                <w:rFonts w:hint="eastAsia" w:ascii="仿宋" w:hAnsi="仿宋" w:eastAsia="仿宋" w:cs="仿宋"/>
                <w:b w:val="0"/>
                <w:bCs/>
                <w:kern w:val="0"/>
                <w:szCs w:val="21"/>
                <w:lang w:val="en-US" w:eastAsia="zh-CN"/>
              </w:rPr>
              <w:t>表</w:t>
            </w:r>
            <w:r>
              <w:rPr>
                <w:rFonts w:hint="default" w:ascii="仿宋" w:hAnsi="仿宋" w:eastAsia="仿宋" w:cs="仿宋"/>
                <w:b w:val="0"/>
                <w:bCs/>
                <w:kern w:val="0"/>
                <w:szCs w:val="21"/>
                <w:lang w:val="en-US" w:eastAsia="zh-CN"/>
              </w:rPr>
              <w:t>类型</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能够通过图库，将数据转化为直观易懂的图展示</w:t>
            </w:r>
          </w:p>
          <w:p>
            <w:pPr>
              <w:widowControl/>
              <w:tabs>
                <w:tab w:val="left" w:pos="1260"/>
              </w:tabs>
              <w:snapToGrid w:val="0"/>
              <w:jc w:val="left"/>
              <w:rPr>
                <w:rFonts w:hint="eastAsia" w:ascii="仿宋" w:hAnsi="仿宋" w:eastAsia="仿宋" w:cs="仿宋"/>
                <w:b w:val="0"/>
                <w:bCs/>
                <w:kern w:val="0"/>
                <w:szCs w:val="21"/>
              </w:rPr>
            </w:pPr>
            <w:r>
              <w:rPr>
                <w:rFonts w:hint="default" w:ascii="仿宋" w:hAnsi="仿宋" w:eastAsia="仿宋" w:cs="仿宋"/>
                <w:b w:val="0"/>
                <w:bCs/>
                <w:kern w:val="0"/>
                <w:szCs w:val="21"/>
                <w:lang w:val="en-US" w:eastAsia="zh-CN"/>
              </w:rPr>
              <w:t>3. 能够进行图</w:t>
            </w:r>
            <w:r>
              <w:rPr>
                <w:rFonts w:hint="eastAsia" w:ascii="仿宋" w:hAnsi="仿宋" w:eastAsia="仿宋" w:cs="仿宋"/>
                <w:b w:val="0"/>
                <w:bCs/>
                <w:kern w:val="0"/>
                <w:szCs w:val="21"/>
                <w:lang w:val="en-US" w:eastAsia="zh-CN"/>
              </w:rPr>
              <w:t>表</w:t>
            </w:r>
            <w:r>
              <w:rPr>
                <w:rFonts w:hint="default" w:ascii="仿宋" w:hAnsi="仿宋" w:eastAsia="仿宋" w:cs="仿宋"/>
                <w:b w:val="0"/>
                <w:bCs/>
                <w:kern w:val="0"/>
                <w:szCs w:val="21"/>
                <w:lang w:val="en-US" w:eastAsia="zh-CN"/>
              </w:rPr>
              <w:t>的样式定制和交互效果增强</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理解</w:t>
            </w:r>
            <w:r>
              <w:rPr>
                <w:rFonts w:hint="eastAsia" w:ascii="仿宋" w:hAnsi="仿宋" w:eastAsia="仿宋" w:cs="仿宋"/>
                <w:b w:val="0"/>
                <w:bCs/>
                <w:kern w:val="0"/>
                <w:szCs w:val="21"/>
                <w:lang w:val="en-US" w:eastAsia="zh-CN"/>
              </w:rPr>
              <w:t>常用</w:t>
            </w:r>
            <w:r>
              <w:rPr>
                <w:rFonts w:hint="eastAsia" w:ascii="仿宋" w:hAnsi="仿宋" w:eastAsia="仿宋" w:cs="仿宋"/>
                <w:b w:val="0"/>
                <w:bCs/>
                <w:kern w:val="0"/>
                <w:szCs w:val="21"/>
              </w:rPr>
              <w:t>图的概念与基本原理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w:t>
            </w:r>
            <w:r>
              <w:rPr>
                <w:rFonts w:hint="eastAsia" w:ascii="仿宋" w:hAnsi="仿宋" w:eastAsia="仿宋" w:cs="仿宋"/>
                <w:b w:val="0"/>
                <w:bCs/>
                <w:kern w:val="0"/>
                <w:szCs w:val="21"/>
                <w:lang w:val="en-US" w:eastAsia="zh-CN"/>
              </w:rPr>
              <w:t>常用</w:t>
            </w:r>
            <w:r>
              <w:rPr>
                <w:rFonts w:hint="eastAsia" w:ascii="仿宋" w:hAnsi="仿宋" w:eastAsia="仿宋" w:cs="仿宋"/>
                <w:b w:val="0"/>
                <w:bCs/>
                <w:kern w:val="0"/>
                <w:szCs w:val="21"/>
              </w:rPr>
              <w:t>图的常用配置项和数据结构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熟悉使用</w:t>
            </w:r>
            <w:r>
              <w:rPr>
                <w:rFonts w:hint="eastAsia" w:ascii="仿宋" w:hAnsi="仿宋" w:eastAsia="仿宋" w:cs="仿宋"/>
                <w:b w:val="0"/>
                <w:bCs/>
                <w:kern w:val="0"/>
                <w:szCs w:val="21"/>
                <w:lang w:val="en-US" w:eastAsia="zh-CN"/>
              </w:rPr>
              <w:t>常用</w:t>
            </w:r>
            <w:r>
              <w:rPr>
                <w:rFonts w:hint="eastAsia" w:ascii="仿宋" w:hAnsi="仿宋" w:eastAsia="仿宋" w:cs="仿宋"/>
                <w:b w:val="0"/>
                <w:bCs/>
                <w:kern w:val="0"/>
                <w:szCs w:val="21"/>
              </w:rPr>
              <w:t>图库进行数据可视化的方法和技巧</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培养学生的数据可视化思维能力和创新意识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提升学生的数据处理和分析能力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培养学生的图表设计和可视化呈现能力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四</w:t>
            </w:r>
            <w:r>
              <w:rPr>
                <w:rFonts w:hint="eastAsia" w:ascii="仿宋" w:hAnsi="仿宋" w:eastAsia="仿宋" w:cs="仿宋"/>
                <w:szCs w:val="21"/>
              </w:rPr>
              <w:t>章 ECharts</w:t>
            </w:r>
            <w:r>
              <w:rPr>
                <w:rFonts w:hint="eastAsia" w:ascii="仿宋" w:hAnsi="仿宋" w:eastAsia="仿宋" w:cs="仿宋"/>
                <w:szCs w:val="21"/>
                <w:lang w:val="en-US" w:eastAsia="zh-CN"/>
              </w:rPr>
              <w:t>案例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能够熟练使用智慧社区比对平台进行数据可视化分析；</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能够利用智慧社区比对平台进行数据对比和趋势分析；</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理解智慧社区比对平台</w:t>
            </w:r>
            <w:r>
              <w:rPr>
                <w:rFonts w:hint="eastAsia" w:ascii="仿宋" w:hAnsi="仿宋" w:eastAsia="仿宋" w:cs="仿宋"/>
                <w:b w:val="0"/>
                <w:bCs/>
                <w:kern w:val="0"/>
                <w:szCs w:val="21"/>
                <w:lang w:val="en-US" w:eastAsia="zh-CN"/>
              </w:rPr>
              <w:t>功能</w:t>
            </w:r>
            <w:r>
              <w:rPr>
                <w:rFonts w:hint="eastAsia" w:ascii="仿宋" w:hAnsi="仿宋" w:eastAsia="仿宋" w:cs="仿宋"/>
                <w:b w:val="0"/>
                <w:bCs/>
                <w:kern w:val="0"/>
                <w:szCs w:val="21"/>
              </w:rPr>
              <w:t>；</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掌握智慧社区比对平台的操作方法和技巧；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了解智慧社区比对平台的应用场景和优势。</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培养学生的数据分析和信息处理能力；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提高学生的问题解决和创新思维能力；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培养学生的团队协作和沟通能力。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第五</w:t>
            </w:r>
            <w:r>
              <w:rPr>
                <w:rFonts w:hint="eastAsia" w:ascii="仿宋" w:hAnsi="仿宋" w:eastAsia="仿宋" w:cs="仿宋"/>
                <w:szCs w:val="21"/>
              </w:rPr>
              <w:t xml:space="preserve">章 </w:t>
            </w:r>
            <w:r>
              <w:rPr>
                <w:rFonts w:hint="eastAsia" w:ascii="仿宋" w:hAnsi="仿宋" w:eastAsia="仿宋" w:cs="仿宋"/>
                <w:szCs w:val="21"/>
                <w:lang w:val="en-US" w:eastAsia="zh-CN"/>
              </w:rPr>
              <w:t>Matplotlib介绍和搭建环境</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能够创建简单的数据图表。</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能够对图表进行进一步的样式和布局设置。</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了解基本概念和用途。</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掌握安装和环境配置。</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培养学生的数据可视化能力。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培养学生的逻辑思维和表达能力。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 xml:space="preserve">第六章 </w:t>
            </w:r>
            <w:r>
              <w:rPr>
                <w:rFonts w:hint="eastAsia" w:ascii="仿宋" w:hAnsi="仿宋" w:eastAsia="仿宋" w:cs="仿宋"/>
                <w:szCs w:val="21"/>
                <w:lang w:eastAsia="zh-CN"/>
              </w:rPr>
              <w:t>Matplotlib</w:t>
            </w:r>
            <w:r>
              <w:rPr>
                <w:rFonts w:hint="eastAsia" w:ascii="仿宋" w:hAnsi="仿宋" w:eastAsia="仿宋" w:cs="仿宋"/>
                <w:szCs w:val="21"/>
              </w:rPr>
              <w:t>组件详解</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rPr>
            </w:pPr>
            <w:r>
              <w:rPr>
                <w:rFonts w:hint="default" w:ascii="仿宋" w:hAnsi="仿宋" w:eastAsia="仿宋" w:cs="仿宋"/>
                <w:b w:val="0"/>
                <w:bCs/>
                <w:kern w:val="0"/>
                <w:szCs w:val="21"/>
                <w:lang w:val="en-US"/>
              </w:rPr>
              <w:t>1. 能够绘制各种类型的图表</w:t>
            </w:r>
          </w:p>
          <w:p>
            <w:pPr>
              <w:widowControl/>
              <w:tabs>
                <w:tab w:val="left" w:pos="1260"/>
              </w:tabs>
              <w:snapToGrid w:val="0"/>
              <w:jc w:val="left"/>
              <w:rPr>
                <w:rFonts w:hint="default" w:ascii="仿宋" w:hAnsi="仿宋" w:eastAsia="仿宋" w:cs="仿宋"/>
                <w:b w:val="0"/>
                <w:bCs/>
                <w:kern w:val="0"/>
                <w:szCs w:val="21"/>
                <w:lang w:val="en-US"/>
              </w:rPr>
            </w:pPr>
            <w:r>
              <w:rPr>
                <w:rFonts w:hint="default" w:ascii="仿宋" w:hAnsi="仿宋" w:eastAsia="仿宋" w:cs="仿宋"/>
                <w:b w:val="0"/>
                <w:bCs/>
                <w:kern w:val="0"/>
                <w:szCs w:val="21"/>
                <w:lang w:val="en-US"/>
              </w:rPr>
              <w:t>2. 能够自定义图表的样式</w:t>
            </w:r>
          </w:p>
          <w:p>
            <w:pPr>
              <w:widowControl/>
              <w:tabs>
                <w:tab w:val="left" w:pos="1260"/>
              </w:tabs>
              <w:snapToGrid w:val="0"/>
              <w:jc w:val="left"/>
              <w:rPr>
                <w:rFonts w:hint="default" w:ascii="仿宋" w:hAnsi="仿宋" w:eastAsia="仿宋" w:cs="仿宋"/>
                <w:b w:val="0"/>
                <w:bCs/>
                <w:kern w:val="0"/>
                <w:szCs w:val="21"/>
                <w:lang w:val="en-US"/>
              </w:rPr>
            </w:pPr>
            <w:r>
              <w:rPr>
                <w:rFonts w:hint="default" w:ascii="仿宋" w:hAnsi="仿宋" w:eastAsia="仿宋" w:cs="仿宋"/>
                <w:b w:val="0"/>
                <w:bCs/>
                <w:kern w:val="0"/>
                <w:szCs w:val="21"/>
                <w:lang w:val="en-US"/>
              </w:rPr>
              <w:t>3. 能够添加图表的标题、轴标签、图例等元素</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了解基本功能和用途</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熟悉各种组件</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掌握常用的绘图方法和属性设置。</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培养对数据可视化的兴趣和理解</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提高数据分析和表达思想的能力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培养创新思维和问题解决能力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 xml:space="preserve">第七章 </w:t>
            </w:r>
            <w:r>
              <w:rPr>
                <w:rFonts w:hint="eastAsia" w:ascii="仿宋" w:hAnsi="仿宋" w:eastAsia="仿宋" w:cs="仿宋"/>
                <w:szCs w:val="21"/>
                <w:lang w:eastAsia="zh-CN"/>
              </w:rPr>
              <w:t>Matplotlib</w:t>
            </w:r>
            <w:r>
              <w:rPr>
                <w:rFonts w:hint="eastAsia" w:ascii="仿宋" w:hAnsi="仿宋" w:eastAsia="仿宋" w:cs="仿宋"/>
                <w:szCs w:val="21"/>
              </w:rPr>
              <w:t>可视化图</w:t>
            </w:r>
          </w:p>
        </w:tc>
        <w:tc>
          <w:tcPr>
            <w:tcW w:w="830" w:type="pct"/>
            <w:noWrap w:val="0"/>
            <w:vAlign w:val="center"/>
          </w:tcPr>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1. 能够根据需求选择合适的</w:t>
            </w:r>
            <w:r>
              <w:rPr>
                <w:rFonts w:hint="eastAsia" w:ascii="仿宋" w:hAnsi="仿宋" w:eastAsia="仿宋" w:cs="仿宋"/>
                <w:b w:val="0"/>
                <w:bCs/>
                <w:kern w:val="0"/>
                <w:sz w:val="21"/>
                <w:szCs w:val="21"/>
                <w:lang w:val="en-US" w:eastAsia="zh-CN" w:bidi="ar-SA"/>
              </w:rPr>
              <w:t>图表</w:t>
            </w:r>
            <w:r>
              <w:rPr>
                <w:rFonts w:hint="default" w:ascii="仿宋" w:hAnsi="仿宋" w:eastAsia="仿宋" w:cs="仿宋"/>
                <w:b w:val="0"/>
                <w:bCs/>
                <w:kern w:val="0"/>
                <w:sz w:val="21"/>
                <w:szCs w:val="21"/>
                <w:lang w:val="en-US" w:eastAsia="zh-CN" w:bidi="ar-SA"/>
              </w:rPr>
              <w:t>，并进行相应的配置</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2. 能够将数据转化为直观易懂的</w:t>
            </w:r>
            <w:r>
              <w:rPr>
                <w:rFonts w:hint="eastAsia" w:ascii="仿宋" w:hAnsi="仿宋" w:eastAsia="仿宋" w:cs="仿宋"/>
                <w:b w:val="0"/>
                <w:bCs/>
                <w:kern w:val="0"/>
                <w:sz w:val="21"/>
                <w:szCs w:val="21"/>
                <w:lang w:val="en-US" w:eastAsia="zh-CN" w:bidi="ar-SA"/>
              </w:rPr>
              <w:t>图表</w:t>
            </w:r>
            <w:r>
              <w:rPr>
                <w:rFonts w:hint="default" w:ascii="仿宋" w:hAnsi="仿宋" w:eastAsia="仿宋" w:cs="仿宋"/>
                <w:b w:val="0"/>
                <w:bCs/>
                <w:kern w:val="0"/>
                <w:sz w:val="21"/>
                <w:szCs w:val="21"/>
                <w:lang w:val="en-US" w:eastAsia="zh-CN" w:bidi="ar-SA"/>
              </w:rPr>
              <w:t>展示</w:t>
            </w:r>
          </w:p>
        </w:tc>
        <w:tc>
          <w:tcPr>
            <w:tcW w:w="903" w:type="pct"/>
            <w:noWrap w:val="0"/>
            <w:vAlign w:val="center"/>
          </w:tcPr>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1. 理解图</w:t>
            </w:r>
            <w:r>
              <w:rPr>
                <w:rFonts w:hint="eastAsia" w:ascii="仿宋" w:hAnsi="仿宋" w:eastAsia="仿宋" w:cs="仿宋"/>
                <w:b w:val="0"/>
                <w:bCs/>
                <w:kern w:val="0"/>
                <w:sz w:val="21"/>
                <w:szCs w:val="21"/>
                <w:lang w:val="en-US" w:eastAsia="zh-CN" w:bidi="ar-SA"/>
              </w:rPr>
              <w:t>表</w:t>
            </w:r>
            <w:r>
              <w:rPr>
                <w:rFonts w:hint="default" w:ascii="仿宋" w:hAnsi="仿宋" w:eastAsia="仿宋" w:cs="仿宋"/>
                <w:b w:val="0"/>
                <w:bCs/>
                <w:kern w:val="0"/>
                <w:sz w:val="21"/>
                <w:szCs w:val="21"/>
                <w:lang w:val="en-US" w:eastAsia="zh-CN" w:bidi="ar-SA"/>
              </w:rPr>
              <w:t>的概念与基本原理</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2. 掌握图</w:t>
            </w:r>
            <w:r>
              <w:rPr>
                <w:rFonts w:hint="eastAsia" w:ascii="仿宋" w:hAnsi="仿宋" w:eastAsia="仿宋" w:cs="仿宋"/>
                <w:b w:val="0"/>
                <w:bCs/>
                <w:kern w:val="0"/>
                <w:sz w:val="21"/>
                <w:szCs w:val="21"/>
                <w:lang w:val="en-US" w:eastAsia="zh-CN" w:bidi="ar-SA"/>
              </w:rPr>
              <w:t>表</w:t>
            </w:r>
            <w:r>
              <w:rPr>
                <w:rFonts w:hint="default" w:ascii="仿宋" w:hAnsi="仿宋" w:eastAsia="仿宋" w:cs="仿宋"/>
                <w:b w:val="0"/>
                <w:bCs/>
                <w:kern w:val="0"/>
                <w:sz w:val="21"/>
                <w:szCs w:val="21"/>
                <w:lang w:val="en-US" w:eastAsia="zh-CN" w:bidi="ar-SA"/>
              </w:rPr>
              <w:t>的常用配置项和数据结构</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3. 熟悉使用库进行数据可视化</w:t>
            </w:r>
            <w:r>
              <w:rPr>
                <w:rFonts w:hint="eastAsia" w:ascii="仿宋" w:hAnsi="仿宋" w:eastAsia="仿宋" w:cs="仿宋"/>
                <w:b w:val="0"/>
                <w:bCs/>
                <w:kern w:val="0"/>
                <w:sz w:val="21"/>
                <w:szCs w:val="21"/>
                <w:lang w:val="en-US" w:eastAsia="zh-CN" w:bidi="ar-SA"/>
              </w:rPr>
              <w:t>开发</w:t>
            </w:r>
          </w:p>
        </w:tc>
        <w:tc>
          <w:tcPr>
            <w:tcW w:w="935"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 培养学生的数据可视化思维能力和创新意识</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 提升学生的数据处理和分析能力</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 培养学生的图表设计和可视化呈现能力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 xml:space="preserve">第八章 </w:t>
            </w:r>
            <w:r>
              <w:rPr>
                <w:rFonts w:hint="eastAsia" w:ascii="仿宋" w:hAnsi="仿宋" w:eastAsia="仿宋" w:cs="仿宋"/>
                <w:szCs w:val="21"/>
                <w:lang w:eastAsia="zh-CN"/>
              </w:rPr>
              <w:t>Matplotlib</w:t>
            </w:r>
            <w:r>
              <w:rPr>
                <w:rFonts w:hint="eastAsia" w:ascii="仿宋" w:hAnsi="仿宋" w:eastAsia="仿宋" w:cs="仿宋"/>
                <w:szCs w:val="21"/>
                <w:lang w:val="en-US" w:eastAsia="zh-CN"/>
              </w:rPr>
              <w:t>案例</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能够熟练使用旅游数据监控平台进行数据可视化分析；</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能够利用旅游数据监控平台进行数据对比和趋势分析；</w:t>
            </w:r>
          </w:p>
        </w:tc>
        <w:tc>
          <w:tcPr>
            <w:tcW w:w="903"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 xml:space="preserve"> 1. 理解旅游数据监控平台的基本原理和功能；</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掌握旅游数据监控平台的操作方法和技巧；</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了解旅游数据监控平台的应用场景和优势。</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培养学生的数据分析和信息处理能力；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提高学生的问题解决和创新思维能力；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培养学生的团队协作和沟通能力。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九</w:t>
            </w:r>
            <w:r>
              <w:rPr>
                <w:rFonts w:hint="eastAsia" w:ascii="仿宋" w:hAnsi="仿宋" w:eastAsia="仿宋" w:cs="仿宋"/>
                <w:szCs w:val="21"/>
              </w:rPr>
              <w:t xml:space="preserve">章 </w:t>
            </w:r>
            <w:r>
              <w:rPr>
                <w:rFonts w:hint="eastAsia" w:ascii="仿宋" w:hAnsi="仿宋" w:eastAsia="仿宋" w:cs="仿宋"/>
                <w:szCs w:val="21"/>
                <w:lang w:val="en-US" w:eastAsia="zh-CN"/>
              </w:rPr>
              <w:t>综合复习</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能够根据需求选择合适的图表类型进行数据可视化</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能够自定义配置，实现个性化展示效果</w:t>
            </w:r>
          </w:p>
        </w:tc>
        <w:tc>
          <w:tcPr>
            <w:tcW w:w="903"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理解数据可视化的意义和应用场景</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掌握基本原理和使用方法</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熟悉支持的常见图表类型和配置项</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增强数据分析和信息传达能力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培养创新思维和设计美感</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提升数据可视化的沟通与表达能力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数据可视化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数据可视化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数据可视化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1、《ECharts数据可视化》 机械工业出版社 王大伟等</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 xml:space="preserve">2、《Python数据可视化之美》 电子工业出版社 </w:t>
      </w:r>
      <w:r>
        <w:rPr>
          <w:rFonts w:hint="eastAsia" w:ascii="仿宋" w:hAnsi="仿宋" w:eastAsia="仿宋" w:cs="仿宋"/>
          <w:bCs/>
          <w:kern w:val="0"/>
          <w:sz w:val="24"/>
          <w:lang w:val="en-US" w:eastAsia="zh-CN"/>
        </w:rPr>
        <w:t>张杰</w:t>
      </w:r>
      <w:r>
        <w:rPr>
          <w:rFonts w:hint="eastAsia" w:ascii="仿宋" w:hAnsi="仿宋" w:eastAsia="仿宋" w:cs="仿宋"/>
          <w:bCs/>
          <w:kern w:val="0"/>
          <w:sz w:val="24"/>
        </w:rPr>
        <w:t>主编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Python环境，Pycharm、Hbuilder开发工具</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数据可视化</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MWU3MTY0ODNmMTkyZTZmZjhjYmU3OWFjZWQzNTAifQ=="/>
    <w:docVar w:name="KSO_WPS_MARK_KEY" w:val="7d8965b5-aa92-49f1-af67-d545dc8f1348"/>
  </w:docVars>
  <w:rsids>
    <w:rsidRoot w:val="51C93E9A"/>
    <w:rsid w:val="00280591"/>
    <w:rsid w:val="002E7332"/>
    <w:rsid w:val="00FF0429"/>
    <w:rsid w:val="01812DFA"/>
    <w:rsid w:val="02336834"/>
    <w:rsid w:val="02FA5238"/>
    <w:rsid w:val="032E0D73"/>
    <w:rsid w:val="03700A77"/>
    <w:rsid w:val="03F24A85"/>
    <w:rsid w:val="04DC65DE"/>
    <w:rsid w:val="06075339"/>
    <w:rsid w:val="062B2B64"/>
    <w:rsid w:val="072F2BE8"/>
    <w:rsid w:val="0730230C"/>
    <w:rsid w:val="07355CF1"/>
    <w:rsid w:val="07A31F29"/>
    <w:rsid w:val="07DA2950"/>
    <w:rsid w:val="091C7373"/>
    <w:rsid w:val="09601F0D"/>
    <w:rsid w:val="09624209"/>
    <w:rsid w:val="0A876313"/>
    <w:rsid w:val="0AE06EAA"/>
    <w:rsid w:val="0C15763C"/>
    <w:rsid w:val="0C6921AB"/>
    <w:rsid w:val="0CB44DC0"/>
    <w:rsid w:val="0D995465"/>
    <w:rsid w:val="0E37296F"/>
    <w:rsid w:val="0E5B4786"/>
    <w:rsid w:val="0E607FE3"/>
    <w:rsid w:val="0F106E7F"/>
    <w:rsid w:val="0F5C4ED0"/>
    <w:rsid w:val="103E62C8"/>
    <w:rsid w:val="11285FBA"/>
    <w:rsid w:val="115205F1"/>
    <w:rsid w:val="116679C3"/>
    <w:rsid w:val="1192234D"/>
    <w:rsid w:val="11F35C15"/>
    <w:rsid w:val="120C20CB"/>
    <w:rsid w:val="12762754"/>
    <w:rsid w:val="12DE789D"/>
    <w:rsid w:val="135005A3"/>
    <w:rsid w:val="13750082"/>
    <w:rsid w:val="13F1524D"/>
    <w:rsid w:val="158D564C"/>
    <w:rsid w:val="167652B3"/>
    <w:rsid w:val="1678513F"/>
    <w:rsid w:val="168951F5"/>
    <w:rsid w:val="169D0A26"/>
    <w:rsid w:val="17665451"/>
    <w:rsid w:val="17A67FC4"/>
    <w:rsid w:val="18A0144A"/>
    <w:rsid w:val="18B64330"/>
    <w:rsid w:val="18B86412"/>
    <w:rsid w:val="19294E65"/>
    <w:rsid w:val="19611EB0"/>
    <w:rsid w:val="19AD29FE"/>
    <w:rsid w:val="1A514437"/>
    <w:rsid w:val="1BA46A9F"/>
    <w:rsid w:val="1C2D6D37"/>
    <w:rsid w:val="1D59157C"/>
    <w:rsid w:val="1DC046D0"/>
    <w:rsid w:val="1EDC1C1E"/>
    <w:rsid w:val="1F077B00"/>
    <w:rsid w:val="1FF729C8"/>
    <w:rsid w:val="21015B08"/>
    <w:rsid w:val="21B87323"/>
    <w:rsid w:val="21BA12F0"/>
    <w:rsid w:val="227733D6"/>
    <w:rsid w:val="237E288C"/>
    <w:rsid w:val="241A1904"/>
    <w:rsid w:val="25141284"/>
    <w:rsid w:val="28806385"/>
    <w:rsid w:val="29F61965"/>
    <w:rsid w:val="2A6E45FF"/>
    <w:rsid w:val="2B694479"/>
    <w:rsid w:val="2C863D0F"/>
    <w:rsid w:val="2DA8736A"/>
    <w:rsid w:val="2E1C4338"/>
    <w:rsid w:val="2EAD7B0C"/>
    <w:rsid w:val="2ED40F7D"/>
    <w:rsid w:val="30096C6A"/>
    <w:rsid w:val="30975591"/>
    <w:rsid w:val="30FF67AB"/>
    <w:rsid w:val="315C5250"/>
    <w:rsid w:val="32097385"/>
    <w:rsid w:val="329A3BC1"/>
    <w:rsid w:val="33874497"/>
    <w:rsid w:val="34D7223A"/>
    <w:rsid w:val="34ED7299"/>
    <w:rsid w:val="35086B6C"/>
    <w:rsid w:val="356B621B"/>
    <w:rsid w:val="35B023A3"/>
    <w:rsid w:val="35CA3B71"/>
    <w:rsid w:val="36893CAA"/>
    <w:rsid w:val="37EB02EB"/>
    <w:rsid w:val="3810504C"/>
    <w:rsid w:val="392F05F1"/>
    <w:rsid w:val="395374BF"/>
    <w:rsid w:val="39E9700E"/>
    <w:rsid w:val="3A101EF6"/>
    <w:rsid w:val="3ACF05D0"/>
    <w:rsid w:val="3B0136F1"/>
    <w:rsid w:val="3B3041B1"/>
    <w:rsid w:val="3B4D544D"/>
    <w:rsid w:val="3BCE787E"/>
    <w:rsid w:val="3CB90178"/>
    <w:rsid w:val="3D6E210C"/>
    <w:rsid w:val="3DA70388"/>
    <w:rsid w:val="3DC61F8B"/>
    <w:rsid w:val="3F353DE6"/>
    <w:rsid w:val="3F794F80"/>
    <w:rsid w:val="40285835"/>
    <w:rsid w:val="403723BA"/>
    <w:rsid w:val="405D29FF"/>
    <w:rsid w:val="41AB36B7"/>
    <w:rsid w:val="41C15A82"/>
    <w:rsid w:val="41E36D80"/>
    <w:rsid w:val="427B1C91"/>
    <w:rsid w:val="42DC0ED2"/>
    <w:rsid w:val="45067A4B"/>
    <w:rsid w:val="45A725F5"/>
    <w:rsid w:val="45D26C56"/>
    <w:rsid w:val="4668528E"/>
    <w:rsid w:val="47BA40FB"/>
    <w:rsid w:val="48071810"/>
    <w:rsid w:val="48492953"/>
    <w:rsid w:val="49387C4F"/>
    <w:rsid w:val="49514EEE"/>
    <w:rsid w:val="495E07D7"/>
    <w:rsid w:val="4A905D33"/>
    <w:rsid w:val="4B9E06B6"/>
    <w:rsid w:val="4C77269D"/>
    <w:rsid w:val="4CD85645"/>
    <w:rsid w:val="4D330B96"/>
    <w:rsid w:val="4DC336A0"/>
    <w:rsid w:val="4DE209F7"/>
    <w:rsid w:val="4E0535FC"/>
    <w:rsid w:val="508765F0"/>
    <w:rsid w:val="50E82F44"/>
    <w:rsid w:val="519D3475"/>
    <w:rsid w:val="51C22F3B"/>
    <w:rsid w:val="51C93E9A"/>
    <w:rsid w:val="522F02BF"/>
    <w:rsid w:val="53061B3E"/>
    <w:rsid w:val="53557B97"/>
    <w:rsid w:val="542204A4"/>
    <w:rsid w:val="558D6414"/>
    <w:rsid w:val="56E362B4"/>
    <w:rsid w:val="58C95355"/>
    <w:rsid w:val="59606413"/>
    <w:rsid w:val="5AA667CD"/>
    <w:rsid w:val="5B6617E2"/>
    <w:rsid w:val="5BA058D8"/>
    <w:rsid w:val="5D2F077D"/>
    <w:rsid w:val="5E3C56D2"/>
    <w:rsid w:val="5E58547F"/>
    <w:rsid w:val="5E5D6ECB"/>
    <w:rsid w:val="5E6402E6"/>
    <w:rsid w:val="5F786BAC"/>
    <w:rsid w:val="5F8D1419"/>
    <w:rsid w:val="5FA64440"/>
    <w:rsid w:val="61EA7E34"/>
    <w:rsid w:val="6230512A"/>
    <w:rsid w:val="62532D33"/>
    <w:rsid w:val="628056CF"/>
    <w:rsid w:val="62B95F14"/>
    <w:rsid w:val="63934CF0"/>
    <w:rsid w:val="63B53D27"/>
    <w:rsid w:val="650B74EE"/>
    <w:rsid w:val="651A3F8A"/>
    <w:rsid w:val="65D71BA6"/>
    <w:rsid w:val="65F6012F"/>
    <w:rsid w:val="693932E5"/>
    <w:rsid w:val="69540414"/>
    <w:rsid w:val="69B65871"/>
    <w:rsid w:val="6A5521CC"/>
    <w:rsid w:val="6A873D24"/>
    <w:rsid w:val="6AB26CD3"/>
    <w:rsid w:val="6ACA7EE3"/>
    <w:rsid w:val="6AF45B19"/>
    <w:rsid w:val="6B0E3B8B"/>
    <w:rsid w:val="6B5E1952"/>
    <w:rsid w:val="6BBF45AC"/>
    <w:rsid w:val="6BEB5789"/>
    <w:rsid w:val="6C190FBE"/>
    <w:rsid w:val="6C7C68CF"/>
    <w:rsid w:val="6DED51B5"/>
    <w:rsid w:val="6EB540B5"/>
    <w:rsid w:val="6F12797B"/>
    <w:rsid w:val="6F215A65"/>
    <w:rsid w:val="6F8F66D0"/>
    <w:rsid w:val="6FA330BF"/>
    <w:rsid w:val="7041423B"/>
    <w:rsid w:val="70BC32B2"/>
    <w:rsid w:val="72971A13"/>
    <w:rsid w:val="72B3053C"/>
    <w:rsid w:val="72FA778D"/>
    <w:rsid w:val="734C4492"/>
    <w:rsid w:val="736268B8"/>
    <w:rsid w:val="73E04EA8"/>
    <w:rsid w:val="75360310"/>
    <w:rsid w:val="75564B0D"/>
    <w:rsid w:val="760D6F13"/>
    <w:rsid w:val="76120AB7"/>
    <w:rsid w:val="76405A39"/>
    <w:rsid w:val="765262CD"/>
    <w:rsid w:val="76FC1D69"/>
    <w:rsid w:val="77E71037"/>
    <w:rsid w:val="79500F58"/>
    <w:rsid w:val="7BC068C1"/>
    <w:rsid w:val="7C177E1D"/>
    <w:rsid w:val="7C3922B8"/>
    <w:rsid w:val="7CB53BE8"/>
    <w:rsid w:val="7D8368E9"/>
    <w:rsid w:val="7DEA16B2"/>
    <w:rsid w:val="7E9D1A75"/>
    <w:rsid w:val="7EBF5AF6"/>
    <w:rsid w:val="7F4C07DB"/>
    <w:rsid w:val="7FB277F6"/>
    <w:rsid w:val="7FDD1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Hyperlink"/>
    <w:basedOn w:val="7"/>
    <w:uiPriority w:val="0"/>
    <w:rPr>
      <w:color w:val="0000FF"/>
      <w:u w:val="single"/>
    </w:rPr>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3574</Words>
  <Characters>3715</Characters>
  <Lines>0</Lines>
  <Paragraphs>0</Paragraphs>
  <TotalTime>0</TotalTime>
  <ScaleCrop>false</ScaleCrop>
  <LinksUpToDate>false</LinksUpToDate>
  <CharactersWithSpaces>3722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零→壹</cp:lastModifiedBy>
  <dcterms:modified xsi:type="dcterms:W3CDTF">2025-01-15T03:24:30Z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D9757971BAED414B96D2A02D44245B41</vt:lpwstr>
  </property>
</Properties>
</file>