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b/>
                <w:sz w:val="24"/>
              </w:rPr>
              <w:t xml:space="preserve"> Spring集成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25D9DB7">
            <w:pPr>
              <w:widowControl/>
              <w:ind w:firstLine="210" w:firstLineChars="10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1.了解Spring Security的基本概念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08B030B">
            <w:pPr>
              <w:widowControl/>
              <w:ind w:firstLine="210" w:firstLineChars="10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1.了解Spring对JMS、AMQP的支持</w:t>
            </w:r>
          </w:p>
          <w:p w14:paraId="54D316A9">
            <w:pPr>
              <w:widowControl/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2.能够使用Spring系统集成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81D795F">
            <w:pPr>
              <w:widowControl/>
              <w:ind w:firstLine="420" w:firstLineChars="20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学生能够系统阐述 Spring 集成的核心概念、架构原理，明确其在企业级应用开发中整合不同系统、服务和技术的作用与价值。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4ACCD64E">
            <w:pPr>
              <w:widowControl/>
              <w:ind w:firstLine="420" w:firstLineChars="20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Spring 集成的关键组件，如通道（Channel）、消息端点（Message Endpoint）、转换器（Transformer）、过滤器（Filter）等，理解各组件的功能及交互机制。​</w:t>
            </w:r>
          </w:p>
          <w:p w14:paraId="7314298C">
            <w:pPr>
              <w:widowControl/>
              <w:ind w:firstLine="420" w:firstLineChars="20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深入了解 Spring 集成对多种协议和技术的支持，包括 HTTP、TCP、FTP、数据库操作等，掌握不同场景下集成方案的选择与应用。</w:t>
            </w:r>
          </w:p>
          <w:p w14:paraId="16EAD1D2">
            <w:pPr>
              <w:pStyle w:val="7"/>
              <w:spacing w:before="0" w:beforeAutospacing="0" w:after="0" w:afterAutospacing="0"/>
              <w:ind w:firstLine="48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了解Spring对JMS、AMQP的支持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能够使用Spring系统集成</w:t>
            </w:r>
          </w:p>
          <w:p w14:paraId="26594FDA">
            <w:pPr>
              <w:pStyle w:val="7"/>
              <w:spacing w:before="0" w:beforeAutospacing="0" w:after="0" w:afterAutospacing="0"/>
            </w:pP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JMS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JMS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JMS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JMS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简介，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JMS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184785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AMQP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AMQP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AMQP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6pt;margin-top:14.55pt;height:36.05pt;width:242.95pt;z-index:251661312;mso-width-relative:page;mso-height-relative:page;" filled="f" stroked="f" coordsize="21600,21600" o:gfxdata="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8eadU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AMQP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AMQP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AMQP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JMS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与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AMQP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JMS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与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AMQP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实现Spring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集成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58C1F0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422B7D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E64F2D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4B84EB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BC3C1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59D0F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E4F45F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3B5F7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736D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BDAF7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05F4A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BAE8C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54BC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3BCC4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DDA5D8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5167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B48B6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15376AC0">
            <w:pPr>
              <w:spacing w:line="400" w:lineRule="exact"/>
              <w:rPr>
                <w:sz w:val="24"/>
              </w:rPr>
            </w:pPr>
          </w:p>
          <w:p w14:paraId="36B7C8BF">
            <w:pPr>
              <w:spacing w:line="400" w:lineRule="exact"/>
              <w:rPr>
                <w:sz w:val="24"/>
              </w:rPr>
            </w:pPr>
          </w:p>
          <w:p w14:paraId="74EAF3D6">
            <w:pPr>
              <w:spacing w:line="400" w:lineRule="exact"/>
              <w:rPr>
                <w:sz w:val="24"/>
              </w:rPr>
            </w:pPr>
          </w:p>
          <w:p w14:paraId="28D29343">
            <w:pPr>
              <w:spacing w:line="400" w:lineRule="exact"/>
              <w:rPr>
                <w:sz w:val="24"/>
              </w:rPr>
            </w:pPr>
          </w:p>
          <w:p w14:paraId="5527BD18">
            <w:pPr>
              <w:spacing w:line="400" w:lineRule="exact"/>
              <w:rPr>
                <w:sz w:val="24"/>
              </w:rPr>
            </w:pPr>
          </w:p>
          <w:p w14:paraId="047242C5">
            <w:pPr>
              <w:spacing w:line="400" w:lineRule="exact"/>
              <w:rPr>
                <w:sz w:val="24"/>
              </w:rPr>
            </w:pPr>
          </w:p>
          <w:p w14:paraId="6528CF68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6C72028C">
            <w:pPr>
              <w:spacing w:line="400" w:lineRule="exact"/>
              <w:rPr>
                <w:b/>
                <w:sz w:val="24"/>
              </w:rPr>
            </w:pPr>
          </w:p>
          <w:p w14:paraId="36E3539B">
            <w:pPr>
              <w:spacing w:line="400" w:lineRule="exact"/>
              <w:rPr>
                <w:b/>
                <w:sz w:val="24"/>
              </w:rPr>
            </w:pPr>
          </w:p>
          <w:p w14:paraId="6582ADC9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3759361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（一）课程导入​</w:t>
            </w:r>
          </w:p>
          <w:p w14:paraId="6DEC0B49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以企业级应用开发中的实际需求为切入点，提出问题：在企业数字化转型过程中，存在多个异构系统（如 ERP、CRM、电商平台），如何实现这些系统之间的数据共享与业务协同？展示传统系统集成方式的弊端，如紧耦合、扩展性差等问题。通过对比，引出 Spring 集成的概念，强调其在实现系统解耦、灵活集成不同技术和服务方面的优势，激发学生的学习兴趣和探索欲望。​</w:t>
            </w:r>
          </w:p>
          <w:p w14:paraId="2FE56DF2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（二）知识讲解​</w:t>
            </w:r>
          </w:p>
          <w:p w14:paraId="3DBC9451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Spring 集成基础概念：详细讲解 Spring 集成的定义、目标和核心价值，结合示意图阐述 Spring 集成的架构模型，包括消息通道、消息端点、消息路由器等关键元素及其相互关系。深入剖析消息传递模型，介绍消息的组成结构（消息头、消息体、消息属性），以及消息在 Spring 集成框架中的流转过程。通过实际案例，说明 Spring 集成在企业级应用中的常见场景，如订单处理流程中不同系统间的数据交互、日志信息在多个服务之间的收集与处理等。​</w:t>
            </w:r>
          </w:p>
          <w:p w14:paraId="2B6F7D24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Spring 集成关键组件：逐一介绍 Spring 集成的关键组件，包括通道（PollableChannel、SubscribableChannel）、消息端点（Inbound Channel Adapter、Outbound Channel Adapter）、转换器（Transformer）、过滤器（Filter）等。通过代码示例演示各组件的配置和使用方法，如如何定义一个通道并配置消息端点将外部数据引入系统，以及如何使用转换器将消息转换为合适的数据格式。结合实际业务需求，讲解如何根据不同场景选择和组合这些组件，实现高效的消息处理和业务逻辑编排。​</w:t>
            </w:r>
          </w:p>
          <w:p w14:paraId="616D3A3B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协议与技术集成：介绍 Spring 集成对多种协议和技术的支持，如 HTTP、TCP、FTP、JMS、数据库操作等。针对每种协议和技术，讲解其集成原理和配置要点，通过具体的项目案例展示如何在 Spring 集成项目中使用这些协议和技术实现系统间的通信和数据交互。例如，演示如何基于 HTTP 协议实现微服务之间的接口调用，以及如何通过 FTP 协议实现文件的上传和下载功能。同时，对比不同协议和技术的特点与适用场景，引导学生根据实际需求进行合理选择。​</w:t>
            </w:r>
          </w:p>
          <w:p w14:paraId="5D621EF9">
            <w:pPr>
              <w:rPr>
                <w:rFonts w:hint="eastAsia" w:ascii="宋体" w:hAnsi="宋体"/>
                <w:sz w:val="24"/>
              </w:rPr>
            </w:pPr>
          </w:p>
          <w:p w14:paraId="4741E7E0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（三）课堂实践​</w:t>
            </w:r>
          </w:p>
          <w:p w14:paraId="775DA9A2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布置实践任务：学生分组，模拟一个电商企业的业务场景，使用 Spring 集成技术实现订单系统、库存系统和物流系统之间的集成。要求实现订单数据的实时传输、库存信息的同步更新以及物流状态的反馈，确保系统之间的数据一致性和业务流程的顺畅。在实践过程中，教师巡视指导，解答学生遇到的问题，如组件配置错误、消息传递异常、数据转换失败等。引导学生分析问题原因，通过查阅文档、调试代码等方式解决问题。鼓励学生尝试不同的实现方式，探索 Spring 集成组件的更多功能和特性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6B8E74DE">
            <w:pPr>
              <w:rPr>
                <w:rFonts w:hint="default" w:ascii="宋体" w:hAnsi="宋体"/>
                <w:sz w:val="24"/>
                <w:lang w:val="en-US" w:eastAsia="zh-CN"/>
              </w:rPr>
            </w:pPr>
          </w:p>
          <w:p w14:paraId="691D22D1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（四）课堂总结​</w:t>
            </w:r>
          </w:p>
          <w:p w14:paraId="65E91C4C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与学生一起回顾本节课所学的主要内容，包括 Spring 集成的核心概念、关键组件、协议与技术集成等知识要点，通过提问、总结归纳等方式检验学生的掌握情况。强调 Spring 集成在企业级应用开发中的重要地位和广泛应用，引导学生认识到掌握 Spring 集成技术对于提升自身开发能力和解决实际问题的重要性。鼓励学生在课后进一步深入学习 Spring 集成的高级特性和应用场景，拓展技术视野，为后续的学习和工作打下坚实的基础。​</w:t>
            </w:r>
          </w:p>
          <w:p w14:paraId="0A411295">
            <w:pPr>
              <w:rPr>
                <w:rFonts w:hint="default" w:ascii="宋体" w:hAnsi="宋体"/>
                <w:sz w:val="24"/>
                <w:lang w:val="en-US" w:eastAsia="zh-CN"/>
              </w:rPr>
            </w:pPr>
          </w:p>
          <w:p w14:paraId="1A4F11C2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（五）作业布置​</w:t>
            </w:r>
          </w:p>
          <w:p w14:paraId="13BEEE61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完成课后练习题：在课堂实践项目的基础上，增加支付系统的集成，实现订单支付信息的传递和处理，同时完善系统的异常处理机制，确保在出现支付失败等异常情况时，能够正确处理消息并保证数据的一致性。​</w:t>
            </w:r>
          </w:p>
          <w:p w14:paraId="0EE13DED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查阅资料，了解 Spring 集成在微服务架构中的应用案例，分析其实现方式和优势，结合所学知识，思考如何将 Spring 集成应用到自己感兴趣的实际项目中，撰写一篇关于 Spring 集成在微服务架构中应用的技术报告。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Spring集成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Spring集成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集成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67655DAC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</w:t>
                                  </w: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集成</w:t>
                                  </w:r>
                                </w:p>
                                <w:p w14:paraId="36C77803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集成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1D53CD7B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掌握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default" w:ascii="宋体" w:hAnsi="宋体"/>
                                      <w:sz w:val="24"/>
                                    </w:rPr>
                                    <w:t>集成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Spring集成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Spring集成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集成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的组成部分</w:t>
                            </w:r>
                          </w:p>
                          <w:p w14:paraId="67655DAC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</w:t>
                            </w: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集成</w:t>
                            </w:r>
                          </w:p>
                          <w:p w14:paraId="36C77803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集成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特性</w:t>
                            </w:r>
                          </w:p>
                          <w:p w14:paraId="1D53CD7B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掌握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default" w:ascii="宋体" w:hAnsi="宋体"/>
                                <w:sz w:val="24"/>
                              </w:rPr>
                              <w:t>集成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在大学里有很多与计算机相关的课程，并且在以后得救也与生活中我们也离不开计算机。因此，需要掌握Spring的概念、相关功能，在课堂上让学生多多参与实际操作过程，实践能够加深学生对知识点的理解。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0DBB"/>
    <w:rsid w:val="00001482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0B47C1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254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1BCB"/>
    <w:rsid w:val="008B5D0B"/>
    <w:rsid w:val="008D705C"/>
    <w:rsid w:val="008E1622"/>
    <w:rsid w:val="008E7D6F"/>
    <w:rsid w:val="008E7E2F"/>
    <w:rsid w:val="008F2E82"/>
    <w:rsid w:val="00903955"/>
    <w:rsid w:val="009040AA"/>
    <w:rsid w:val="0094597D"/>
    <w:rsid w:val="00962CE5"/>
    <w:rsid w:val="00992262"/>
    <w:rsid w:val="009A08B4"/>
    <w:rsid w:val="009A093E"/>
    <w:rsid w:val="009B506D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579EF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3FC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7D0A"/>
    <w:rsid w:val="00D21CD1"/>
    <w:rsid w:val="00D22428"/>
    <w:rsid w:val="00D36C40"/>
    <w:rsid w:val="00D36E19"/>
    <w:rsid w:val="00D43994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C3C1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6E3E37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1836</Words>
  <Characters>2275</Characters>
  <Lines>19</Lines>
  <Paragraphs>5</Paragraphs>
  <TotalTime>3</TotalTime>
  <ScaleCrop>false</ScaleCrop>
  <LinksUpToDate>false</LinksUpToDate>
  <CharactersWithSpaces>2394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2025-07-06T12:24:26Z</dcterms:modified>
  <dc:title>长春职业技术学院课程教案用纸</dc:title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