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B21DBC7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4 </w:t>
            </w:r>
            <w:r>
              <w:rPr>
                <w:rFonts w:hint="eastAsia" w:ascii="宋体" w:hAnsi="宋体"/>
                <w:b/>
                <w:sz w:val="24"/>
              </w:rPr>
              <w:t>Bean管理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F3F528F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1.掌握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Bean特性</w:t>
            </w: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4D316A9">
            <w:pPr>
              <w:ind w:firstLine="210" w:firstLineChars="100"/>
              <w:rPr>
                <w:rFonts w:hint="default" w:ascii="宋体" w:hAnsi="宋体" w:cs="宋体"/>
                <w:szCs w:val="21"/>
                <w:lang w:val="en-US"/>
              </w:rPr>
            </w:pPr>
            <w:r>
              <w:rPr>
                <w:rFonts w:hint="eastAsia" w:ascii="宋体" w:hAnsi="宋体" w:cs="宋体"/>
                <w:szCs w:val="21"/>
              </w:rPr>
              <w:t>1. 掌握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Bean管理的特性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6EAD1D2">
            <w:pPr>
              <w:pStyle w:val="8"/>
              <w:spacing w:before="0" w:beforeAutospacing="0" w:after="0" w:afterAutospacing="0"/>
              <w:ind w:firstLine="420" w:firstLineChars="200"/>
            </w:pPr>
            <w:r>
              <w:rPr>
                <w:rFonts w:hint="eastAsia" w:cs="宋体"/>
                <w:kern w:val="2"/>
                <w:sz w:val="21"/>
                <w:szCs w:val="21"/>
              </w:rPr>
              <w:t>Java Bean 通过标准化设计模式，成为 Java 生态中数据封装与组件复用的基石。尽管现代框架（如 Spring Boot）简化了其手动编写，但理解其核心原则仍有助于设计清晰、可维护的代码结构。在实际开发中，可结合 Lombok 等工具提升效率，同时关注序列化、依赖注入等关键场景的集成需求。</w:t>
            </w: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489237C2">
            <w:pPr>
              <w:pStyle w:val="8"/>
              <w:numPr>
                <w:ilvl w:val="0"/>
                <w:numId w:val="1"/>
              </w:numPr>
              <w:spacing w:before="0" w:beforeAutospacing="0" w:after="0" w:afterAutospacing="0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</w:rPr>
              <w:t>掌握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Bean管理</w:t>
            </w:r>
          </w:p>
          <w:p w14:paraId="2229B43F">
            <w:pPr>
              <w:pStyle w:val="8"/>
              <w:numPr>
                <w:ilvl w:val="0"/>
                <w:numId w:val="0"/>
              </w:numPr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26594FDA">
            <w:pPr>
              <w:pStyle w:val="8"/>
              <w:spacing w:before="0" w:beforeAutospacing="0" w:after="0" w:afterAutospacing="0"/>
            </w:pPr>
            <w:r>
              <w:rPr>
                <w:rFonts w:hint="eastAsia" w:cs="宋体"/>
                <w:sz w:val="21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cs="宋体"/>
                <w:sz w:val="21"/>
                <w:szCs w:val="21"/>
              </w:rPr>
              <w:t>掌握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Bean的特性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64DE03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在 MVC 模式中作为数据载体（Model），与 JSP 标签库（如</w:t>
                                  </w:r>
                                  <w:r>
                                    <w:rPr>
                                      <w:rFonts w:hint="default"/>
                                    </w:rPr>
                                    <w:t> 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&lt;jsp:useBean&gt;</w:t>
                                  </w:r>
                                  <w:r>
                                    <w:rPr>
                                      <w:rFonts w:hint="default"/>
                                    </w:rPr>
                                    <w:t>）集成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F64DE03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/>
                              </w:rPr>
                              <w:t>在 MVC 模式中作为数据载体（Model），与 JSP 标签库（如</w:t>
                            </w:r>
                            <w:r>
                              <w:rPr>
                                <w:rFonts w:hint="default"/>
                              </w:rPr>
                              <w:t> </w:t>
                            </w:r>
                            <w:r>
                              <w:rPr>
                                <w:rFonts w:hint="eastAsia"/>
                              </w:rPr>
                              <w:t>&lt;jsp:useBean&gt;</w:t>
                            </w:r>
                            <w:r>
                              <w:rPr>
                                <w:rFonts w:hint="default"/>
                              </w:rPr>
                              <w:t>）集成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006BBAC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</w:p>
                                <w:p w14:paraId="6D956AE1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2、Spring 框架中的依赖注入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5006BBAC"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</w:p>
                          <w:p w14:paraId="6D956AE1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2、Spring 框架中的依赖注入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cs="宋体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Bean的特性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  <w:lang w:val="en-US" w:eastAsia="zh-CN"/>
                              </w:rPr>
                              <w:t>Bean的特性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实现Spring框架应用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DAC136">
            <w:pPr>
              <w:ind w:firstLine="630" w:firstLineChars="30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bookmarkStart w:id="0" w:name="_GoBack"/>
            <w:bookmarkEnd w:id="0"/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4FB2178C">
      <w:pPr>
        <w:ind w:firstLine="2168" w:firstLineChars="600"/>
        <w:rPr>
          <w:rFonts w:hint="eastAsia"/>
          <w:b/>
          <w:sz w:val="36"/>
          <w:szCs w:val="36"/>
        </w:rPr>
      </w:pPr>
    </w:p>
    <w:p w14:paraId="242708A8">
      <w:pPr>
        <w:ind w:firstLine="2168" w:firstLineChars="600"/>
        <w:rPr>
          <w:rFonts w:hint="eastAsia"/>
          <w:b/>
          <w:sz w:val="36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043FA48D">
            <w:pPr>
              <w:spacing w:line="400" w:lineRule="exact"/>
              <w:jc w:val="center"/>
              <w:rPr>
                <w:sz w:val="24"/>
              </w:rPr>
            </w:pPr>
          </w:p>
          <w:p w14:paraId="18986B53">
            <w:pPr>
              <w:spacing w:line="400" w:lineRule="exact"/>
              <w:jc w:val="center"/>
              <w:rPr>
                <w:sz w:val="24"/>
              </w:rPr>
            </w:pPr>
          </w:p>
          <w:p w14:paraId="2A5A082D">
            <w:pPr>
              <w:spacing w:line="400" w:lineRule="exact"/>
              <w:jc w:val="center"/>
              <w:rPr>
                <w:sz w:val="24"/>
              </w:rPr>
            </w:pPr>
          </w:p>
          <w:p w14:paraId="5AF86297">
            <w:pPr>
              <w:spacing w:line="400" w:lineRule="exact"/>
              <w:jc w:val="center"/>
              <w:rPr>
                <w:sz w:val="24"/>
              </w:rPr>
            </w:pPr>
          </w:p>
          <w:p w14:paraId="05EB1632">
            <w:pPr>
              <w:spacing w:line="400" w:lineRule="exact"/>
              <w:jc w:val="center"/>
              <w:rPr>
                <w:sz w:val="24"/>
              </w:rPr>
            </w:pPr>
          </w:p>
          <w:p w14:paraId="26BF3FC0">
            <w:pPr>
              <w:spacing w:line="400" w:lineRule="exact"/>
              <w:jc w:val="center"/>
              <w:rPr>
                <w:sz w:val="24"/>
              </w:rPr>
            </w:pPr>
          </w:p>
          <w:p w14:paraId="11FD7C73">
            <w:pPr>
              <w:spacing w:line="400" w:lineRule="exact"/>
              <w:jc w:val="center"/>
              <w:rPr>
                <w:sz w:val="24"/>
              </w:rPr>
            </w:pPr>
          </w:p>
          <w:p w14:paraId="449BF722">
            <w:pPr>
              <w:spacing w:line="400" w:lineRule="exact"/>
              <w:jc w:val="center"/>
              <w:rPr>
                <w:sz w:val="24"/>
              </w:rPr>
            </w:pPr>
          </w:p>
          <w:p w14:paraId="2E64A566">
            <w:pPr>
              <w:spacing w:line="400" w:lineRule="exact"/>
              <w:jc w:val="center"/>
              <w:rPr>
                <w:sz w:val="24"/>
              </w:rPr>
            </w:pPr>
          </w:p>
          <w:p w14:paraId="662A0FEC">
            <w:pPr>
              <w:spacing w:line="400" w:lineRule="exact"/>
              <w:jc w:val="center"/>
              <w:rPr>
                <w:sz w:val="24"/>
              </w:rPr>
            </w:pPr>
          </w:p>
          <w:p w14:paraId="76B1B0B7">
            <w:pPr>
              <w:spacing w:line="400" w:lineRule="exact"/>
              <w:jc w:val="center"/>
              <w:rPr>
                <w:sz w:val="24"/>
              </w:rPr>
            </w:pPr>
          </w:p>
          <w:p w14:paraId="19D55079">
            <w:pPr>
              <w:spacing w:line="400" w:lineRule="exact"/>
              <w:jc w:val="center"/>
              <w:rPr>
                <w:sz w:val="24"/>
              </w:rPr>
            </w:pPr>
          </w:p>
          <w:p w14:paraId="277CEC54">
            <w:pPr>
              <w:spacing w:line="400" w:lineRule="exact"/>
              <w:jc w:val="center"/>
              <w:rPr>
                <w:sz w:val="24"/>
              </w:rPr>
            </w:pPr>
          </w:p>
          <w:p w14:paraId="7E831918">
            <w:pPr>
              <w:spacing w:line="400" w:lineRule="exact"/>
              <w:jc w:val="center"/>
              <w:rPr>
                <w:sz w:val="24"/>
              </w:rPr>
            </w:pPr>
          </w:p>
          <w:p w14:paraId="0666B1F9">
            <w:pPr>
              <w:spacing w:line="400" w:lineRule="exact"/>
              <w:jc w:val="center"/>
              <w:rPr>
                <w:sz w:val="24"/>
              </w:rPr>
            </w:pPr>
          </w:p>
          <w:p w14:paraId="2CC64180">
            <w:pPr>
              <w:spacing w:line="400" w:lineRule="exact"/>
              <w:jc w:val="center"/>
              <w:rPr>
                <w:sz w:val="24"/>
              </w:rPr>
            </w:pPr>
          </w:p>
          <w:p w14:paraId="4CCB8D23">
            <w:pPr>
              <w:spacing w:line="400" w:lineRule="exact"/>
              <w:jc w:val="center"/>
              <w:rPr>
                <w:sz w:val="24"/>
              </w:rPr>
            </w:pPr>
          </w:p>
          <w:p w14:paraId="37F2560D">
            <w:pPr>
              <w:spacing w:line="400" w:lineRule="exact"/>
              <w:jc w:val="center"/>
              <w:rPr>
                <w:sz w:val="24"/>
              </w:rPr>
            </w:pPr>
          </w:p>
          <w:p w14:paraId="66DBFE7F">
            <w:pPr>
              <w:spacing w:line="400" w:lineRule="exact"/>
              <w:jc w:val="center"/>
              <w:rPr>
                <w:sz w:val="24"/>
              </w:rPr>
            </w:pPr>
          </w:p>
          <w:p w14:paraId="20BF3CCF">
            <w:pPr>
              <w:spacing w:line="400" w:lineRule="exact"/>
              <w:jc w:val="center"/>
              <w:rPr>
                <w:sz w:val="24"/>
              </w:rPr>
            </w:pPr>
          </w:p>
          <w:p w14:paraId="638C8F8A">
            <w:pPr>
              <w:spacing w:line="400" w:lineRule="exact"/>
              <w:jc w:val="center"/>
              <w:rPr>
                <w:sz w:val="24"/>
              </w:rPr>
            </w:pPr>
          </w:p>
          <w:p w14:paraId="226B7FC5">
            <w:pPr>
              <w:spacing w:line="400" w:lineRule="exact"/>
              <w:jc w:val="center"/>
              <w:rPr>
                <w:sz w:val="24"/>
              </w:rPr>
            </w:pPr>
          </w:p>
          <w:p w14:paraId="11116BDB">
            <w:pPr>
              <w:spacing w:line="400" w:lineRule="exact"/>
              <w:jc w:val="center"/>
              <w:rPr>
                <w:sz w:val="24"/>
              </w:rPr>
            </w:pPr>
          </w:p>
          <w:p w14:paraId="64636861">
            <w:pPr>
              <w:spacing w:line="400" w:lineRule="exact"/>
              <w:jc w:val="center"/>
              <w:rPr>
                <w:sz w:val="24"/>
              </w:rPr>
            </w:pPr>
          </w:p>
          <w:p w14:paraId="54A83771">
            <w:pPr>
              <w:spacing w:line="400" w:lineRule="exact"/>
              <w:jc w:val="center"/>
              <w:rPr>
                <w:sz w:val="24"/>
              </w:rPr>
            </w:pPr>
          </w:p>
          <w:p w14:paraId="5463BA99">
            <w:pPr>
              <w:spacing w:line="400" w:lineRule="exact"/>
              <w:jc w:val="center"/>
              <w:rPr>
                <w:sz w:val="24"/>
              </w:rPr>
            </w:pPr>
          </w:p>
          <w:p w14:paraId="10FA638A">
            <w:pPr>
              <w:spacing w:line="400" w:lineRule="exact"/>
              <w:jc w:val="center"/>
              <w:rPr>
                <w:sz w:val="24"/>
              </w:rPr>
            </w:pPr>
          </w:p>
          <w:p w14:paraId="70C96472">
            <w:pPr>
              <w:spacing w:line="400" w:lineRule="exact"/>
              <w:jc w:val="center"/>
              <w:rPr>
                <w:sz w:val="24"/>
              </w:rPr>
            </w:pPr>
          </w:p>
          <w:p w14:paraId="791F55E8">
            <w:pPr>
              <w:spacing w:line="400" w:lineRule="exact"/>
              <w:jc w:val="center"/>
              <w:rPr>
                <w:sz w:val="24"/>
              </w:rPr>
            </w:pPr>
          </w:p>
          <w:p w14:paraId="422FA615">
            <w:pPr>
              <w:spacing w:line="400" w:lineRule="exact"/>
              <w:rPr>
                <w:sz w:val="24"/>
              </w:rPr>
            </w:pPr>
          </w:p>
          <w:p w14:paraId="390356C3">
            <w:pPr>
              <w:spacing w:line="400" w:lineRule="exact"/>
              <w:rPr>
                <w:sz w:val="24"/>
              </w:rPr>
            </w:pPr>
          </w:p>
          <w:p w14:paraId="5024363B">
            <w:pPr>
              <w:spacing w:line="400" w:lineRule="exact"/>
              <w:rPr>
                <w:sz w:val="24"/>
              </w:rPr>
            </w:pPr>
          </w:p>
          <w:p w14:paraId="1841428A">
            <w:pPr>
              <w:spacing w:line="400" w:lineRule="exact"/>
              <w:rPr>
                <w:sz w:val="24"/>
              </w:rPr>
            </w:pPr>
          </w:p>
          <w:p w14:paraId="1AA25817">
            <w:pPr>
              <w:spacing w:line="400" w:lineRule="exact"/>
              <w:rPr>
                <w:sz w:val="24"/>
              </w:rPr>
            </w:pPr>
          </w:p>
          <w:p w14:paraId="611A276C">
            <w:pPr>
              <w:spacing w:line="400" w:lineRule="exact"/>
              <w:rPr>
                <w:sz w:val="24"/>
              </w:rPr>
            </w:pPr>
          </w:p>
          <w:p w14:paraId="4367357F">
            <w:pPr>
              <w:spacing w:line="400" w:lineRule="exact"/>
              <w:rPr>
                <w:sz w:val="24"/>
              </w:rPr>
            </w:pPr>
          </w:p>
          <w:p w14:paraId="697C2C1D">
            <w:pPr>
              <w:spacing w:before="156" w:beforeLines="50" w:line="400" w:lineRule="exact"/>
              <w:rPr>
                <w:sz w:val="24"/>
              </w:rPr>
            </w:pPr>
          </w:p>
          <w:p w14:paraId="5BB552B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330BD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59733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A615D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F9FD11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26055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A9046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1B873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1E221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0F9F0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54D05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C9A30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7FFBF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F203F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68E7D9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74A41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E7D85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25632A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5FE1709A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6A9B88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18192B86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18A77FA9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CD930E9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1、入门案例</w:t>
            </w:r>
          </w:p>
          <w:p w14:paraId="0E673267">
            <w:pPr>
              <w:spacing w:line="400" w:lineRule="exact"/>
              <w:ind w:firstLine="240" w:firstLineChars="1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3.1)案例环境说明</w:t>
            </w:r>
          </w:p>
          <w:p w14:paraId="28055B5B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708E85E7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模拟三层架构中表现层调用业务层功能</w:t>
            </w:r>
          </w:p>
          <w:p w14:paraId="26B3D29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- 表现层：UserApp模拟UserServlet（使用main方法模拟）</w:t>
            </w:r>
          </w:p>
          <w:p w14:paraId="5BA21B5B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- 业务层：UserService</w:t>
            </w:r>
          </w:p>
          <w:p w14:paraId="230818E7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08B013F6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1.导入spring坐标（5.1.9.release）</w:t>
            </w:r>
          </w:p>
          <w:p w14:paraId="65FA8720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71ED0C2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2.编写业务层与表现层（模拟）接口与实现类</w:t>
            </w:r>
          </w:p>
          <w:p w14:paraId="543B7F29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098A3C30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3.建立spring配置文件</w:t>
            </w:r>
          </w:p>
          <w:p w14:paraId="1733AD52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348CD8E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4.配置所需资源（Service）为spring控制的资源</w:t>
            </w:r>
          </w:p>
          <w:p w14:paraId="1A695BDA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31ED35FE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5.表现层（App）通过spring获取资源（Service实例）</w:t>
            </w:r>
          </w:p>
          <w:p w14:paraId="0FA70248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13E7F5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DFDFE"/>
              <w:spacing w:before="140" w:beforeAutospacing="0" w:after="80" w:afterAutospacing="0" w:line="17" w:lineRule="atLeast"/>
              <w:ind w:left="0" w:right="0" w:firstLine="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核心特点</w:t>
            </w:r>
          </w:p>
          <w:p w14:paraId="165E23C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7" w:lineRule="atLeast"/>
              <w:ind w:left="0" w:right="0" w:hanging="360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私有属性</w:t>
            </w: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：JavaBean 的属性（成员变量）通常被声明为私有（private），以实现封装，防止外部直接访问和修改属性值，保证数据的完整性和安全性。</w:t>
            </w:r>
          </w:p>
          <w:p w14:paraId="7FEC0AE8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0" w:beforeAutospacing="0" w:after="0" w:afterAutospacing="0" w:line="17" w:lineRule="atLeast"/>
              <w:ind w:left="0" w:right="0" w:hanging="36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公共无参构造方法：必须有一个公共的无参构造方法，这样可以在不提供任何参数的情况下创建 JavaBean 对象，方便框架或工具进行实例化操作。</w:t>
            </w:r>
          </w:p>
          <w:p w14:paraId="71F5A2B5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0" w:beforeAutospacing="0" w:after="0" w:afterAutospacing="0" w:line="17" w:lineRule="atLeast"/>
              <w:ind w:left="0" w:right="0" w:hanging="36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公共 getter 和 setter 方法：提供公共的 getter 和 setter 方法来访问和修改私有属性的值。getter 方法用于获取属性的值，其命名规范为 </w:t>
            </w:r>
            <w:r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getPropertyName()</w:t>
            </w: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；setter 方法用于设置属性的值，其命名规范为 setPropertyName(Type value)。</w:t>
            </w:r>
          </w:p>
          <w:p w14:paraId="3A9719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DFDFE"/>
              <w:spacing w:before="140" w:beforeAutospacing="0" w:after="80" w:afterAutospacing="0" w:line="17" w:lineRule="atLeast"/>
              <w:ind w:left="0" w:right="0" w:firstLine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命名规范</w:t>
            </w:r>
          </w:p>
          <w:p w14:paraId="65ECC3E3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7" w:lineRule="atLeast"/>
              <w:ind w:left="0" w:right="0" w:hanging="36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类名：采用大驼峰命名法，即每个单词的首字母大写，如 StudentBean、UserInfo 等。</w:t>
            </w:r>
          </w:p>
          <w:p w14:paraId="0D0F713B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0" w:beforeAutospacing="0" w:after="0" w:afterAutospacing="0" w:line="17" w:lineRule="atLeast"/>
              <w:ind w:left="0" w:right="0" w:hanging="36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属性名：采用小驼峰命名法，即第一个单词的首字母小写，后续单词的首字母大写，如 studentName、userAge 等。</w:t>
            </w:r>
          </w:p>
          <w:p w14:paraId="016CF849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0" w:beforeAutospacing="0" w:after="0" w:afterAutospacing="0" w:line="17" w:lineRule="atLeast"/>
              <w:ind w:left="0" w:right="0" w:hanging="36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getter 和 setter 方法名：根据属性名生成，如属性为 studentName，则 getter 方法为 getStudentName()，setter 方法为 setStudentName(String studentName)。</w:t>
            </w:r>
          </w:p>
          <w:p w14:paraId="1E1252C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DFDFE"/>
              <w:spacing w:before="140" w:beforeAutospacing="0" w:after="80" w:afterAutospacing="0" w:line="17" w:lineRule="atLeast"/>
              <w:ind w:left="0" w:right="0" w:firstLine="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应用场景</w:t>
            </w:r>
          </w:p>
          <w:p w14:paraId="33C1C5BB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7" w:lineRule="atLeast"/>
              <w:ind w:left="0" w:right="0" w:hanging="36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企业级应用开发：在企业级应用中，JavaBean 常用于封装业务数据，如用户信息、订单信息等。通过 JavaBean 可以方便地在不同层之间传递数据，提高代码的可重用性和可维护性。</w:t>
            </w:r>
          </w:p>
          <w:p w14:paraId="7AA403D7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0" w:beforeAutospacing="0" w:after="0" w:afterAutospacing="0" w:line="17" w:lineRule="atLeast"/>
              <w:ind w:left="0" w:right="0" w:hanging="36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Web 开发：在 Java Web 开发中，JavaBean 常用于表示表单数据、会话属性等。例如，在处理用户提交的表单数据时，可以将表单字段映射到一个 JavaBean 对象中，然后通过操作该对象来处理数据。</w:t>
            </w:r>
          </w:p>
          <w:p w14:paraId="42557740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0" w:beforeAutospacing="0" w:after="0" w:afterAutospacing="0" w:line="17" w:lineRule="atLeast"/>
              <w:ind w:left="0" w:right="0" w:hanging="360"/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与框架集成：许多 Java 框架，如 Spring、Struts 等，都支持 JavaBean 的使用。这些框架提供了丰富的功能，如依赖注入、数据绑定等，可以简化 JavaBean 的使用和管理。</w:t>
            </w:r>
          </w:p>
          <w:p w14:paraId="27ECEF6D">
            <w:pPr>
              <w:spacing w:line="400" w:lineRule="exact"/>
              <w:jc w:val="left"/>
              <w:rPr>
                <w:rFonts w:hint="eastAsia" w:cs="Times New Roman" w:asciiTheme="minorEastAsia" w:hAnsiTheme="minorEastAsia" w:eastAsia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66A3F55A">
            <w:pPr>
              <w:spacing w:line="400" w:lineRule="exact"/>
              <w:jc w:val="left"/>
              <w:rPr>
                <w:sz w:val="24"/>
              </w:rPr>
            </w:pPr>
          </w:p>
          <w:p w14:paraId="4CDEB43D">
            <w:pPr>
              <w:spacing w:line="400" w:lineRule="exact"/>
              <w:jc w:val="left"/>
              <w:rPr>
                <w:sz w:val="24"/>
              </w:rPr>
            </w:pPr>
          </w:p>
          <w:p w14:paraId="79021749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良好的编码习惯对于Spring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60444414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35F49725">
            <w:pPr>
              <w:spacing w:line="400" w:lineRule="exact"/>
              <w:ind w:firstLine="240" w:firstLineChars="1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579F179F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305C23C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通过练习能理解Spring框架的组成原理及应用。</w:t>
            </w: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3B8021E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DA200D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E2669A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1AE14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C923E2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633B56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BE4194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CE4264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33C2A4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F6766E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F0846E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FF892C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A11EF0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D93274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021AF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0A511B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C5E0AE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E31BAF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B25B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ED643A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5C707C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CFDE7C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AE5477B"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Bean管理</w:t>
                                  </w:r>
                                </w:p>
                                <w:p w14:paraId="0725B58A"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Bean概述</w:t>
                                  </w:r>
                                </w:p>
                                <w:p w14:paraId="4CB21891">
                                  <w:pPr>
                                    <w:ind w:firstLine="720" w:firstLineChars="3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Bean组成</w:t>
                                  </w:r>
                                </w:p>
                                <w:p w14:paraId="36C77803"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二、熟悉Bean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的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1D53CD7B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三、掌握Bean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的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加载与执行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AE5477B"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Bean管理</w:t>
                            </w:r>
                          </w:p>
                          <w:p w14:paraId="0725B58A"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Bean概述</w:t>
                            </w:r>
                          </w:p>
                          <w:p w14:paraId="4CB21891">
                            <w:pPr>
                              <w:ind w:firstLine="720" w:firstLineChars="3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Bean组成</w:t>
                            </w:r>
                          </w:p>
                          <w:p w14:paraId="36C77803"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二、熟悉Bean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的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特性</w:t>
                            </w:r>
                          </w:p>
                          <w:p w14:paraId="1D53CD7B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三、掌握Bean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的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加载与执行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8038C4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9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DF18701">
            <w:pPr>
              <w:spacing w:line="440" w:lineRule="exact"/>
              <w:ind w:firstLine="480" w:firstLineChars="200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</w:t>
            </w:r>
            <w:r>
              <w:rPr>
                <w:rFonts w:hint="eastAsia" w:ascii="宋体" w:hAnsi="宋体"/>
                <w:b/>
                <w:sz w:val="24"/>
              </w:rPr>
              <w:t>Bean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的概念、相关功能，在课堂上让学生多多参与实际操作过程，实践能够加深学生对知识点的理解。</w:t>
            </w: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9203A3"/>
    <w:multiLevelType w:val="singleLevel"/>
    <w:tmpl w:val="179203A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C1FA32D"/>
    <w:multiLevelType w:val="multilevel"/>
    <w:tmpl w:val="1C1FA32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267835E3"/>
    <w:multiLevelType w:val="multilevel"/>
    <w:tmpl w:val="267835E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5FC904DD"/>
    <w:multiLevelType w:val="multilevel"/>
    <w:tmpl w:val="5FC904D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0418C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04375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A78BF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6C25"/>
    <w:rsid w:val="00CD1C36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141E"/>
    <w:rsid w:val="00F21021"/>
    <w:rsid w:val="00F2462A"/>
    <w:rsid w:val="00F27043"/>
    <w:rsid w:val="00F34BC3"/>
    <w:rsid w:val="00F5694B"/>
    <w:rsid w:val="00F656C0"/>
    <w:rsid w:val="00F72E95"/>
    <w:rsid w:val="00F73656"/>
    <w:rsid w:val="00F82C5C"/>
    <w:rsid w:val="00F931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4720B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46369D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7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6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0"/>
    <w:qFormat/>
    <w:uiPriority w:val="0"/>
    <w:rPr>
      <w:sz w:val="18"/>
      <w:szCs w:val="18"/>
    </w:rPr>
  </w:style>
  <w:style w:type="paragraph" w:styleId="6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TML Code"/>
    <w:basedOn w:val="11"/>
    <w:semiHidden/>
    <w:unhideWhenUsed/>
    <w:uiPriority w:val="0"/>
    <w:rPr>
      <w:rFonts w:ascii="Courier New" w:hAnsi="Courier New"/>
      <w:sz w:val="20"/>
    </w:rPr>
  </w:style>
  <w:style w:type="character" w:customStyle="1" w:styleId="14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0">
    <w:name w:val="批注框文本 字符"/>
    <w:basedOn w:val="11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1389</Words>
  <Characters>1829</Characters>
  <Lines>19</Lines>
  <Paragraphs>5</Paragraphs>
  <TotalTime>13</TotalTime>
  <ScaleCrop>false</ScaleCrop>
  <LinksUpToDate>false</LinksUpToDate>
  <CharactersWithSpaces>1935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2025-07-06T12:11:29Z</dcterms:modified>
  <dc:title>长春职业技术学院课程教案用纸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