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C24692">
      <w:pPr>
        <w:spacing w:line="276" w:lineRule="auto"/>
        <w:jc w:val="center"/>
        <w:rPr>
          <w:rFonts w:hint="eastAsia" w:ascii="宋体" w:hAnsi="宋体" w:eastAsia="宋体" w:cs="宋体"/>
          <w:b/>
          <w:sz w:val="36"/>
        </w:rPr>
      </w:pPr>
      <w:r>
        <w:rPr>
          <w:rFonts w:hint="eastAsia" w:ascii="宋体" w:hAnsi="宋体" w:eastAsia="宋体" w:cs="宋体"/>
          <w:b/>
          <w:sz w:val="36"/>
        </w:rPr>
        <w:t>《</w:t>
      </w:r>
      <w:r>
        <w:rPr>
          <w:rFonts w:hint="eastAsia" w:ascii="宋体" w:hAnsi="宋体" w:eastAsia="宋体" w:cs="宋体"/>
          <w:b/>
          <w:sz w:val="32"/>
          <w:szCs w:val="32"/>
          <w:lang w:val="en-US" w:eastAsia="zh-CN"/>
        </w:rPr>
        <w:t>J</w:t>
      </w:r>
      <w:r>
        <w:rPr>
          <w:rFonts w:hint="eastAsia" w:ascii="宋体" w:hAnsi="宋体" w:eastAsia="宋体" w:cs="宋体"/>
          <w:b/>
          <w:kern w:val="0"/>
          <w:sz w:val="32"/>
          <w:szCs w:val="32"/>
        </w:rPr>
        <w:t>ava企业级开发与应用-框架应用篇</w:t>
      </w:r>
      <w:r>
        <w:rPr>
          <w:rFonts w:hint="eastAsia" w:ascii="宋体" w:hAnsi="宋体" w:eastAsia="宋体" w:cs="宋体"/>
          <w:b/>
          <w:sz w:val="36"/>
        </w:rPr>
        <w:t>》课程教学大纲</w:t>
      </w:r>
    </w:p>
    <w:p w14:paraId="56ED9C43">
      <w:pPr>
        <w:spacing w:line="276" w:lineRule="auto"/>
        <w:jc w:val="center"/>
        <w:rPr>
          <w:rFonts w:hint="eastAsia" w:ascii="宋体" w:hAnsi="宋体" w:eastAsia="宋体" w:cs="宋体"/>
          <w:b/>
          <w:sz w:val="36"/>
        </w:rPr>
      </w:pPr>
    </w:p>
    <w:p w14:paraId="7146C670">
      <w:pPr>
        <w:spacing w:line="276" w:lineRule="auto"/>
        <w:rPr>
          <w:rFonts w:hint="eastAsia" w:ascii="宋体" w:hAnsi="宋体" w:eastAsia="宋体" w:cs="宋体"/>
        </w:rPr>
      </w:pPr>
      <w:r>
        <w:rPr>
          <w:rFonts w:hint="eastAsia" w:ascii="宋体" w:hAnsi="宋体" w:eastAsia="宋体" w:cs="宋体"/>
        </w:rPr>
        <w:t xml:space="preserve">课程名称：      </w:t>
      </w:r>
      <w:r>
        <w:rPr>
          <w:rFonts w:hint="eastAsia" w:ascii="宋体" w:hAnsi="宋体" w:eastAsia="宋体" w:cs="宋体"/>
          <w:lang w:val="en-US" w:eastAsia="zh-CN"/>
        </w:rPr>
        <w:t>J</w:t>
      </w:r>
      <w:bookmarkStart w:id="0" w:name="_GoBack"/>
      <w:bookmarkEnd w:id="0"/>
      <w:r>
        <w:rPr>
          <w:rFonts w:hint="eastAsia" w:ascii="宋体" w:hAnsi="宋体" w:eastAsia="宋体" w:cs="宋体"/>
        </w:rPr>
        <w:t>ava企业级开发与应用-框架应用篇</w:t>
      </w:r>
    </w:p>
    <w:p w14:paraId="5268B4FF">
      <w:pPr>
        <w:spacing w:line="276" w:lineRule="auto"/>
        <w:rPr>
          <w:rFonts w:hint="eastAsia" w:ascii="宋体" w:hAnsi="宋体" w:eastAsia="宋体" w:cs="宋体"/>
          <w:bCs/>
          <w:kern w:val="0"/>
          <w:sz w:val="24"/>
          <w:lang w:val="en-US" w:eastAsia="zh-CN"/>
        </w:rPr>
      </w:pPr>
      <w:r>
        <w:rPr>
          <w:rFonts w:hint="eastAsia" w:ascii="宋体" w:hAnsi="宋体" w:eastAsia="宋体" w:cs="宋体"/>
        </w:rPr>
        <w:t xml:space="preserve">课程性质：       专业必修课       </w:t>
      </w:r>
      <w:r>
        <w:rPr>
          <w:rFonts w:hint="eastAsia" w:ascii="宋体" w:hAnsi="宋体" w:eastAsia="宋体" w:cs="宋体"/>
          <w:lang w:val="en-US" w:eastAsia="zh-CN"/>
        </w:rPr>
        <w:t xml:space="preserve">   </w:t>
      </w:r>
      <w:r>
        <w:rPr>
          <w:rFonts w:hint="eastAsia" w:ascii="宋体" w:hAnsi="宋体" w:eastAsia="宋体" w:cs="宋体"/>
        </w:rPr>
        <w:t>适用</w:t>
      </w:r>
      <w:r>
        <w:rPr>
          <w:rFonts w:hint="eastAsia" w:ascii="宋体" w:hAnsi="宋体" w:eastAsia="宋体" w:cs="宋体"/>
          <w:lang w:eastAsia="zh-CN"/>
        </w:rPr>
        <w:t>：</w:t>
      </w:r>
      <w:r>
        <w:rPr>
          <w:rFonts w:hint="eastAsia" w:ascii="宋体" w:hAnsi="宋体" w:eastAsia="宋体" w:cs="宋体"/>
        </w:rPr>
        <w:t xml:space="preserve"> </w:t>
      </w:r>
      <w:r>
        <w:rPr>
          <w:rFonts w:hint="eastAsia" w:ascii="宋体" w:hAnsi="宋体" w:eastAsia="宋体" w:cs="宋体"/>
          <w:bCs/>
          <w:kern w:val="0"/>
          <w:sz w:val="24"/>
          <w:lang w:val="en-US" w:eastAsia="zh-CN"/>
        </w:rPr>
        <w:t>计算机应用技术</w:t>
      </w:r>
    </w:p>
    <w:p w14:paraId="5686BEB7">
      <w:pPr>
        <w:spacing w:line="276" w:lineRule="auto"/>
        <w:rPr>
          <w:rFonts w:hint="eastAsia" w:ascii="宋体" w:hAnsi="宋体" w:eastAsia="宋体" w:cs="宋体"/>
          <w:lang w:val="en-US" w:eastAsia="zh-CN"/>
        </w:rPr>
      </w:pPr>
      <w:r>
        <w:rPr>
          <w:rFonts w:hint="eastAsia" w:ascii="宋体" w:hAnsi="宋体" w:eastAsia="宋体" w:cs="宋体"/>
        </w:rPr>
        <w:t xml:space="preserve">总学时及学分：  </w:t>
      </w:r>
      <w:r>
        <w:rPr>
          <w:rFonts w:hint="eastAsia" w:ascii="宋体" w:hAnsi="宋体" w:eastAsia="宋体" w:cs="宋体"/>
          <w:lang w:val="en-US" w:eastAsia="zh-CN"/>
        </w:rPr>
        <w:t xml:space="preserve"> 8 </w:t>
      </w:r>
      <w:r>
        <w:rPr>
          <w:rFonts w:hint="eastAsia" w:ascii="宋体" w:hAnsi="宋体" w:eastAsia="宋体" w:cs="宋体"/>
          <w:bCs/>
          <w:kern w:val="0"/>
          <w:sz w:val="21"/>
          <w:szCs w:val="21"/>
          <w:lang w:val="en-US" w:eastAsia="zh-CN"/>
        </w:rPr>
        <w:t>学分 128学时</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课程编号：</w:t>
      </w:r>
      <w:r>
        <w:rPr>
          <w:rFonts w:hint="eastAsia" w:ascii="宋体" w:hAnsi="宋体" w:eastAsia="宋体" w:cs="宋体"/>
          <w:lang w:val="en-US" w:eastAsia="zh-CN"/>
        </w:rPr>
        <w:t>1501209</w:t>
      </w:r>
    </w:p>
    <w:p w14:paraId="3B3AEE82">
      <w:pPr>
        <w:spacing w:line="276" w:lineRule="auto"/>
        <w:rPr>
          <w:rFonts w:hint="eastAsia" w:ascii="宋体" w:hAnsi="宋体" w:eastAsia="宋体" w:cs="宋体"/>
        </w:rPr>
      </w:pPr>
      <w:r>
        <w:rPr>
          <w:rFonts w:hint="eastAsia" w:ascii="宋体" w:hAnsi="宋体" w:eastAsia="宋体" w:cs="宋体"/>
        </w:rPr>
        <w:t xml:space="preserve">考核方式：       考试             </w:t>
      </w:r>
      <w:r>
        <w:rPr>
          <w:rFonts w:hint="eastAsia" w:ascii="宋体" w:hAnsi="宋体" w:eastAsia="宋体" w:cs="宋体"/>
          <w:lang w:val="en-US" w:eastAsia="zh-CN"/>
        </w:rPr>
        <w:t xml:space="preserve">   </w:t>
      </w:r>
      <w:r>
        <w:rPr>
          <w:rFonts w:hint="eastAsia" w:ascii="宋体" w:hAnsi="宋体" w:eastAsia="宋体" w:cs="宋体"/>
        </w:rPr>
        <w:t>开课学期：第二学期</w:t>
      </w:r>
    </w:p>
    <w:p w14:paraId="16269FF6">
      <w:pPr>
        <w:spacing w:line="276" w:lineRule="auto"/>
        <w:rPr>
          <w:rFonts w:hint="eastAsia" w:ascii="宋体" w:hAnsi="宋体" w:eastAsia="宋体" w:cs="宋体"/>
        </w:rPr>
      </w:pPr>
      <w:r>
        <w:rPr>
          <w:rFonts w:hint="eastAsia" w:ascii="宋体" w:hAnsi="宋体" w:eastAsia="宋体" w:cs="宋体"/>
        </w:rPr>
        <w:t xml:space="preserve">隶属分院（部）： 智能工程系       </w:t>
      </w:r>
      <w:r>
        <w:rPr>
          <w:rFonts w:hint="eastAsia" w:ascii="宋体" w:hAnsi="宋体" w:eastAsia="宋体" w:cs="宋体"/>
          <w:lang w:val="en-US" w:eastAsia="zh-CN"/>
        </w:rPr>
        <w:t xml:space="preserve">   </w:t>
      </w:r>
      <w:r>
        <w:rPr>
          <w:rFonts w:hint="eastAsia" w:ascii="宋体" w:hAnsi="宋体" w:eastAsia="宋体" w:cs="宋体"/>
        </w:rPr>
        <w:t>系 （室）：</w:t>
      </w:r>
    </w:p>
    <w:p w14:paraId="27EBD789">
      <w:pPr>
        <w:spacing w:line="276" w:lineRule="auto"/>
        <w:rPr>
          <w:rFonts w:hint="eastAsia" w:ascii="宋体" w:hAnsi="宋体" w:eastAsia="宋体" w:cs="宋体"/>
        </w:rPr>
      </w:pPr>
      <w:r>
        <w:rPr>
          <w:rFonts w:hint="eastAsia" w:ascii="宋体" w:hAnsi="宋体" w:eastAsia="宋体" w:cs="宋体"/>
        </w:rPr>
        <w:t xml:space="preserve">执  笔  人：     </w:t>
      </w:r>
      <w:r>
        <w:rPr>
          <w:rFonts w:hint="eastAsia" w:ascii="宋体" w:hAnsi="宋体" w:eastAsia="宋体" w:cs="宋体"/>
          <w:lang w:val="en-US" w:eastAsia="zh-CN"/>
        </w:rPr>
        <w:t xml:space="preserve">       </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审  核  人：</w:t>
      </w:r>
    </w:p>
    <w:p w14:paraId="5A4E3161">
      <w:pPr>
        <w:spacing w:line="276" w:lineRule="auto"/>
        <w:rPr>
          <w:rFonts w:hint="eastAsia" w:ascii="宋体" w:hAnsi="宋体" w:eastAsia="宋体" w:cs="宋体"/>
        </w:rPr>
      </w:pPr>
    </w:p>
    <w:p w14:paraId="5941C425">
      <w:pPr>
        <w:pStyle w:val="9"/>
        <w:numPr>
          <w:ilvl w:val="0"/>
          <w:numId w:val="1"/>
        </w:numPr>
        <w:spacing w:line="276" w:lineRule="auto"/>
        <w:ind w:firstLineChars="0"/>
        <w:rPr>
          <w:rFonts w:hint="eastAsia" w:ascii="宋体" w:hAnsi="宋体" w:eastAsia="宋体" w:cs="宋体"/>
          <w:b/>
          <w:sz w:val="22"/>
        </w:rPr>
      </w:pPr>
      <w:r>
        <w:rPr>
          <w:rFonts w:hint="eastAsia" w:ascii="宋体" w:hAnsi="宋体" w:eastAsia="宋体" w:cs="宋体"/>
          <w:b/>
          <w:sz w:val="22"/>
        </w:rPr>
        <w:t>课程概述</w:t>
      </w:r>
    </w:p>
    <w:p w14:paraId="42D6010A">
      <w:pPr>
        <w:spacing w:line="276" w:lineRule="auto"/>
        <w:ind w:firstLine="420" w:firstLineChars="20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rPr>
        <w:t>《Java企业级开发与应用-框架应用篇》课程是计算机相关专业的核心课程，也是计算机相关专业职业岗位能力的核心课程。通过该课程的学习，学习者能够掌握Java框架的基础配置和框架应用的基本思想、基本概念和基本方法，并能运用所学的知识和技能对实际问题进行分析和解决，编制出高效的企业级应用程序，胜任企业级开发程序员的工作岗位。</w:t>
      </w:r>
    </w:p>
    <w:p w14:paraId="3099FC1D">
      <w:pPr>
        <w:pStyle w:val="9"/>
        <w:numPr>
          <w:ilvl w:val="0"/>
          <w:numId w:val="1"/>
        </w:numPr>
        <w:spacing w:line="276" w:lineRule="auto"/>
        <w:ind w:firstLineChars="0"/>
        <w:rPr>
          <w:rFonts w:hint="eastAsia" w:ascii="宋体" w:hAnsi="宋体" w:eastAsia="宋体" w:cs="宋体"/>
          <w:b/>
          <w:sz w:val="22"/>
        </w:rPr>
      </w:pPr>
      <w:r>
        <w:rPr>
          <w:rFonts w:hint="eastAsia" w:ascii="宋体" w:hAnsi="宋体" w:eastAsia="宋体" w:cs="宋体"/>
          <w:b/>
          <w:sz w:val="22"/>
        </w:rPr>
        <w:t>课程目标</w:t>
      </w:r>
    </w:p>
    <w:p w14:paraId="6A6F2974">
      <w:pPr>
        <w:spacing w:line="276" w:lineRule="auto"/>
        <w:ind w:firstLine="420" w:firstLineChars="20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rPr>
        <w:t xml:space="preserve"> 本课程目标是框架的课程目标是让学生掌握框架的核心概念和基本用法，包括依赖注入、面向切面编程等关键技术。通过学习，学生将能够熟练运用框架进行Web应用开发，提高开发效率和代码质量，从而快速构建稳定、可扩展的企业级应用。并能在网络编程和网站设计中综合应用。同时培养学生独立思考及解决问题的能力，培养学生浓厚的学习兴趣和自学能力。</w:t>
      </w:r>
    </w:p>
    <w:p w14:paraId="58FDF522">
      <w:pPr>
        <w:spacing w:line="276" w:lineRule="auto"/>
        <w:ind w:firstLine="420" w:firstLineChars="200"/>
        <w:rPr>
          <w:rFonts w:hint="eastAsia" w:ascii="宋体" w:hAnsi="宋体" w:eastAsia="宋体" w:cs="宋体"/>
        </w:rPr>
      </w:pPr>
      <w:r>
        <w:rPr>
          <w:rFonts w:hint="eastAsia" w:ascii="宋体" w:hAnsi="宋体" w:eastAsia="宋体" w:cs="宋体"/>
        </w:rPr>
        <w:t>（一）知识目标</w:t>
      </w:r>
    </w:p>
    <w:p w14:paraId="6C680EE3">
      <w:pPr>
        <w:spacing w:line="276" w:lineRule="auto"/>
        <w:ind w:firstLine="420" w:firstLineChars="20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1</w:t>
      </w:r>
      <w:r>
        <w:rPr>
          <w:rFonts w:hint="eastAsia" w:ascii="宋体" w:hAnsi="宋体" w:eastAsia="宋体" w:cs="宋体"/>
          <w:b w:val="0"/>
          <w:bCs w:val="0"/>
          <w:kern w:val="0"/>
          <w:sz w:val="21"/>
          <w:szCs w:val="21"/>
        </w:rPr>
        <w:t>.掌握企业级框架的核心容器功能，实现组件的自动装配和依赖管理。</w:t>
      </w:r>
    </w:p>
    <w:p w14:paraId="3B2F2FF0">
      <w:pPr>
        <w:spacing w:line="276" w:lineRule="auto"/>
        <w:ind w:firstLine="420" w:firstLineChars="20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2</w:t>
      </w:r>
      <w:r>
        <w:rPr>
          <w:rFonts w:hint="eastAsia" w:ascii="宋体" w:hAnsi="宋体" w:eastAsia="宋体" w:cs="宋体"/>
          <w:b w:val="0"/>
          <w:bCs w:val="0"/>
          <w:kern w:val="0"/>
          <w:sz w:val="21"/>
          <w:szCs w:val="21"/>
        </w:rPr>
        <w:t>.深入理解Spring的AOP（面向切面编程）机制，实现横切关注点与业务逻辑的分离。</w:t>
      </w:r>
    </w:p>
    <w:p w14:paraId="75E506CB">
      <w:pPr>
        <w:spacing w:line="276" w:lineRule="auto"/>
        <w:ind w:firstLine="420" w:firstLineChars="20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3</w:t>
      </w:r>
      <w:r>
        <w:rPr>
          <w:rFonts w:hint="eastAsia" w:ascii="宋体" w:hAnsi="宋体" w:eastAsia="宋体" w:cs="宋体"/>
          <w:b w:val="0"/>
          <w:bCs w:val="0"/>
          <w:kern w:val="0"/>
          <w:sz w:val="21"/>
          <w:szCs w:val="21"/>
        </w:rPr>
        <w:t>.学会使用Spring MVC构建Web应用，掌握请求处理流程及视图渲染技术。</w:t>
      </w:r>
    </w:p>
    <w:p w14:paraId="554A2DD1">
      <w:pPr>
        <w:spacing w:line="276" w:lineRule="auto"/>
        <w:ind w:firstLine="420" w:firstLineChars="200"/>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4</w:t>
      </w:r>
      <w:r>
        <w:rPr>
          <w:rFonts w:hint="eastAsia" w:ascii="宋体" w:hAnsi="宋体" w:eastAsia="宋体" w:cs="宋体"/>
          <w:b w:val="0"/>
          <w:bCs w:val="0"/>
          <w:kern w:val="0"/>
          <w:sz w:val="21"/>
          <w:szCs w:val="21"/>
        </w:rPr>
        <w:t>. 掌握企业级框架与其他技术（如JPA、MyBatis等）的整合方法，构建高效持久层解决方案。</w:t>
      </w:r>
    </w:p>
    <w:p w14:paraId="7B0624DA">
      <w:pPr>
        <w:spacing w:line="276" w:lineRule="auto"/>
        <w:ind w:left="420" w:leftChars="200"/>
        <w:rPr>
          <w:rFonts w:hint="eastAsia" w:ascii="宋体" w:hAnsi="宋体" w:eastAsia="宋体" w:cs="宋体"/>
        </w:rPr>
      </w:pPr>
      <w:r>
        <w:rPr>
          <w:rFonts w:hint="eastAsia" w:ascii="宋体" w:hAnsi="宋体" w:eastAsia="宋体" w:cs="宋体"/>
        </w:rPr>
        <w:t>（二）能力目标</w:t>
      </w:r>
    </w:p>
    <w:p w14:paraId="36A3B62C">
      <w:pPr>
        <w:spacing w:line="276" w:lineRule="auto"/>
        <w:ind w:left="420" w:leftChars="200"/>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提高可维护性和可扩展性：Spring框架通过控制反转（IoC）和面向切面编程（AOP）等核心技术，降低了代码之间的耦合度，使得应用程序更易于维护和扩展。Spring容器负责对象的管理和生命周期，从而减少了开发人员对底层实现的关注。</w:t>
      </w:r>
    </w:p>
    <w:p w14:paraId="554A676D">
      <w:pPr>
        <w:spacing w:line="276" w:lineRule="auto"/>
        <w:ind w:left="420" w:leftChars="200"/>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rPr>
        <w:t>、简化Java应用程序开发：Spring框架提供了大量的实用工具和类，用于处理常见的开发任务，如数据库访问、验证、缓存、消息传递等。这些工具极大地简化了Java应用程序的开发过程，提高了开发效率。</w:t>
      </w:r>
    </w:p>
    <w:p w14:paraId="0D48BF05">
      <w:pPr>
        <w:spacing w:line="276" w:lineRule="auto"/>
        <w:ind w:left="420" w:leftChars="200"/>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rPr>
        <w:t>、一站式轻量级应用开发平台：Spring框架致力于成为一站式轻量级应用开发平台，它集成了多种技术和服务，如Web MVC框架、事务管理、安全控制等，使得开发人员能够在一个统一的框架中完成应用的开发工作。</w:t>
      </w:r>
    </w:p>
    <w:p w14:paraId="51421C8F">
      <w:pPr>
        <w:spacing w:line="276" w:lineRule="auto"/>
        <w:ind w:left="420" w:leftChars="200"/>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使应用程序更加容易测试：Spring框架的设计考虑到了测试的需求，它支持JUnit等测试框架，并提供了Mock对象等功能，使得开发人员能够方便地对应用程序进行测试和调试。这有助于减少错误并提高应用程序的质量。</w:t>
      </w:r>
    </w:p>
    <w:p w14:paraId="60A0FAF7">
      <w:pPr>
        <w:spacing w:line="276" w:lineRule="auto"/>
        <w:ind w:left="420" w:leftChars="200"/>
        <w:rPr>
          <w:rFonts w:hint="eastAsia" w:ascii="宋体" w:hAnsi="宋体" w:eastAsia="宋体" w:cs="宋体"/>
        </w:rPr>
      </w:pPr>
      <w:r>
        <w:rPr>
          <w:rFonts w:hint="eastAsia" w:ascii="宋体" w:hAnsi="宋体" w:eastAsia="宋体" w:cs="宋体"/>
        </w:rPr>
        <w:t>（三） 素质目标</w:t>
      </w:r>
    </w:p>
    <w:p w14:paraId="34EFB911">
      <w:pPr>
        <w:spacing w:line="480" w:lineRule="exact"/>
        <w:ind w:firstLine="420" w:firstLineChars="200"/>
        <w:rPr>
          <w:rFonts w:hint="eastAsia" w:ascii="宋体" w:hAnsi="宋体" w:eastAsia="宋体" w:cs="宋体"/>
          <w:kern w:val="0"/>
          <w:szCs w:val="21"/>
        </w:rPr>
      </w:pPr>
      <w:r>
        <w:rPr>
          <w:rFonts w:hint="eastAsia" w:ascii="宋体" w:hAnsi="宋体" w:eastAsia="宋体" w:cs="宋体"/>
          <w:kern w:val="0"/>
          <w:szCs w:val="21"/>
          <w:lang w:val="en-US" w:eastAsia="zh-CN"/>
        </w:rPr>
        <w:t>1、</w:t>
      </w:r>
      <w:r>
        <w:rPr>
          <w:rFonts w:hint="eastAsia" w:ascii="宋体" w:hAnsi="宋体" w:eastAsia="宋体" w:cs="宋体"/>
          <w:kern w:val="0"/>
          <w:szCs w:val="21"/>
        </w:rPr>
        <w:t>养成良好的程序书写风格</w:t>
      </w:r>
    </w:p>
    <w:p w14:paraId="51F8099C">
      <w:pPr>
        <w:spacing w:line="480" w:lineRule="exact"/>
        <w:ind w:firstLine="420" w:firstLineChars="200"/>
        <w:rPr>
          <w:rFonts w:hint="eastAsia" w:ascii="宋体" w:hAnsi="宋体" w:eastAsia="宋体" w:cs="宋体"/>
          <w:kern w:val="0"/>
          <w:szCs w:val="21"/>
        </w:rPr>
      </w:pPr>
      <w:r>
        <w:rPr>
          <w:rFonts w:hint="eastAsia" w:ascii="宋体" w:hAnsi="宋体" w:eastAsia="宋体" w:cs="宋体"/>
          <w:kern w:val="0"/>
          <w:szCs w:val="21"/>
          <w:lang w:val="en-US" w:eastAsia="zh-CN"/>
        </w:rPr>
        <w:t>2、</w:t>
      </w:r>
      <w:r>
        <w:rPr>
          <w:rFonts w:hint="eastAsia" w:ascii="宋体" w:hAnsi="宋体" w:eastAsia="宋体" w:cs="宋体"/>
          <w:kern w:val="0"/>
          <w:szCs w:val="21"/>
        </w:rPr>
        <w:t>对程序的理解能力。</w:t>
      </w:r>
    </w:p>
    <w:p w14:paraId="698CBFB1">
      <w:pPr>
        <w:spacing w:line="480" w:lineRule="exact"/>
        <w:ind w:firstLine="420" w:firstLineChars="200"/>
        <w:rPr>
          <w:rFonts w:hint="eastAsia" w:ascii="宋体" w:hAnsi="宋体" w:eastAsia="宋体" w:cs="宋体"/>
          <w:kern w:val="0"/>
          <w:szCs w:val="21"/>
        </w:rPr>
      </w:pPr>
      <w:r>
        <w:rPr>
          <w:rFonts w:hint="eastAsia" w:ascii="宋体" w:hAnsi="宋体" w:eastAsia="宋体" w:cs="宋体"/>
          <w:kern w:val="0"/>
          <w:szCs w:val="21"/>
          <w:lang w:val="en-US" w:eastAsia="zh-CN"/>
        </w:rPr>
        <w:t>3、</w:t>
      </w:r>
      <w:r>
        <w:rPr>
          <w:rFonts w:hint="eastAsia" w:ascii="宋体" w:hAnsi="宋体" w:eastAsia="宋体" w:cs="宋体"/>
          <w:kern w:val="0"/>
          <w:szCs w:val="21"/>
        </w:rPr>
        <w:t>养成良好的思想品德和心理素质。</w:t>
      </w:r>
    </w:p>
    <w:p w14:paraId="67DADB82">
      <w:pPr>
        <w:spacing w:line="480" w:lineRule="exact"/>
        <w:ind w:firstLine="420" w:firstLineChars="200"/>
        <w:rPr>
          <w:rFonts w:hint="eastAsia" w:ascii="宋体" w:hAnsi="宋体" w:eastAsia="宋体" w:cs="宋体"/>
          <w:kern w:val="0"/>
          <w:szCs w:val="21"/>
        </w:rPr>
      </w:pPr>
      <w:r>
        <w:rPr>
          <w:rFonts w:hint="eastAsia" w:ascii="宋体" w:hAnsi="宋体" w:eastAsia="宋体" w:cs="宋体"/>
          <w:kern w:val="0"/>
          <w:szCs w:val="21"/>
          <w:lang w:val="en-US" w:eastAsia="zh-CN"/>
        </w:rPr>
        <w:t>4、</w:t>
      </w:r>
      <w:r>
        <w:rPr>
          <w:rFonts w:hint="eastAsia" w:ascii="宋体" w:hAnsi="宋体" w:eastAsia="宋体" w:cs="宋体"/>
          <w:kern w:val="0"/>
          <w:szCs w:val="21"/>
        </w:rPr>
        <w:t>培养爱岗敬业、诚实守信、遵纪守法等良好的职业道德。</w:t>
      </w:r>
    </w:p>
    <w:p w14:paraId="33C28028">
      <w:pPr>
        <w:spacing w:line="480" w:lineRule="exact"/>
        <w:ind w:firstLine="420" w:firstLineChars="200"/>
        <w:rPr>
          <w:rFonts w:hint="eastAsia" w:ascii="宋体" w:hAnsi="宋体" w:eastAsia="宋体" w:cs="宋体"/>
          <w:kern w:val="0"/>
          <w:szCs w:val="21"/>
        </w:rPr>
      </w:pPr>
      <w:r>
        <w:rPr>
          <w:rFonts w:hint="eastAsia" w:ascii="宋体" w:hAnsi="宋体" w:eastAsia="宋体" w:cs="宋体"/>
          <w:kern w:val="0"/>
          <w:szCs w:val="21"/>
          <w:lang w:val="en-US" w:eastAsia="zh-CN"/>
        </w:rPr>
        <w:t>5、</w:t>
      </w:r>
      <w:r>
        <w:rPr>
          <w:rFonts w:hint="eastAsia" w:ascii="宋体" w:hAnsi="宋体" w:eastAsia="宋体" w:cs="宋体"/>
          <w:kern w:val="0"/>
          <w:szCs w:val="21"/>
        </w:rPr>
        <w:t>养成良好的团队协作、人际协调能力。</w:t>
      </w:r>
    </w:p>
    <w:p w14:paraId="4B1F297C">
      <w:pPr>
        <w:spacing w:line="480" w:lineRule="exact"/>
        <w:ind w:firstLine="420" w:firstLineChars="200"/>
        <w:rPr>
          <w:rFonts w:hint="eastAsia" w:ascii="宋体" w:hAnsi="宋体" w:eastAsia="宋体" w:cs="宋体"/>
          <w:kern w:val="0"/>
          <w:szCs w:val="21"/>
        </w:rPr>
      </w:pPr>
      <w:r>
        <w:rPr>
          <w:rFonts w:hint="eastAsia" w:ascii="宋体" w:hAnsi="宋体" w:eastAsia="宋体" w:cs="宋体"/>
          <w:kern w:val="0"/>
          <w:szCs w:val="21"/>
          <w:lang w:val="en-US" w:eastAsia="zh-CN"/>
        </w:rPr>
        <w:t>6、</w:t>
      </w:r>
      <w:r>
        <w:rPr>
          <w:rFonts w:hint="eastAsia" w:ascii="宋体" w:hAnsi="宋体" w:eastAsia="宋体" w:cs="宋体"/>
          <w:kern w:val="0"/>
          <w:szCs w:val="21"/>
        </w:rPr>
        <w:t>养成严谨务实与精益求精的工作态度</w:t>
      </w:r>
    </w:p>
    <w:p w14:paraId="27093BCC">
      <w:pPr>
        <w:spacing w:line="480" w:lineRule="exact"/>
        <w:ind w:firstLine="420" w:firstLineChars="200"/>
        <w:rPr>
          <w:rFonts w:hint="eastAsia" w:ascii="宋体" w:hAnsi="宋体" w:eastAsia="宋体" w:cs="宋体"/>
          <w:kern w:val="0"/>
          <w:szCs w:val="21"/>
        </w:rPr>
      </w:pPr>
      <w:r>
        <w:rPr>
          <w:rFonts w:hint="eastAsia" w:ascii="宋体" w:hAnsi="宋体" w:eastAsia="宋体" w:cs="宋体"/>
          <w:kern w:val="0"/>
          <w:szCs w:val="21"/>
          <w:lang w:val="en-US" w:eastAsia="zh-CN"/>
        </w:rPr>
        <w:t>7、</w:t>
      </w:r>
      <w:r>
        <w:rPr>
          <w:rFonts w:hint="eastAsia" w:ascii="宋体" w:hAnsi="宋体" w:eastAsia="宋体" w:cs="宋体"/>
          <w:kern w:val="0"/>
          <w:szCs w:val="21"/>
        </w:rPr>
        <w:t>培养科技强国与勇攀高峰的工作精神。</w:t>
      </w:r>
    </w:p>
    <w:p w14:paraId="57F0699E">
      <w:pPr>
        <w:pStyle w:val="9"/>
        <w:numPr>
          <w:ilvl w:val="0"/>
          <w:numId w:val="1"/>
        </w:numPr>
        <w:spacing w:line="276" w:lineRule="auto"/>
        <w:ind w:firstLineChars="0"/>
        <w:rPr>
          <w:rFonts w:hint="eastAsia" w:ascii="宋体" w:hAnsi="宋体" w:eastAsia="宋体" w:cs="宋体"/>
          <w:b/>
          <w:sz w:val="22"/>
        </w:rPr>
      </w:pPr>
      <w:r>
        <w:rPr>
          <w:rFonts w:hint="eastAsia" w:ascii="宋体" w:hAnsi="宋体" w:eastAsia="宋体" w:cs="宋体"/>
          <w:b/>
          <w:sz w:val="22"/>
        </w:rPr>
        <w:t>课程基本要求</w:t>
      </w:r>
    </w:p>
    <w:p w14:paraId="72A378A8">
      <w:pPr>
        <w:spacing w:line="480" w:lineRule="exact"/>
        <w:ind w:left="420" w:leftChars="200" w:firstLine="420" w:firstLineChars="200"/>
        <w:rPr>
          <w:rFonts w:hint="eastAsia" w:ascii="宋体" w:hAnsi="宋体" w:eastAsia="宋体" w:cs="宋体"/>
          <w:kern w:val="0"/>
          <w:szCs w:val="21"/>
        </w:rPr>
      </w:pPr>
      <w:r>
        <w:rPr>
          <w:rFonts w:hint="eastAsia" w:ascii="宋体" w:hAnsi="宋体" w:eastAsia="宋体" w:cs="宋体"/>
          <w:kern w:val="0"/>
          <w:szCs w:val="21"/>
        </w:rPr>
        <w:t>本课程坚持能力为本的设计原则，将面向对象设计的基础理论与实践技术相结合，把软件工程的思想融入到教学体系中，从基础理论及工程应用实践的角度出发培养学生的逻辑与编程思维，养成良好的程序设计习惯，掌握编程的基本方法，培养学生使用程序设计语言解决问题的能力。使学生具备良好的专业技能和职业素养，形成具有优势的职业岗位竞争力。</w:t>
      </w:r>
    </w:p>
    <w:p w14:paraId="2B89A220">
      <w:pPr>
        <w:spacing w:line="480" w:lineRule="exact"/>
        <w:ind w:left="420" w:leftChars="200" w:firstLine="420" w:firstLineChars="200"/>
        <w:rPr>
          <w:rFonts w:hint="eastAsia" w:ascii="宋体" w:hAnsi="宋体" w:eastAsia="宋体" w:cs="宋体"/>
          <w:kern w:val="0"/>
          <w:szCs w:val="21"/>
        </w:rPr>
      </w:pPr>
      <w:r>
        <w:rPr>
          <w:rFonts w:hint="eastAsia" w:ascii="宋体" w:hAnsi="宋体" w:eastAsia="宋体" w:cs="宋体"/>
          <w:kern w:val="0"/>
          <w:szCs w:val="21"/>
        </w:rPr>
        <w:t>打破以知识传授为主要特征的传统学科课程模式，转变为以工作任务为中心组织课程内容，并让学生在完成具体项目的过程中学会完成相应的工作任务，并构建相门面理论知识，发展职业能力。课程内容突出对学生职业教育对理论知识这习的需要，并融合了相关职业资格证书对知识，技能和态度的要求。项目设计以学生编程能力的培养为线索来进行。教学过程中，通过校企合作，给学生提供丰富的实践机会。教学效果评价采取过程性评价与结果性评价相结合，理论与实践相结合，理论考试重点考核与实践能力紧密相关的知识，重点评价学生的职业能力。</w:t>
      </w:r>
    </w:p>
    <w:p w14:paraId="5C4B6B59">
      <w:pPr>
        <w:spacing w:line="360" w:lineRule="auto"/>
        <w:ind w:firstLine="420" w:firstLineChars="200"/>
        <w:rPr>
          <w:rFonts w:hint="eastAsia" w:ascii="宋体" w:hAnsi="宋体" w:eastAsia="宋体" w:cs="宋体"/>
          <w:bCs/>
          <w:kern w:val="0"/>
          <w:szCs w:val="21"/>
        </w:rPr>
      </w:pPr>
      <w:r>
        <w:rPr>
          <w:rFonts w:hint="eastAsia" w:ascii="宋体" w:hAnsi="宋体" w:eastAsia="宋体" w:cs="宋体"/>
          <w:szCs w:val="21"/>
        </w:rPr>
        <w:t>本课程的总学时为128学时，4学分。</w:t>
      </w:r>
    </w:p>
    <w:p w14:paraId="7F52F6CD">
      <w:pPr>
        <w:spacing w:line="276" w:lineRule="auto"/>
        <w:rPr>
          <w:rFonts w:hint="eastAsia" w:ascii="宋体" w:hAnsi="宋体" w:eastAsia="宋体" w:cs="宋体"/>
        </w:rPr>
      </w:pPr>
    </w:p>
    <w:p w14:paraId="52772670">
      <w:pPr>
        <w:pStyle w:val="9"/>
        <w:numPr>
          <w:ilvl w:val="0"/>
          <w:numId w:val="1"/>
        </w:numPr>
        <w:spacing w:line="276" w:lineRule="auto"/>
        <w:ind w:firstLineChars="0"/>
        <w:rPr>
          <w:rFonts w:hint="eastAsia" w:ascii="宋体" w:hAnsi="宋体" w:eastAsia="宋体" w:cs="宋体"/>
          <w:b/>
          <w:sz w:val="22"/>
        </w:rPr>
      </w:pPr>
      <w:r>
        <w:rPr>
          <w:rFonts w:hint="eastAsia" w:ascii="宋体" w:hAnsi="宋体" w:eastAsia="宋体" w:cs="宋体"/>
          <w:b/>
          <w:sz w:val="22"/>
        </w:rPr>
        <w:t>教学内容及重点</w:t>
      </w:r>
    </w:p>
    <w:p w14:paraId="72CFD7FB">
      <w:pPr>
        <w:pStyle w:val="9"/>
        <w:bidi w:val="0"/>
        <w:rPr>
          <w:b/>
          <w:bCs/>
          <w:sz w:val="22"/>
          <w:szCs w:val="22"/>
        </w:rPr>
      </w:pPr>
      <w:r>
        <w:rPr>
          <w:rFonts w:hint="eastAsia" w:asciiTheme="minorEastAsia" w:hAnsiTheme="minorEastAsia" w:eastAsiaTheme="minorEastAsia" w:cstheme="minorEastAsia"/>
          <w:b/>
          <w:bCs/>
          <w:sz w:val="22"/>
          <w:szCs w:val="22"/>
        </w:rPr>
        <w:t>第一章 Spring 框架简介</w:t>
      </w:r>
    </w:p>
    <w:p w14:paraId="1EF68B65">
      <w:pPr>
        <w:keepNext w:val="0"/>
        <w:keepLines w:val="0"/>
        <w:pageBreakBefore w:val="0"/>
        <w:widowControl w:val="0"/>
        <w:kinsoku/>
        <w:wordWrap/>
        <w:overflowPunct/>
        <w:topLinePunct w:val="0"/>
        <w:autoSpaceDE/>
        <w:autoSpaceDN/>
        <w:bidi w:val="0"/>
        <w:adjustRightInd/>
        <w:snapToGrid/>
        <w:ind w:left="420" w:leftChars="200" w:firstLine="0" w:firstLineChars="0"/>
        <w:textAlignment w:val="auto"/>
      </w:pPr>
      <w:r>
        <w:rPr>
          <w:lang w:val="en-US" w:eastAsia="zh-CN"/>
        </w:rPr>
        <w:t>主要</w:t>
      </w:r>
      <w:r>
        <w:rPr>
          <w:rFonts w:hint="eastAsia"/>
          <w:lang w:val="en-US" w:eastAsia="zh-CN"/>
        </w:rPr>
        <w:t>内容</w:t>
      </w:r>
      <w:r>
        <w:rPr>
          <w:lang w:val="en-US" w:eastAsia="zh-CN"/>
        </w:rPr>
        <w:t>：Spring 框架诞生于 21 世纪初，由 Rod Johnson 为解决企业级 Java 开发的复杂性而创建，历经多个版本迭代，已成为 Java 企业应用开发的主流框架。其核心特性包括依赖注入（IoC）、面向切面编程（AOP）、容器管理等，能够有效简化应用开发，提升代码的可维护性和可测试性，同时具备良好的扩展性和兼容性，可与多种技术框架无缝集成。</w:t>
      </w:r>
    </w:p>
    <w:p w14:paraId="31E1CC75">
      <w:pPr>
        <w:keepNext w:val="0"/>
        <w:keepLines w:val="0"/>
        <w:pageBreakBefore w:val="0"/>
        <w:widowControl w:val="0"/>
        <w:kinsoku/>
        <w:wordWrap/>
        <w:overflowPunct/>
        <w:topLinePunct w:val="0"/>
        <w:autoSpaceDE/>
        <w:autoSpaceDN/>
        <w:bidi w:val="0"/>
        <w:adjustRightInd/>
        <w:snapToGrid/>
        <w:ind w:left="420" w:leftChars="200" w:firstLine="0" w:firstLineChars="0"/>
        <w:textAlignment w:val="auto"/>
      </w:pPr>
      <w:r>
        <w:rPr>
          <w:lang w:val="en-US" w:eastAsia="zh-CN"/>
        </w:rPr>
        <w:t>本章重点：了解 Spring 框架的发展历程、核心特性以及在企业应用开发中的显著优势。</w:t>
      </w:r>
    </w:p>
    <w:p w14:paraId="2AA4B4B6">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lang w:val="en-US" w:eastAsia="zh-CN"/>
        </w:rPr>
        <w:t>第</w:t>
      </w:r>
      <w:r>
        <w:rPr>
          <w:rFonts w:hint="eastAsia" w:asciiTheme="minorEastAsia" w:hAnsiTheme="minorEastAsia" w:eastAsiaTheme="minorEastAsia" w:cstheme="minorEastAsia"/>
          <w:b/>
          <w:bCs/>
          <w:sz w:val="22"/>
          <w:szCs w:val="22"/>
        </w:rPr>
        <w:t>二章 I</w:t>
      </w:r>
      <w:r>
        <w:rPr>
          <w:rFonts w:hint="eastAsia" w:asciiTheme="minorEastAsia" w:hAnsiTheme="minorEastAsia" w:cstheme="minorEastAsia"/>
          <w:b/>
          <w:bCs/>
          <w:sz w:val="22"/>
          <w:szCs w:val="22"/>
          <w:lang w:val="en-US" w:eastAsia="zh-CN"/>
        </w:rPr>
        <w:t>O</w:t>
      </w:r>
      <w:r>
        <w:rPr>
          <w:rFonts w:hint="eastAsia" w:asciiTheme="minorEastAsia" w:hAnsiTheme="minorEastAsia" w:eastAsiaTheme="minorEastAsia" w:cstheme="minorEastAsia"/>
          <w:b/>
          <w:bCs/>
          <w:sz w:val="22"/>
          <w:szCs w:val="22"/>
        </w:rPr>
        <w:t>C 容器与 Bean 管理</w:t>
      </w:r>
    </w:p>
    <w:p w14:paraId="388BFD1F">
      <w:pPr>
        <w:keepNext w:val="0"/>
        <w:keepLines w:val="0"/>
        <w:pageBreakBefore w:val="0"/>
        <w:widowControl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主要内容：I</w:t>
      </w:r>
      <w:r>
        <w:rPr>
          <w:rFonts w:hint="eastAsia"/>
          <w:lang w:val="en-US" w:eastAsia="zh-CN"/>
        </w:rPr>
        <w:t>O</w:t>
      </w:r>
      <w:r>
        <w:rPr>
          <w:lang w:val="en-US" w:eastAsia="zh-CN"/>
        </w:rPr>
        <w:t>C（控制反转）容器是 Spring 框架的核心组件，它负责创建、管理和销毁 Bean 实例，将对象之间的依赖关系的管理从应用代码转移到容器中。开发者通过配置文件或注解来定义 Bean 及其依赖关系，容器在运行时根据这些配置自动完成 Bean 的实例化和依赖注入。这种管理方式使得应用代码更加松耦合，便于测试和维护。</w:t>
      </w:r>
    </w:p>
    <w:p w14:paraId="33817C52">
      <w:pPr>
        <w:keepNext w:val="0"/>
        <w:keepLines w:val="0"/>
        <w:pageBreakBefore w:val="0"/>
        <w:widowControl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本章重点：深入理解 IoC 容器的概念，掌握其工作原理以及 Bean 的生命周期管理和依赖注入方式。</w:t>
      </w:r>
    </w:p>
    <w:p w14:paraId="2F5BA557">
      <w:pPr>
        <w:pStyle w:val="9"/>
        <w:bidi w:val="0"/>
        <w:rPr>
          <w:rFonts w:hint="eastAsia" w:asciiTheme="minorEastAsia" w:hAnsiTheme="minorEastAsia" w:eastAsiaTheme="minorEastAsia" w:cstheme="minorEastAsia"/>
          <w:b/>
          <w:bCs/>
          <w:sz w:val="22"/>
          <w:szCs w:val="22"/>
          <w:lang w:val="en-US" w:eastAsia="zh-CN"/>
        </w:rPr>
      </w:pPr>
      <w:r>
        <w:rPr>
          <w:rFonts w:hint="eastAsia" w:asciiTheme="minorEastAsia" w:hAnsiTheme="minorEastAsia" w:eastAsiaTheme="minorEastAsia" w:cstheme="minorEastAsia"/>
          <w:b/>
          <w:bCs/>
          <w:sz w:val="22"/>
          <w:szCs w:val="22"/>
          <w:lang w:val="en-US" w:eastAsia="zh-CN"/>
        </w:rPr>
        <w:t>第三章 AOP 编程模型</w:t>
      </w:r>
    </w:p>
    <w:p w14:paraId="04333A5C">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主要内容：AOP（面向切面编程）是一种编程范式，它将横切关注点（如事务管理、日志记录、权限控制等）与业务逻辑分离，通过切面（Aspect）、连接点（Join Point）、通知（Advice）和切入点（Pointcut）等概念来实现。在 Spring 中，AOP 基于动态代理实现，能够在不修改原有代码的情况下，为应用添加额外的功能，提高代码的复用性和可维护性。</w:t>
      </w:r>
    </w:p>
    <w:p w14:paraId="42504C46">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本章重点：全面掌握 AOP 编程模型的基本概念和原理，熟练运用 Spring 的 AOP 功能进行切面编程。</w:t>
      </w:r>
    </w:p>
    <w:p w14:paraId="04494154">
      <w:pPr>
        <w:pStyle w:val="9"/>
        <w:bidi w:val="0"/>
        <w:rPr>
          <w:rFonts w:hint="default"/>
          <w:b/>
          <w:bCs/>
          <w:sz w:val="22"/>
          <w:szCs w:val="22"/>
          <w:lang w:val="en-US" w:eastAsia="zh-CN"/>
        </w:rPr>
      </w:pPr>
      <w:r>
        <w:rPr>
          <w:rFonts w:hint="eastAsia" w:asciiTheme="minorEastAsia" w:hAnsiTheme="minorEastAsia" w:eastAsiaTheme="minorEastAsia" w:cstheme="minorEastAsia"/>
          <w:b/>
          <w:bCs/>
          <w:sz w:val="22"/>
          <w:szCs w:val="22"/>
          <w:lang w:val="en-US" w:eastAsia="zh-CN"/>
        </w:rPr>
        <w:t>第四章 数据源与事务管理</w:t>
      </w:r>
    </w:p>
    <w:p w14:paraId="21A1C2EA">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主要内容：数据源的配置是应用与数据库进行交互的基础，Spring 提供了多种数据源配置方式，包括使用 JDBC 数据源、连接池数据源等，开发者可根据实际需求选择合适的配置方式。事务管理是保证数据一致性的重要手段，Spring 支持编程式事务和声明式事务两种方式，通过事务管理器来管理事务的边界、传播行为和隔离级别等。</w:t>
      </w:r>
    </w:p>
    <w:p w14:paraId="6BC82EAD">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本章重点：熟悉数据源的各种配置方法，掌握 Spring 事务管理的机制和实现方式，能够正确配置和管理事务。</w:t>
      </w:r>
    </w:p>
    <w:p w14:paraId="7803ADCF">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第五章 Spring 消息与集成</w:t>
      </w:r>
    </w:p>
    <w:p w14:paraId="1063CCF8">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主要内容：Spring 消息传递功能允许应用之间通过消息进行通信，支持多种消息传递模式，如点对点、发布订阅等，能够实现应用的解耦和异步通信。Spring 集成则提供了一套统一的框架，用于整合不同的系统和技术，如 REST 服务、文件系统、数据库等，使不同的应用能够无缝协作，提高系统的整体集成能力。</w:t>
      </w:r>
    </w:p>
    <w:p w14:paraId="51FA5470">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本章重点：了解 Spring 消息传递的基本概念和功能，掌握 Spring 集成的方式和应用场景。</w:t>
      </w:r>
    </w:p>
    <w:p w14:paraId="4DFB4F38">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第六章 Spring Expression Language (S</w:t>
      </w:r>
      <w:r>
        <w:rPr>
          <w:rFonts w:hint="eastAsia" w:asciiTheme="minorEastAsia" w:hAnsiTheme="minorEastAsia" w:cstheme="minorEastAsia"/>
          <w:b/>
          <w:bCs/>
          <w:sz w:val="22"/>
          <w:szCs w:val="22"/>
          <w:lang w:val="en-US" w:eastAsia="zh-CN"/>
        </w:rPr>
        <w:t>P</w:t>
      </w:r>
      <w:r>
        <w:rPr>
          <w:rFonts w:hint="eastAsia" w:asciiTheme="minorEastAsia" w:hAnsiTheme="minorEastAsia" w:eastAsiaTheme="minorEastAsia" w:cstheme="minorEastAsia"/>
          <w:b/>
          <w:bCs/>
          <w:sz w:val="22"/>
          <w:szCs w:val="22"/>
        </w:rPr>
        <w:t>EL)</w:t>
      </w:r>
    </w:p>
    <w:p w14:paraId="00351D6C">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主要内容：S</w:t>
      </w:r>
      <w:r>
        <w:rPr>
          <w:rFonts w:hint="eastAsia"/>
          <w:lang w:val="en-US" w:eastAsia="zh-CN"/>
        </w:rPr>
        <w:t>P</w:t>
      </w:r>
      <w:r>
        <w:rPr>
          <w:lang w:val="en-US" w:eastAsia="zh-CN"/>
        </w:rPr>
        <w:t>EL 是 Spring 框架提供的一种强大的表达式语言，它可以在运行时对对象图进行导航、查询和操作，支持各种表达式运算和函数调用。在 Spring 中，S</w:t>
      </w:r>
      <w:r>
        <w:rPr>
          <w:rFonts w:hint="eastAsia"/>
          <w:lang w:val="en-US" w:eastAsia="zh-CN"/>
        </w:rPr>
        <w:t>P</w:t>
      </w:r>
      <w:r>
        <w:rPr>
          <w:lang w:val="en-US" w:eastAsia="zh-CN"/>
        </w:rPr>
        <w:t>EL 常用于配置文件、注解和 Java 代码中，能够动态地获取和设置 Bean 的属性值，实现更加灵活的配置和逻辑处理。</w:t>
      </w:r>
    </w:p>
    <w:p w14:paraId="28CD9E6F">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本章重点：熟悉 SpEL 的语法规则和常用功能，能够熟练运用 S</w:t>
      </w:r>
      <w:r>
        <w:rPr>
          <w:rFonts w:hint="eastAsia"/>
          <w:lang w:val="en-US" w:eastAsia="zh-CN"/>
        </w:rPr>
        <w:t>P</w:t>
      </w:r>
      <w:r>
        <w:rPr>
          <w:lang w:val="en-US" w:eastAsia="zh-CN"/>
        </w:rPr>
        <w:t>EL 进行表达式编写和求值。</w:t>
      </w:r>
    </w:p>
    <w:p w14:paraId="7C956DEF">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第七章 Spring 与 Java EE</w:t>
      </w:r>
    </w:p>
    <w:p w14:paraId="3EA3AE89">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主要内容：Java EE 是一套企业级 Java 应用开发的标准和规范，包含了多种技术和 API。Spring 与 Java EE 可以进行深度集成，Spring 能够利用 Java EE 的一些特性和服务，如 JTA 事务、JMS 消息等，同时也为 Java EE 应用开发提供了更加便捷和灵活的方式，简化了 Java EE 应用的开发和部署过程。</w:t>
      </w:r>
    </w:p>
    <w:p w14:paraId="7115C063">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本章重点：了解 Spring 与 Java EE 集成的方式和优势，掌握在 Spring 框架中使用 Java EE 相关技术的方法。</w:t>
      </w:r>
    </w:p>
    <w:p w14:paraId="2A04E07B">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第八章 Spring 单元测试与集成测试</w:t>
      </w:r>
    </w:p>
    <w:p w14:paraId="181F2977">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主要内容：单元测试是对单个组件或方法进行测试，确保其功能的正确性；集成测试则是对多个组件或系统进行联合测试，验证它们之间的协作是否正常。Spring 提供了丰富的测试支持，包括 TestContext 框架、Mock 对象等，能够方便地进行单元测试和集成测试，提高测试的效率和可靠性。</w:t>
      </w:r>
    </w:p>
    <w:p w14:paraId="09558A28">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本章重点：熟悉 Spring 对单元测试和集成测试的支持方式，掌握相关的测试框架和工具的使用方法。</w:t>
      </w:r>
    </w:p>
    <w:p w14:paraId="0FD054C8">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第九章 Spring Web 模块（非 MVC）</w:t>
      </w:r>
    </w:p>
    <w:p w14:paraId="7DA370C9">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主要内容：Spring Web 模块除了 MVC 部分外，还包含了许多其他重要的功能。例如，它提供了客户端 HTTP 通信的支持，允许应用与其他 Web 服务进行交互；同时还支持 WebSocket，能够实现实时双向通信；此外，还包含了文件上传、下载等功能，为 Web 应用开发提供了全面的支持。</w:t>
      </w:r>
    </w:p>
    <w:p w14:paraId="0120C163">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本章重点：了解 Spring Web 模块非 MVC 部分的基本功能，掌握这些功能的使用方法。</w:t>
      </w:r>
    </w:p>
    <w:p w14:paraId="2BAA1887">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第十章 安全性与 Spring Security</w:t>
      </w:r>
    </w:p>
    <w:p w14:paraId="2B9910C4">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主要内容：安全性是应用开发中不可或缺的重要环节，它涉及到用户认证、授权、数据加密等多个方面。Spring Security 是 Spring 框架提供的安全框架，它基于 Servlet 过滤器和 AOP，能够为 Web 应用和方法调用提供强大的安全保护。通过配置 Spring Security，可以轻松实现用户登录认证、权限控制、会话管理等功能，确保应用的安全性。</w:t>
      </w:r>
    </w:p>
    <w:p w14:paraId="33D1A204">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本章重点：了解 Spring Security 的基本概念和架构，掌握其在应用中的配置和使用方法。</w:t>
      </w:r>
    </w:p>
    <w:p w14:paraId="7B36F854">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第十一章 国际化与本地化</w:t>
      </w:r>
    </w:p>
    <w:p w14:paraId="793AAB2F">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主要内容：随着全球化的发展，应用需要支持不同语言和地区的用户。Spring 提供了完善的国际化和本地化支持，通过资源文件来存储不同语言的文本信息，根据用户的语言和地区设置自动切换相应的资源。同时，还支持日期、时间、数字等格式的本地化处理，使应用能够更好地适应不同地区的用户习惯。</w:t>
      </w:r>
    </w:p>
    <w:p w14:paraId="4B6E56B1">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本章重点：熟悉 Spring 对国际化和本地化的支持方式，掌握资源文件的配置和使用方法。</w:t>
      </w:r>
    </w:p>
    <w:p w14:paraId="7E63CB0F">
      <w:pPr>
        <w:pStyle w:val="9"/>
        <w:bidi w:val="0"/>
      </w:pPr>
      <w:r>
        <w:rPr>
          <w:rFonts w:hint="eastAsia" w:asciiTheme="minorEastAsia" w:hAnsiTheme="minorEastAsia" w:eastAsiaTheme="minorEastAsia" w:cstheme="minorEastAsia"/>
          <w:b/>
          <w:bCs/>
          <w:sz w:val="22"/>
          <w:szCs w:val="22"/>
        </w:rPr>
        <w:t>第十二章 Spring 高级特性</w:t>
      </w:r>
    </w:p>
    <w:p w14:paraId="3C11A03B">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主要内容：Spring 框架除了核心特性外，还包含了许多高级特性和最佳实践。例如，事务的传播行为和隔离级别设置、异步方法调用、计划任务调度、缓存管理等。这些高级特性能够满足复杂应用的开发需求，提高应用的性能和功能。同时，遵循一些最佳实践，如代码结构设计、依赖注入方式选择等，能够使代码更加规范和可维护。</w:t>
      </w:r>
    </w:p>
    <w:p w14:paraId="2A087B95">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本章重点：了解 Spring 的高级特性和开发中的最佳实践，能够在实际开发中合理运用这些特性和实践。</w:t>
      </w:r>
    </w:p>
    <w:p w14:paraId="15660546">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第十三章 MyBatis 概述</w:t>
      </w:r>
    </w:p>
    <w:p w14:paraId="3881A8E7">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主要内容：MyBatis 是一款优秀的持久层框架，它前身是 iBatis，由 Clinton Begin 创建。MyBatis 采用半自动化的 ORM（对象关系映射）方式，将 SQL 语句与 Java 对象进行映射，既保留了 SQL 语句的灵活性，又避免了繁琐的 JDBC 代码。它具有灵活的配置、强大的映射功能和良好的性能，在复杂 SQL 处理方面具有明显优势，广泛应用于企业级应用开发中。</w:t>
      </w:r>
    </w:p>
    <w:p w14:paraId="5AE76C07">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本章重点：了解 MyBatis 的起源、发展历程、特点和在持久层开发中的优势。</w:t>
      </w:r>
    </w:p>
    <w:p w14:paraId="1DD132C0">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第十四章 MyBatis 环境搭建</w:t>
      </w:r>
    </w:p>
    <w:p w14:paraId="2709396F">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主要内容：MyBatis 环境搭建是使用 MyBatis 进行开发的基础。首先需要创建一个 Java 项目，然后添加 MyBatis 的依赖库，同时还需要配置数据库连接信息和 MyBatis 的核心配置文件（如 mybatis-config.xml）。在配置文件中，需要设置环境信息、映射器等内容，确保 MyBatis 能够正确连接数据库并执行 SQL 语句。</w:t>
      </w:r>
    </w:p>
    <w:p w14:paraId="395B3C83">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本章重点：熟悉 MyBatis 环境搭建的步骤和相关配置文件的编写，能够正确配置 MyBatis 开发环境。</w:t>
      </w:r>
    </w:p>
    <w:p w14:paraId="2F509F4E">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第十五章 SQL 映射文件</w:t>
      </w:r>
    </w:p>
    <w:p w14:paraId="323D3661">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主要内容：SQL 映射文件是 MyBatis 的核心组成部分，它包含了具体的 SQL 语句和与 Java 对象的映射关系。映射文件通常以 XML 格式编写，包含了 select、insert、update、delete 等标签，用于定义不同的 SQL 操作。在映射文件中，还需要配置参数映射和结果映射，将 SQL 语句的参数和查询结果与 Java 对象的属性进行对应，实现对象与数据库表之间的数据转换。</w:t>
      </w:r>
    </w:p>
    <w:p w14:paraId="3ACC3438">
      <w:pPr>
        <w:keepNext w:val="0"/>
        <w:keepLines w:val="0"/>
        <w:pageBreakBefore w:val="0"/>
        <w:kinsoku/>
        <w:wordWrap/>
        <w:overflowPunct/>
        <w:topLinePunct w:val="0"/>
        <w:autoSpaceDE/>
        <w:autoSpaceDN/>
        <w:bidi w:val="0"/>
        <w:adjustRightInd/>
        <w:snapToGrid/>
        <w:ind w:left="420" w:leftChars="200" w:firstLine="0" w:firstLineChars="0"/>
        <w:textAlignment w:val="auto"/>
        <w:rPr>
          <w:lang w:val="en-US" w:eastAsia="zh-CN"/>
        </w:rPr>
      </w:pPr>
      <w:r>
        <w:rPr>
          <w:lang w:val="en-US" w:eastAsia="zh-CN"/>
        </w:rPr>
        <w:t>本章重点：掌握 SQL 映射文件的结构和编写方法，能够正确定义 SQL 语句和配置参数、结果映射。</w:t>
      </w:r>
    </w:p>
    <w:p w14:paraId="47EF4DA5">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第十六章 动态 SQL</w:t>
      </w:r>
    </w:p>
    <w:p w14:paraId="7D8837CF">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主要内容：动态 SQL 是 MyBatis 的一个强大功能，它允许在 SQL 映射文件中根据不同的条件动态生成 SQL 语句。MyBatis 提供了多种动态 SQL 标签，如 if、where、foreach、choose 等，通过这些标签可以实现条件判断、循环、分支等逻辑，使 SQL 语句更加灵活和通用。动态 SQL 能够避免编写大量重复的 SQL 代码，提高代码的复用性和可维护性，尤其适用于复杂的查询条件场景。</w:t>
      </w:r>
    </w:p>
    <w:p w14:paraId="45F4CEB4">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rPr>
      </w:pPr>
      <w:r>
        <w:rPr>
          <w:rFonts w:ascii="宋体" w:hAnsi="宋体" w:eastAsia="宋体" w:cs="宋体"/>
          <w:b w:val="0"/>
          <w:bCs w:val="0"/>
          <w:kern w:val="0"/>
          <w:sz w:val="21"/>
          <w:szCs w:val="21"/>
          <w:lang w:val="en-US" w:eastAsia="zh-CN" w:bidi="ar"/>
        </w:rPr>
        <w:t>本章重点：熟悉 MyBatis 动态 SQL 的功能和常用标签的用法，能够熟练运用动态 SQL 编写灵活的 SQL 语句。</w:t>
      </w:r>
    </w:p>
    <w:p w14:paraId="231574B7">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第十七章 关联映射</w:t>
      </w:r>
    </w:p>
    <w:p w14:paraId="72C54669">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主要内容：在实际的数据库设计中，表与表之间通常存在关联关系，如一对一、一对多、多对多等。MyBatis 的关联映射功能能够处理这些关联关系，将多个表的数据映射到一个 Java 对象中。通过配置 association（一对一关联）和 collection（一对多关联）等标签，可以实现对象之间的关联映射，使开发人员能够方便地操作关联数据，而无需手动处理复杂的 JOIN 查询。</w:t>
      </w:r>
    </w:p>
    <w:p w14:paraId="07FECA31">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本章重点：了解 MyBatis 关联映射的概念和应用场景，掌握关联映射的配置方法。</w:t>
      </w:r>
    </w:p>
    <w:p w14:paraId="6A82E54A">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第十八章 插件与拦截器</w:t>
      </w:r>
    </w:p>
    <w:p w14:paraId="03BE8ABC">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主要内容：MyBatis 的插件和拦截器机制允许开发者在不修改 MyBatis 核心代码的情况下，对 MyBatis 的执行过程进行扩展和增强。插件可以拦截 MyBatis 的四大对象（Executor、StatementHandler、ParameterHandler、ResultHandler）的方法，实现自定义的功能，如性能监控、SQL 日志记录、分页插件等。开发者可以根据自己的需求开发自定义插件，并通过配置将其应用到 MyBatis 中。</w:t>
      </w:r>
    </w:p>
    <w:p w14:paraId="52AC9587">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本章重点：了解 MyBatis 插件和拦截器的机制和工作原理，掌握插件的开发和配置方法。</w:t>
      </w:r>
    </w:p>
    <w:p w14:paraId="426B162A">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第十九章 缓存机制</w:t>
      </w:r>
    </w:p>
    <w:p w14:paraId="4E2D5FCF">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主要内容：缓存是提高应用性能的重要手段，MyBatis 提供了完善的缓存机制，包括一级缓存和二级缓存。一级缓存是会话级别的缓存，在同一个会话中，相同的查询会直接从缓存中获取结果，无需再次查询数据库。二级缓存是全局级别的缓存，多个会话可以共享缓存数据。通过合理配置缓存，可以减少数据库查询次数，提高系统的响应速度和性能。</w:t>
      </w:r>
    </w:p>
    <w:p w14:paraId="446BCCB1">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本章重点：熟悉 MyBatis 缓存机制的原理和配置方式，能够根据实际需求优化缓存性能。</w:t>
      </w:r>
    </w:p>
    <w:p w14:paraId="3E57C200">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第二十章 日志与监控</w:t>
      </w:r>
    </w:p>
    <w:p w14:paraId="0914ED1F">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主要内容：日志在应用开发和维护中起着重要的作用，它可以记录应用的运行状态和错误信息，帮助开发人员进行调试和问题排查。MyBatis 提供了对多种日志框架的支持，如 Log4j、Logback、Slf4j 等，开发者可以根据项目需求选择合适的日志框架，并进行相应的配置。同时，MyBatis 还提供了一些监控功能，如 SQL 执行时间统计、缓存命中率等，帮助开发人员了解系统的运行情况。</w:t>
      </w:r>
    </w:p>
    <w:p w14:paraId="75EAD4B2">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本章重点：了解 MyBatis 的日志功能和监控方式，掌握日志框架的配置和使用方法。</w:t>
      </w:r>
    </w:p>
    <w:p w14:paraId="6B48EF62">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第二十一章 MyBatis 高级特性</w:t>
      </w:r>
    </w:p>
    <w:p w14:paraId="00C6BB4E">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主要内容：MyBatis 除了基本的 CRUD 操作外，还包含了许多高级特性，能够满足复杂的业务需求。例如，批量操作可以一次性插入或更新多条数据，提高数据操作效率；存储过程调用可以执行数据库中的存储过程，实现复杂的业务逻辑；延迟加载可以在需要时才加载关联数据，提高系统的性能；动态表名和动态列名处理可以在运行时根据条件动态确定表名和列名，增加了应用的灵活性。</w:t>
      </w:r>
    </w:p>
    <w:p w14:paraId="35A78F9E">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本章重点：熟悉 MyBatis 的高级特性，能够在实际开发中合理运用这些特性解决复杂的业务问题。</w:t>
      </w:r>
    </w:p>
    <w:p w14:paraId="386AB859">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第二十二章 MyBatis 与 Spring 集成</w:t>
      </w:r>
    </w:p>
    <w:p w14:paraId="15A6FC41">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主要内容：MyBatis 与 Spring 的集成可以充分发挥两者的优势，使开发更加便捷和高效。通过集成，Spring 可以管理 MyBatis 的 SqlSessionFactory 和 Mapper 接口的代理对象，开发者无需手动创建和管理这些对象，而是通过依赖注入的方式直接使用。同时，Spring 的事务管理也可以与 MyBatis 无缝结合，实现声明式事务管理。集成的方式主要有基于 XML 配置和基于注解配置两种。</w:t>
      </w:r>
    </w:p>
    <w:p w14:paraId="178F36E1">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本章重点：了解 MyBatis 与 Spring 集成的方式和优势，掌握集成的步骤和配置方法。</w:t>
      </w:r>
    </w:p>
    <w:p w14:paraId="38299BA5">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第二十三章 最佳实践</w:t>
      </w:r>
    </w:p>
    <w:p w14:paraId="7D810CE7">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主要内容：在使用 MyBatis 进行开发过程中，遵循一些最佳实践可以提高开发效率和应用质量。例如，合理设计 SQL 映射文件的结构，避免 SQL 语句过长和过于复杂；优化 SQL 语句的性能，减少不必要的查询和 JOIN 操作；正确使用缓存机制，提高系统的响应速度；规范代码编写，如统一的命名规范、注释规范等；做好异常处理和日志记录，便于问题排查和系统维护。</w:t>
      </w:r>
    </w:p>
    <w:p w14:paraId="7242776A">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本章重点：掌握 MyBatis 开发中的最佳实践，能够在实际项目中应用这些实践，提高代码质量和系统性能。</w:t>
      </w:r>
    </w:p>
    <w:p w14:paraId="130BE097">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第二十四章 Spring Boot 入门</w:t>
      </w:r>
    </w:p>
    <w:p w14:paraId="2605723C">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主要内容：Spring Boot 是为了解决 Spring 应用开发中繁琐的配置问题而诞生的，它基于 “约定优于配置” 的原则，提供了一套快速启动和开发 Spring 应用的框架。Spring Boot 具有自动配置、快速构建、生产就绪等特性，能够极大地简化 Spring 应用的开发过程，让开发者专注于业务逻辑的实现。通过 Spring Boot，开发者可以轻松创建一个独立运行的 Spring 应用，无需复杂的部署配置。</w:t>
      </w:r>
    </w:p>
    <w:p w14:paraId="7A4435F2">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本章重点：了解 Spring Boot 的产生背景和发展历程，掌握其核心优势和基本概念，能够快速启动一个 Spring Boot 应用。</w:t>
      </w:r>
    </w:p>
    <w:p w14:paraId="3E935F5B">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第二十五章 自动配置与约定优于配置</w:t>
      </w:r>
    </w:p>
    <w:p w14:paraId="4E344EDD">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主要内容：自动配置是 Spring Boot 的核心特性之一，它能够根据应用的依赖和配置，自动为应用配置所需的 Bean 和功能，减少开发者的手动配置工作。约定优于配置则是指 Spring Boot 遵循一定的约定，如项目结构、文件命名等，开发者无需显式配置这些约定的内容，从而进一步简化开发。自动配置和约定优于配置的结合，使得 Spring Boot 应用的开发更加高效和便捷。</w:t>
      </w:r>
    </w:p>
    <w:p w14:paraId="221DDB10">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本章重点：深入理解 Spring Boot 的自动配置机制和约定优于配置的理念，掌握自动配置的原理和自定义配置的方法。</w:t>
      </w:r>
    </w:p>
    <w:p w14:paraId="4E725E0F">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第二十六章 Spring Boot Web 开发</w:t>
      </w:r>
    </w:p>
    <w:p w14:paraId="7372B5EC">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主要内容：Spring Boot 为 Web 开发提供了强大的支持，它内置了嵌入式的 Servlet 容器（如 Tomcat、Jetty 等），无需手动部署 WAR 包，即可快速构建和运行 Web 应用。Spring Boot Web 开发支持 RESTful API 的开发，提供了便捷的注解和工具，如 @RestController、@RequestMapping 等，用于处理 HTTP 请求和响应。同时，还支持静态资源的处理、模板引擎（如 Thymeleaf）的集成等，能够满足各种 Web 应用的开发需求。</w:t>
      </w:r>
    </w:p>
    <w:p w14:paraId="55CD1BFD">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本章重点：掌握 Spring Boot Web 开发的基本流程和常用功能，能够使用 Spring Boot 开发 RESTful Web 服务和前端页面。</w:t>
      </w:r>
    </w:p>
    <w:p w14:paraId="2A663F02">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第二十七章 数据访问与 JPA</w:t>
      </w:r>
    </w:p>
    <w:p w14:paraId="1988C06D">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主要内容：在 Spring Boot 中，数据访问是一个重要的功能模块，它支持多种数据访问技术，如 JDBC、JPA、MyBatis 等。JPA（Java Persistence API）是 Java EE 规范中定义的一种 ORM 框架，它提供了一套标准的 API 用于对象与关系数据库之间的映射。Spring Boot 对 JPA 提供了良好的支持，通过自动配置和简单的注解，开发者可以轻松实现基于 JPA 的数据访问，包括实体类映射、CRUD 操作、复杂查询等。</w:t>
      </w:r>
    </w:p>
    <w:p w14:paraId="198FAF3A">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本章重点：熟悉 Spring Boot 中数据访问的技术和方式，掌握 JPA 的基本概念和在 Spring Boot 中的使用方法。</w:t>
      </w:r>
    </w:p>
    <w:p w14:paraId="412BC1F8">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第二十八章 Spring Boot 与 MyBatis</w:t>
      </w:r>
    </w:p>
    <w:p w14:paraId="59F0982D">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主要内容：Spring Boot 与 MyBatis 的集成结合了两者的优势，既利用了 Spring Boot 的快速开发和自动配置特性，又发挥了 MyBatis 在灵活 SQL 处理方面的优势。集成的过程相对简单，通过添加相应的依赖和进行少量的配置，就可以在 Spring Boot 项目中使用 MyBatis 进行数据访问。集成后，开发者可以继续使用 MyBatis 的 SQL 映射文件和动态 SQL 等功能，同时享受 Spring Boot 带来的便捷开发体验。</w:t>
      </w:r>
    </w:p>
    <w:p w14:paraId="69FF1ACB">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本章重点：了解 Spring Boot 与 MyBatis 集成的意义和优势，掌握集成的步骤和配置方法，能够在 Spring Boot 项目中使用 MyBatis。</w:t>
      </w:r>
    </w:p>
    <w:p w14:paraId="43CE2868">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第二十九章 Spring Boot 安全性</w:t>
      </w:r>
    </w:p>
    <w:p w14:paraId="14B14987">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主要内容：Spring Boot 的安全性配置主要通过集成 Spring Security 来实现，它能够为 Spring Boot 应用提供全面的安全保护，包括用户认证、授权、会话管理、CSRF 防护等。通过简单的配置，就可以实现基于表单的登录、HTTP 基本认证、OAuth2 认证等功能。同时，Spring Boot 还提供了一些安全相关的自动配置，使安全性配置更加便捷和高效。</w:t>
      </w:r>
    </w:p>
    <w:p w14:paraId="44E47D4F">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本章重点：掌握 Spring Boot 中安全性配置的方式和方法，能够使用 Spring Security 为应用添加安全保护功能。</w:t>
      </w:r>
    </w:p>
    <w:p w14:paraId="45E5DA15">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第三十章 Spring Boot 与消息队列</w:t>
      </w:r>
    </w:p>
    <w:p w14:paraId="0CC80D29">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主要内容：消息队列在分布式系统中起着重要的作用，它能够实现应用之间的异步通信、解耦和流量削峰。Spring Boot 对多种消息队列中间件提供了良好的支持，如 RabbitMQ、Kafka、ActiveMQ 等。通过集成相应的消息队列依赖，开发者可以轻松在 Spring Boot 应用中发送和接收消息，实现异步任务处理、事件驱动等功能。Spring Boot 还提供了消息监听、消息转换等功能，简化了消息队列的使用。</w:t>
      </w:r>
    </w:p>
    <w:p w14:paraId="35A060B4">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本章重点：熟悉 Spring Boot 中消息队列的使用方式，掌握与 RabbitMQ、Kafka 等消息队列中间件的集成和应用。</w:t>
      </w:r>
    </w:p>
    <w:p w14:paraId="7227294F">
      <w:pPr>
        <w:pStyle w:val="9"/>
        <w:bidi w:val="0"/>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第三十一章 Spring Boot 任务调度</w:t>
      </w:r>
    </w:p>
    <w:p w14:paraId="0BAC8482">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主要内容：任务调度是指在指定的时间或条件下执行特定的任务，它在很多应用场景中都有需求，如定时备份数据、定期发送报表、定时清理缓存等。Spring Boot 提供了强大的任务调度功能，通过 @Scheduled 注解和 TaskScheduler 接口，开发者可以轻松实现定时任务的配置和执行。同时，还支持基于 CRON 表达式的灵活定时设置，满足各种复杂的任务调度需求。</w:t>
      </w:r>
    </w:p>
    <w:p w14:paraId="5AC103EE">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本章重点：了解 Spring Boot 任务调度的功能和应用场景，掌握使用 @Scheduled 注解和 TaskScheduler 接口实现任务调度的方法。</w:t>
      </w:r>
    </w:p>
    <w:p w14:paraId="455583C8">
      <w:pPr>
        <w:pStyle w:val="9"/>
        <w:bidi w:val="0"/>
      </w:pPr>
      <w:r>
        <w:rPr>
          <w:rFonts w:hint="eastAsia" w:asciiTheme="minorEastAsia" w:hAnsiTheme="minorEastAsia" w:eastAsiaTheme="minorEastAsia" w:cstheme="minorEastAsia"/>
          <w:b/>
          <w:bCs/>
          <w:sz w:val="22"/>
          <w:szCs w:val="22"/>
        </w:rPr>
        <w:t>第三十二章 Spring Boot 监控与运维</w:t>
      </w:r>
    </w:p>
    <w:p w14:paraId="67ADCD09">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主要内容：监控与运维是保证应用稳定运行的重要环节，Spring Boot 提供了丰富的监控和运维工具，帮助开发者和运维人员了解应用的运行状态和性能指标。Spring Boot Actuator 是一个强大的监控模块，它提供了一系列的端点（Endpoint），用于暴露应用的运行信息，如健康检查、环境变量、日志信息、线程状态等。通过集成 Prometheus、Grafana 等监控工具，还可以实现更强大的监控和告警功能，提高应用的可运维性。</w:t>
      </w:r>
    </w:p>
    <w:p w14:paraId="6BF67A8B">
      <w:pPr>
        <w:keepNext w:val="0"/>
        <w:keepLines w:val="0"/>
        <w:pageBreakBefore w:val="0"/>
        <w:widowControl/>
        <w:suppressLineNumbers w:val="0"/>
        <w:kinsoku/>
        <w:wordWrap/>
        <w:overflowPunct/>
        <w:topLinePunct w:val="0"/>
        <w:autoSpaceDE/>
        <w:autoSpaceDN/>
        <w:bidi w:val="0"/>
        <w:adjustRightInd/>
        <w:snapToGrid/>
        <w:ind w:left="420" w:leftChars="200" w:firstLine="0" w:firstLineChars="0"/>
        <w:jc w:val="left"/>
        <w:textAlignment w:val="auto"/>
        <w:rPr>
          <w:b w:val="0"/>
          <w:bCs w:val="0"/>
          <w:sz w:val="21"/>
          <w:szCs w:val="21"/>
        </w:rPr>
      </w:pPr>
      <w:r>
        <w:rPr>
          <w:rFonts w:ascii="宋体" w:hAnsi="宋体" w:eastAsia="宋体" w:cs="宋体"/>
          <w:b w:val="0"/>
          <w:bCs w:val="0"/>
          <w:kern w:val="0"/>
          <w:sz w:val="21"/>
          <w:szCs w:val="21"/>
          <w:lang w:val="en-US" w:eastAsia="zh-CN" w:bidi="ar"/>
        </w:rPr>
        <w:t>本章重点：熟悉 Spring Boot 的监控和运维工具，掌握 Actuator 的使用方法和与其他监控工具的集成方式。</w:t>
      </w:r>
    </w:p>
    <w:p w14:paraId="7FBEE222"/>
    <w:p w14:paraId="62DB7EC1"/>
    <w:p w14:paraId="2EFBDFB6">
      <w:pPr>
        <w:numPr>
          <w:ilvl w:val="0"/>
          <w:numId w:val="0"/>
        </w:numPr>
        <w:spacing w:line="240" w:lineRule="auto"/>
        <w:ind w:left="0" w:leftChars="0" w:firstLine="420" w:firstLineChars="200"/>
        <w:jc w:val="left"/>
        <w:rPr>
          <w:rFonts w:hint="eastAsia" w:ascii="宋体" w:hAnsi="宋体" w:eastAsia="宋体" w:cs="宋体"/>
        </w:rPr>
      </w:pPr>
    </w:p>
    <w:p w14:paraId="74B1909A">
      <w:pPr>
        <w:spacing w:line="276" w:lineRule="auto"/>
        <w:rPr>
          <w:rFonts w:hint="eastAsia" w:ascii="宋体" w:hAnsi="宋体" w:eastAsia="宋体" w:cs="宋体"/>
        </w:rPr>
      </w:pPr>
    </w:p>
    <w:p w14:paraId="66FFB42B">
      <w:pPr>
        <w:spacing w:line="276" w:lineRule="auto"/>
        <w:jc w:val="center"/>
        <w:rPr>
          <w:rFonts w:hint="eastAsia" w:ascii="宋体" w:hAnsi="宋体" w:eastAsia="宋体" w:cs="宋体"/>
          <w:b/>
        </w:rPr>
      </w:pPr>
      <w:r>
        <w:rPr>
          <w:rFonts w:hint="eastAsia" w:ascii="宋体" w:hAnsi="宋体" w:eastAsia="宋体" w:cs="宋体"/>
          <w:b/>
        </w:rPr>
        <w:t>总学时分配表</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70"/>
        <w:gridCol w:w="850"/>
        <w:gridCol w:w="851"/>
        <w:gridCol w:w="850"/>
        <w:gridCol w:w="901"/>
      </w:tblGrid>
      <w:tr w14:paraId="532FB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0" w:type="dxa"/>
            <w:vMerge w:val="restart"/>
            <w:vAlign w:val="center"/>
          </w:tcPr>
          <w:p w14:paraId="231CDB58">
            <w:pPr>
              <w:spacing w:line="276" w:lineRule="auto"/>
              <w:jc w:val="center"/>
              <w:rPr>
                <w:rFonts w:hint="eastAsia" w:ascii="宋体" w:hAnsi="宋体" w:eastAsia="宋体" w:cs="宋体"/>
              </w:rPr>
            </w:pPr>
            <w:r>
              <w:rPr>
                <w:rFonts w:hint="eastAsia" w:ascii="宋体" w:hAnsi="宋体" w:eastAsia="宋体" w:cs="宋体"/>
              </w:rPr>
              <w:t>教学基本内容</w:t>
            </w:r>
          </w:p>
        </w:tc>
        <w:tc>
          <w:tcPr>
            <w:tcW w:w="3452" w:type="dxa"/>
            <w:gridSpan w:val="4"/>
          </w:tcPr>
          <w:p w14:paraId="7A19A7C6">
            <w:pPr>
              <w:spacing w:line="276" w:lineRule="auto"/>
              <w:jc w:val="center"/>
              <w:rPr>
                <w:rFonts w:hint="eastAsia" w:ascii="宋体" w:hAnsi="宋体" w:eastAsia="宋体" w:cs="宋体"/>
              </w:rPr>
            </w:pPr>
            <w:r>
              <w:rPr>
                <w:rFonts w:hint="eastAsia" w:ascii="宋体" w:hAnsi="宋体" w:eastAsia="宋体" w:cs="宋体"/>
              </w:rPr>
              <w:t>学 时 分 配</w:t>
            </w:r>
          </w:p>
        </w:tc>
      </w:tr>
      <w:tr w14:paraId="50F08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0" w:type="dxa"/>
            <w:vMerge w:val="continue"/>
          </w:tcPr>
          <w:p w14:paraId="1CC8E9E7">
            <w:pPr>
              <w:spacing w:line="276" w:lineRule="auto"/>
              <w:rPr>
                <w:rFonts w:hint="eastAsia" w:ascii="宋体" w:hAnsi="宋体" w:eastAsia="宋体" w:cs="宋体"/>
              </w:rPr>
            </w:pPr>
          </w:p>
        </w:tc>
        <w:tc>
          <w:tcPr>
            <w:tcW w:w="850" w:type="dxa"/>
          </w:tcPr>
          <w:p w14:paraId="187CA810">
            <w:pPr>
              <w:spacing w:line="276" w:lineRule="auto"/>
              <w:jc w:val="center"/>
              <w:rPr>
                <w:rFonts w:hint="eastAsia" w:ascii="宋体" w:hAnsi="宋体" w:eastAsia="宋体" w:cs="宋体"/>
              </w:rPr>
            </w:pPr>
            <w:r>
              <w:rPr>
                <w:rFonts w:hint="eastAsia" w:ascii="宋体" w:hAnsi="宋体" w:eastAsia="宋体" w:cs="宋体"/>
              </w:rPr>
              <w:t>理论</w:t>
            </w:r>
          </w:p>
        </w:tc>
        <w:tc>
          <w:tcPr>
            <w:tcW w:w="851" w:type="dxa"/>
          </w:tcPr>
          <w:p w14:paraId="0CC901F1">
            <w:pPr>
              <w:spacing w:line="276" w:lineRule="auto"/>
              <w:jc w:val="center"/>
              <w:rPr>
                <w:rFonts w:hint="eastAsia" w:ascii="宋体" w:hAnsi="宋体" w:eastAsia="宋体" w:cs="宋体"/>
              </w:rPr>
            </w:pPr>
            <w:r>
              <w:rPr>
                <w:rFonts w:hint="eastAsia" w:ascii="宋体" w:hAnsi="宋体" w:eastAsia="宋体" w:cs="宋体"/>
              </w:rPr>
              <w:t>实践</w:t>
            </w:r>
          </w:p>
        </w:tc>
        <w:tc>
          <w:tcPr>
            <w:tcW w:w="850" w:type="dxa"/>
          </w:tcPr>
          <w:p w14:paraId="5BB95BA9">
            <w:pPr>
              <w:spacing w:line="276" w:lineRule="auto"/>
              <w:jc w:val="center"/>
              <w:rPr>
                <w:rFonts w:hint="eastAsia" w:ascii="宋体" w:hAnsi="宋体" w:eastAsia="宋体" w:cs="宋体"/>
              </w:rPr>
            </w:pPr>
            <w:r>
              <w:rPr>
                <w:rFonts w:hint="eastAsia" w:ascii="宋体" w:hAnsi="宋体" w:eastAsia="宋体" w:cs="宋体"/>
              </w:rPr>
              <w:t>测试</w:t>
            </w:r>
          </w:p>
        </w:tc>
        <w:tc>
          <w:tcPr>
            <w:tcW w:w="901" w:type="dxa"/>
          </w:tcPr>
          <w:p w14:paraId="504AEA92">
            <w:pPr>
              <w:spacing w:line="276" w:lineRule="auto"/>
              <w:jc w:val="center"/>
              <w:rPr>
                <w:rFonts w:hint="eastAsia" w:ascii="宋体" w:hAnsi="宋体" w:eastAsia="宋体" w:cs="宋体"/>
              </w:rPr>
            </w:pPr>
            <w:r>
              <w:rPr>
                <w:rFonts w:hint="eastAsia" w:ascii="宋体" w:hAnsi="宋体" w:eastAsia="宋体" w:cs="宋体"/>
              </w:rPr>
              <w:t>其他</w:t>
            </w:r>
          </w:p>
        </w:tc>
      </w:tr>
      <w:tr w14:paraId="33E21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1B119B1D">
            <w:pPr>
              <w:widowControl/>
              <w:tabs>
                <w:tab w:val="left" w:pos="1260"/>
              </w:tabs>
              <w:snapToGrid w:val="0"/>
              <w:jc w:val="left"/>
              <w:rPr>
                <w:rFonts w:hint="eastAsia" w:ascii="宋体" w:hAnsi="宋体" w:eastAsia="宋体" w:cs="宋体"/>
                <w:b w:val="0"/>
                <w:bCs w:val="0"/>
              </w:rPr>
            </w:pPr>
            <w:r>
              <w:rPr>
                <w:rFonts w:hint="eastAsia" w:ascii="宋体" w:hAnsi="宋体" w:eastAsia="宋体" w:cs="宋体"/>
                <w:kern w:val="0"/>
                <w:sz w:val="18"/>
                <w:szCs w:val="18"/>
              </w:rPr>
              <w:t>第一</w:t>
            </w:r>
            <w:r>
              <w:rPr>
                <w:rFonts w:hint="eastAsia" w:ascii="宋体" w:hAnsi="宋体" w:eastAsia="宋体" w:cs="宋体"/>
                <w:color w:val="auto"/>
                <w:kern w:val="0"/>
                <w:sz w:val="18"/>
                <w:szCs w:val="18"/>
              </w:rPr>
              <w:t xml:space="preserve">章 </w:t>
            </w:r>
            <w:r>
              <w:rPr>
                <w:rFonts w:hint="eastAsia" w:ascii="宋体" w:hAnsi="宋体" w:eastAsia="宋体" w:cs="宋体"/>
                <w:color w:val="auto"/>
                <w:sz w:val="18"/>
                <w:szCs w:val="18"/>
                <w:shd w:val="clear" w:color="auto" w:fill="FDFDFE"/>
              </w:rPr>
              <w:t>Spring框架简介</w:t>
            </w:r>
          </w:p>
        </w:tc>
        <w:tc>
          <w:tcPr>
            <w:tcW w:w="850" w:type="dxa"/>
            <w:vAlign w:val="center"/>
          </w:tcPr>
          <w:p w14:paraId="3B868BA8">
            <w:pPr>
              <w:spacing w:line="276" w:lineRule="auto"/>
              <w:jc w:val="center"/>
              <w:rPr>
                <w:rFonts w:hint="eastAsia" w:ascii="宋体" w:hAnsi="宋体" w:eastAsia="宋体" w:cs="宋体"/>
                <w:lang w:eastAsia="zh-CN"/>
              </w:rPr>
            </w:pPr>
            <w:r>
              <w:rPr>
                <w:rFonts w:hint="eastAsia" w:ascii="宋体" w:hAnsi="宋体" w:eastAsia="宋体" w:cs="宋体"/>
                <w:lang w:val="en-US" w:eastAsia="zh-CN"/>
              </w:rPr>
              <w:t>2</w:t>
            </w:r>
          </w:p>
        </w:tc>
        <w:tc>
          <w:tcPr>
            <w:tcW w:w="851" w:type="dxa"/>
            <w:vAlign w:val="center"/>
          </w:tcPr>
          <w:p w14:paraId="7FDA75D6">
            <w:pPr>
              <w:spacing w:line="276" w:lineRule="auto"/>
              <w:jc w:val="center"/>
              <w:rPr>
                <w:rFonts w:hint="eastAsia" w:ascii="宋体" w:hAnsi="宋体" w:eastAsia="宋体" w:cs="宋体"/>
              </w:rPr>
            </w:pPr>
            <w:r>
              <w:rPr>
                <w:rFonts w:hint="eastAsia" w:ascii="宋体" w:hAnsi="宋体" w:eastAsia="宋体" w:cs="宋体"/>
                <w:lang w:val="en-US" w:eastAsia="zh-CN"/>
              </w:rPr>
              <w:t>2</w:t>
            </w:r>
          </w:p>
        </w:tc>
        <w:tc>
          <w:tcPr>
            <w:tcW w:w="850" w:type="dxa"/>
            <w:vAlign w:val="center"/>
          </w:tcPr>
          <w:p w14:paraId="4CA2EFB5">
            <w:pPr>
              <w:spacing w:line="276" w:lineRule="auto"/>
              <w:jc w:val="center"/>
              <w:rPr>
                <w:rFonts w:hint="eastAsia" w:ascii="宋体" w:hAnsi="宋体" w:eastAsia="宋体" w:cs="宋体"/>
              </w:rPr>
            </w:pPr>
          </w:p>
        </w:tc>
        <w:tc>
          <w:tcPr>
            <w:tcW w:w="901" w:type="dxa"/>
            <w:vAlign w:val="center"/>
          </w:tcPr>
          <w:p w14:paraId="6DBF47D1">
            <w:pPr>
              <w:spacing w:line="276" w:lineRule="auto"/>
              <w:jc w:val="center"/>
              <w:rPr>
                <w:rFonts w:hint="eastAsia" w:ascii="宋体" w:hAnsi="宋体" w:eastAsia="宋体" w:cs="宋体"/>
              </w:rPr>
            </w:pPr>
          </w:p>
        </w:tc>
      </w:tr>
      <w:tr w14:paraId="2EF08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76DCD0D6">
            <w:pPr>
              <w:widowControl/>
              <w:tabs>
                <w:tab w:val="left" w:pos="1260"/>
              </w:tabs>
              <w:snapToGrid w:val="0"/>
              <w:jc w:val="left"/>
              <w:rPr>
                <w:rFonts w:hint="eastAsia" w:ascii="宋体" w:hAnsi="宋体" w:eastAsia="宋体" w:cs="宋体"/>
                <w:kern w:val="0"/>
                <w:sz w:val="18"/>
                <w:szCs w:val="18"/>
              </w:rPr>
            </w:pPr>
            <w:r>
              <w:rPr>
                <w:rFonts w:hint="eastAsia" w:ascii="宋体" w:hAnsi="宋体" w:eastAsia="宋体" w:cs="宋体"/>
                <w:kern w:val="0"/>
                <w:sz w:val="18"/>
                <w:szCs w:val="18"/>
              </w:rPr>
              <w:t>第二章</w:t>
            </w:r>
          </w:p>
          <w:p w14:paraId="61764D4C">
            <w:pPr>
              <w:widowControl/>
              <w:tabs>
                <w:tab w:val="left" w:pos="1260"/>
              </w:tabs>
              <w:snapToGrid w:val="0"/>
              <w:jc w:val="left"/>
              <w:rPr>
                <w:rFonts w:hint="eastAsia" w:ascii="宋体" w:hAnsi="宋体" w:eastAsia="宋体" w:cs="宋体"/>
                <w:b w:val="0"/>
                <w:bCs w:val="0"/>
              </w:rPr>
            </w:pPr>
            <w:r>
              <w:rPr>
                <w:rFonts w:hint="eastAsia" w:ascii="宋体" w:hAnsi="宋体" w:eastAsia="宋体" w:cs="宋体"/>
                <w:kern w:val="0"/>
                <w:sz w:val="18"/>
                <w:szCs w:val="18"/>
              </w:rPr>
              <w:t>IoC容器与Bean管理</w:t>
            </w:r>
          </w:p>
        </w:tc>
        <w:tc>
          <w:tcPr>
            <w:tcW w:w="850" w:type="dxa"/>
            <w:vAlign w:val="center"/>
          </w:tcPr>
          <w:p w14:paraId="673DE318">
            <w:pPr>
              <w:spacing w:line="276" w:lineRule="auto"/>
              <w:jc w:val="center"/>
              <w:rPr>
                <w:rFonts w:hint="eastAsia" w:ascii="宋体" w:hAnsi="宋体" w:eastAsia="宋体" w:cs="宋体"/>
                <w:lang w:eastAsia="zh-CN"/>
              </w:rPr>
            </w:pPr>
            <w:r>
              <w:rPr>
                <w:rFonts w:hint="eastAsia" w:ascii="宋体" w:hAnsi="宋体" w:eastAsia="宋体" w:cs="宋体"/>
                <w:lang w:val="en-US" w:eastAsia="zh-CN"/>
              </w:rPr>
              <w:t>2</w:t>
            </w:r>
          </w:p>
        </w:tc>
        <w:tc>
          <w:tcPr>
            <w:tcW w:w="851" w:type="dxa"/>
            <w:vAlign w:val="center"/>
          </w:tcPr>
          <w:p w14:paraId="7BD009EA">
            <w:pPr>
              <w:spacing w:line="276" w:lineRule="auto"/>
              <w:jc w:val="center"/>
              <w:rPr>
                <w:rFonts w:hint="eastAsia" w:ascii="宋体" w:hAnsi="宋体" w:eastAsia="宋体" w:cs="宋体"/>
              </w:rPr>
            </w:pPr>
            <w:r>
              <w:rPr>
                <w:rFonts w:hint="eastAsia" w:ascii="宋体" w:hAnsi="宋体" w:eastAsia="宋体" w:cs="宋体"/>
                <w:lang w:val="en-US" w:eastAsia="zh-CN"/>
              </w:rPr>
              <w:t>2</w:t>
            </w:r>
          </w:p>
        </w:tc>
        <w:tc>
          <w:tcPr>
            <w:tcW w:w="850" w:type="dxa"/>
            <w:vAlign w:val="center"/>
          </w:tcPr>
          <w:p w14:paraId="5E42559B">
            <w:pPr>
              <w:spacing w:line="276" w:lineRule="auto"/>
              <w:jc w:val="center"/>
              <w:rPr>
                <w:rFonts w:hint="eastAsia" w:ascii="宋体" w:hAnsi="宋体" w:eastAsia="宋体" w:cs="宋体"/>
              </w:rPr>
            </w:pPr>
          </w:p>
        </w:tc>
        <w:tc>
          <w:tcPr>
            <w:tcW w:w="901" w:type="dxa"/>
            <w:vAlign w:val="center"/>
          </w:tcPr>
          <w:p w14:paraId="4DEB536D">
            <w:pPr>
              <w:spacing w:line="276" w:lineRule="auto"/>
              <w:jc w:val="center"/>
              <w:rPr>
                <w:rFonts w:hint="eastAsia" w:ascii="宋体" w:hAnsi="宋体" w:eastAsia="宋体" w:cs="宋体"/>
              </w:rPr>
            </w:pPr>
          </w:p>
        </w:tc>
      </w:tr>
      <w:tr w14:paraId="362A2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3B12A4BD">
            <w:pPr>
              <w:widowControl/>
              <w:tabs>
                <w:tab w:val="left" w:pos="1260"/>
              </w:tabs>
              <w:snapToGrid w:val="0"/>
              <w:jc w:val="left"/>
              <w:rPr>
                <w:rFonts w:hint="eastAsia" w:ascii="宋体" w:hAnsi="宋体" w:eastAsia="宋体" w:cs="宋体"/>
                <w:bCs/>
                <w:kern w:val="0"/>
                <w:sz w:val="18"/>
                <w:szCs w:val="18"/>
              </w:rPr>
            </w:pPr>
            <w:r>
              <w:rPr>
                <w:rFonts w:hint="eastAsia" w:ascii="宋体" w:hAnsi="宋体" w:eastAsia="宋体" w:cs="宋体"/>
                <w:bCs/>
                <w:kern w:val="0"/>
                <w:sz w:val="18"/>
                <w:szCs w:val="18"/>
              </w:rPr>
              <w:t xml:space="preserve">第三章 </w:t>
            </w:r>
          </w:p>
          <w:p w14:paraId="2ADA8336">
            <w:pPr>
              <w:widowControl/>
              <w:tabs>
                <w:tab w:val="left" w:pos="1260"/>
              </w:tabs>
              <w:snapToGrid w:val="0"/>
              <w:jc w:val="left"/>
              <w:rPr>
                <w:rFonts w:hint="eastAsia" w:ascii="宋体" w:hAnsi="宋体" w:eastAsia="宋体" w:cs="宋体"/>
                <w:b w:val="0"/>
                <w:bCs w:val="0"/>
              </w:rPr>
            </w:pPr>
            <w:r>
              <w:rPr>
                <w:rFonts w:hint="eastAsia" w:ascii="宋体" w:hAnsi="宋体" w:eastAsia="宋体" w:cs="宋体"/>
                <w:bCs/>
                <w:sz w:val="18"/>
                <w:szCs w:val="18"/>
              </w:rPr>
              <w:t>AOP编程模型</w:t>
            </w:r>
          </w:p>
        </w:tc>
        <w:tc>
          <w:tcPr>
            <w:tcW w:w="850" w:type="dxa"/>
            <w:vAlign w:val="center"/>
          </w:tcPr>
          <w:p w14:paraId="05B4D541">
            <w:pPr>
              <w:spacing w:line="276" w:lineRule="auto"/>
              <w:jc w:val="center"/>
              <w:rPr>
                <w:rFonts w:hint="eastAsia" w:ascii="宋体" w:hAnsi="宋体" w:eastAsia="宋体" w:cs="宋体"/>
                <w:lang w:eastAsia="zh-CN"/>
              </w:rPr>
            </w:pPr>
            <w:r>
              <w:rPr>
                <w:rFonts w:hint="eastAsia" w:ascii="宋体" w:hAnsi="宋体" w:eastAsia="宋体" w:cs="宋体"/>
                <w:lang w:val="en-US" w:eastAsia="zh-CN"/>
              </w:rPr>
              <w:t>2</w:t>
            </w:r>
          </w:p>
        </w:tc>
        <w:tc>
          <w:tcPr>
            <w:tcW w:w="851" w:type="dxa"/>
            <w:vAlign w:val="center"/>
          </w:tcPr>
          <w:p w14:paraId="6282FEC1">
            <w:pPr>
              <w:spacing w:line="276" w:lineRule="auto"/>
              <w:jc w:val="center"/>
              <w:rPr>
                <w:rFonts w:hint="eastAsia" w:ascii="宋体" w:hAnsi="宋体" w:eastAsia="宋体" w:cs="宋体"/>
              </w:rPr>
            </w:pPr>
            <w:r>
              <w:rPr>
                <w:rFonts w:hint="eastAsia" w:ascii="宋体" w:hAnsi="宋体" w:eastAsia="宋体" w:cs="宋体"/>
                <w:lang w:val="en-US" w:eastAsia="zh-CN"/>
              </w:rPr>
              <w:t>2</w:t>
            </w:r>
          </w:p>
        </w:tc>
        <w:tc>
          <w:tcPr>
            <w:tcW w:w="850" w:type="dxa"/>
            <w:vAlign w:val="center"/>
          </w:tcPr>
          <w:p w14:paraId="6EDAF7B5">
            <w:pPr>
              <w:spacing w:line="276" w:lineRule="auto"/>
              <w:jc w:val="center"/>
              <w:rPr>
                <w:rFonts w:hint="eastAsia" w:ascii="宋体" w:hAnsi="宋体" w:eastAsia="宋体" w:cs="宋体"/>
              </w:rPr>
            </w:pPr>
          </w:p>
        </w:tc>
        <w:tc>
          <w:tcPr>
            <w:tcW w:w="901" w:type="dxa"/>
            <w:vAlign w:val="center"/>
          </w:tcPr>
          <w:p w14:paraId="404F5B26">
            <w:pPr>
              <w:spacing w:line="276" w:lineRule="auto"/>
              <w:jc w:val="center"/>
              <w:rPr>
                <w:rFonts w:hint="eastAsia" w:ascii="宋体" w:hAnsi="宋体" w:eastAsia="宋体" w:cs="宋体"/>
              </w:rPr>
            </w:pPr>
          </w:p>
        </w:tc>
      </w:tr>
      <w:tr w14:paraId="780B7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4ECEFF60">
            <w:pPr>
              <w:widowControl/>
              <w:tabs>
                <w:tab w:val="left" w:pos="1260"/>
              </w:tabs>
              <w:snapToGrid w:val="0"/>
              <w:jc w:val="left"/>
              <w:rPr>
                <w:rFonts w:hint="eastAsia" w:ascii="宋体" w:hAnsi="宋体" w:eastAsia="宋体" w:cs="宋体"/>
                <w:kern w:val="0"/>
                <w:sz w:val="18"/>
                <w:szCs w:val="18"/>
              </w:rPr>
            </w:pPr>
            <w:r>
              <w:rPr>
                <w:rFonts w:hint="eastAsia" w:ascii="宋体" w:hAnsi="宋体" w:eastAsia="宋体" w:cs="宋体"/>
                <w:kern w:val="0"/>
                <w:sz w:val="18"/>
                <w:szCs w:val="18"/>
              </w:rPr>
              <w:t xml:space="preserve">第四章 </w:t>
            </w:r>
          </w:p>
          <w:p w14:paraId="1B92F4F6">
            <w:pPr>
              <w:widowControl/>
              <w:tabs>
                <w:tab w:val="left" w:pos="1260"/>
              </w:tabs>
              <w:snapToGrid w:val="0"/>
              <w:jc w:val="left"/>
              <w:rPr>
                <w:rFonts w:hint="eastAsia" w:ascii="宋体" w:hAnsi="宋体" w:eastAsia="宋体" w:cs="宋体"/>
                <w:b w:val="0"/>
                <w:bCs w:val="0"/>
              </w:rPr>
            </w:pPr>
            <w:r>
              <w:rPr>
                <w:rFonts w:hint="eastAsia" w:ascii="宋体" w:hAnsi="宋体" w:eastAsia="宋体" w:cs="宋体"/>
                <w:sz w:val="18"/>
                <w:szCs w:val="18"/>
              </w:rPr>
              <w:t>数据源与事务管理</w:t>
            </w:r>
          </w:p>
        </w:tc>
        <w:tc>
          <w:tcPr>
            <w:tcW w:w="850" w:type="dxa"/>
            <w:vAlign w:val="center"/>
          </w:tcPr>
          <w:p w14:paraId="7F65AD86">
            <w:pPr>
              <w:spacing w:line="276" w:lineRule="auto"/>
              <w:jc w:val="center"/>
              <w:rPr>
                <w:rFonts w:hint="eastAsia" w:ascii="宋体" w:hAnsi="宋体" w:eastAsia="宋体" w:cs="宋体"/>
                <w:lang w:eastAsia="zh-CN"/>
              </w:rPr>
            </w:pPr>
            <w:r>
              <w:rPr>
                <w:rFonts w:hint="eastAsia" w:ascii="宋体" w:hAnsi="宋体" w:eastAsia="宋体" w:cs="宋体"/>
                <w:lang w:val="en-US" w:eastAsia="zh-CN"/>
              </w:rPr>
              <w:t>2</w:t>
            </w:r>
          </w:p>
        </w:tc>
        <w:tc>
          <w:tcPr>
            <w:tcW w:w="851" w:type="dxa"/>
            <w:vAlign w:val="center"/>
          </w:tcPr>
          <w:p w14:paraId="699C9632">
            <w:pPr>
              <w:spacing w:line="276" w:lineRule="auto"/>
              <w:jc w:val="center"/>
              <w:rPr>
                <w:rFonts w:hint="eastAsia" w:ascii="宋体" w:hAnsi="宋体" w:eastAsia="宋体" w:cs="宋体"/>
              </w:rPr>
            </w:pPr>
            <w:r>
              <w:rPr>
                <w:rFonts w:hint="eastAsia" w:ascii="宋体" w:hAnsi="宋体" w:eastAsia="宋体" w:cs="宋体"/>
                <w:lang w:val="en-US" w:eastAsia="zh-CN"/>
              </w:rPr>
              <w:t>2</w:t>
            </w:r>
          </w:p>
        </w:tc>
        <w:tc>
          <w:tcPr>
            <w:tcW w:w="850" w:type="dxa"/>
            <w:vAlign w:val="center"/>
          </w:tcPr>
          <w:p w14:paraId="451F2982">
            <w:pPr>
              <w:spacing w:line="276" w:lineRule="auto"/>
              <w:jc w:val="center"/>
              <w:rPr>
                <w:rFonts w:hint="eastAsia" w:ascii="宋体" w:hAnsi="宋体" w:eastAsia="宋体" w:cs="宋体"/>
              </w:rPr>
            </w:pPr>
          </w:p>
        </w:tc>
        <w:tc>
          <w:tcPr>
            <w:tcW w:w="901" w:type="dxa"/>
            <w:vAlign w:val="center"/>
          </w:tcPr>
          <w:p w14:paraId="30583BB0">
            <w:pPr>
              <w:spacing w:line="276" w:lineRule="auto"/>
              <w:jc w:val="center"/>
              <w:rPr>
                <w:rFonts w:hint="eastAsia" w:ascii="宋体" w:hAnsi="宋体" w:eastAsia="宋体" w:cs="宋体"/>
              </w:rPr>
            </w:pPr>
          </w:p>
        </w:tc>
      </w:tr>
      <w:tr w14:paraId="39964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7D785CAA">
            <w:pPr>
              <w:widowControl/>
              <w:tabs>
                <w:tab w:val="left" w:pos="1260"/>
              </w:tabs>
              <w:snapToGrid w:val="0"/>
              <w:jc w:val="left"/>
              <w:rPr>
                <w:rFonts w:hint="eastAsia" w:ascii="宋体" w:hAnsi="宋体" w:eastAsia="宋体" w:cs="宋体"/>
                <w:kern w:val="0"/>
                <w:sz w:val="18"/>
                <w:szCs w:val="18"/>
              </w:rPr>
            </w:pPr>
            <w:r>
              <w:rPr>
                <w:rFonts w:hint="eastAsia" w:ascii="宋体" w:hAnsi="宋体" w:eastAsia="宋体" w:cs="宋体"/>
                <w:kern w:val="0"/>
                <w:sz w:val="18"/>
                <w:szCs w:val="18"/>
              </w:rPr>
              <w:t xml:space="preserve">第五章 </w:t>
            </w:r>
          </w:p>
          <w:p w14:paraId="5925C0C3">
            <w:pPr>
              <w:widowControl/>
              <w:tabs>
                <w:tab w:val="left" w:pos="1260"/>
              </w:tabs>
              <w:snapToGrid w:val="0"/>
              <w:jc w:val="left"/>
              <w:rPr>
                <w:rFonts w:hint="eastAsia" w:ascii="宋体" w:hAnsi="宋体" w:eastAsia="宋体" w:cs="宋体"/>
                <w:b w:val="0"/>
                <w:bCs w:val="0"/>
              </w:rPr>
            </w:pPr>
            <w:r>
              <w:rPr>
                <w:rFonts w:hint="eastAsia" w:ascii="宋体" w:hAnsi="宋体" w:eastAsia="宋体" w:cs="宋体"/>
                <w:sz w:val="18"/>
                <w:szCs w:val="18"/>
              </w:rPr>
              <w:t>Spring消息与集成</w:t>
            </w:r>
          </w:p>
        </w:tc>
        <w:tc>
          <w:tcPr>
            <w:tcW w:w="850" w:type="dxa"/>
            <w:vAlign w:val="center"/>
          </w:tcPr>
          <w:p w14:paraId="3A6C1B64">
            <w:pPr>
              <w:spacing w:line="276" w:lineRule="auto"/>
              <w:jc w:val="center"/>
              <w:rPr>
                <w:rFonts w:hint="eastAsia" w:ascii="宋体" w:hAnsi="宋体" w:eastAsia="宋体" w:cs="宋体"/>
              </w:rPr>
            </w:pPr>
            <w:r>
              <w:rPr>
                <w:rFonts w:hint="eastAsia" w:ascii="宋体" w:hAnsi="宋体" w:eastAsia="宋体" w:cs="宋体"/>
              </w:rPr>
              <w:t>2</w:t>
            </w:r>
          </w:p>
        </w:tc>
        <w:tc>
          <w:tcPr>
            <w:tcW w:w="851" w:type="dxa"/>
            <w:vAlign w:val="center"/>
          </w:tcPr>
          <w:p w14:paraId="13995B39">
            <w:pPr>
              <w:spacing w:line="276" w:lineRule="auto"/>
              <w:jc w:val="center"/>
              <w:rPr>
                <w:rFonts w:hint="eastAsia" w:ascii="宋体" w:hAnsi="宋体" w:eastAsia="宋体" w:cs="宋体"/>
              </w:rPr>
            </w:pPr>
            <w:r>
              <w:rPr>
                <w:rFonts w:hint="eastAsia" w:ascii="宋体" w:hAnsi="宋体" w:eastAsia="宋体" w:cs="宋体"/>
                <w:lang w:val="en-US" w:eastAsia="zh-CN"/>
              </w:rPr>
              <w:t>2</w:t>
            </w:r>
          </w:p>
        </w:tc>
        <w:tc>
          <w:tcPr>
            <w:tcW w:w="850" w:type="dxa"/>
            <w:vAlign w:val="center"/>
          </w:tcPr>
          <w:p w14:paraId="13B3ACCD">
            <w:pPr>
              <w:spacing w:line="276" w:lineRule="auto"/>
              <w:jc w:val="center"/>
              <w:rPr>
                <w:rFonts w:hint="eastAsia" w:ascii="宋体" w:hAnsi="宋体" w:eastAsia="宋体" w:cs="宋体"/>
              </w:rPr>
            </w:pPr>
          </w:p>
        </w:tc>
        <w:tc>
          <w:tcPr>
            <w:tcW w:w="901" w:type="dxa"/>
            <w:vAlign w:val="center"/>
          </w:tcPr>
          <w:p w14:paraId="33CBEF64">
            <w:pPr>
              <w:spacing w:line="276" w:lineRule="auto"/>
              <w:jc w:val="center"/>
              <w:rPr>
                <w:rFonts w:hint="eastAsia" w:ascii="宋体" w:hAnsi="宋体" w:eastAsia="宋体" w:cs="宋体"/>
              </w:rPr>
            </w:pPr>
          </w:p>
        </w:tc>
      </w:tr>
      <w:tr w14:paraId="6205B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0927E754">
            <w:pPr>
              <w:widowControl/>
              <w:tabs>
                <w:tab w:val="left" w:pos="1260"/>
              </w:tabs>
              <w:snapToGrid w:val="0"/>
              <w:jc w:val="left"/>
              <w:rPr>
                <w:rFonts w:hint="eastAsia" w:ascii="宋体" w:hAnsi="宋体" w:eastAsia="宋体" w:cs="宋体"/>
                <w:kern w:val="0"/>
                <w:sz w:val="18"/>
                <w:szCs w:val="18"/>
              </w:rPr>
            </w:pPr>
            <w:r>
              <w:rPr>
                <w:rFonts w:hint="eastAsia" w:ascii="宋体" w:hAnsi="宋体" w:eastAsia="宋体" w:cs="宋体"/>
                <w:kern w:val="0"/>
                <w:sz w:val="18"/>
                <w:szCs w:val="18"/>
              </w:rPr>
              <w:t xml:space="preserve">第六章 </w:t>
            </w:r>
          </w:p>
          <w:p w14:paraId="1685208B">
            <w:pPr>
              <w:widowControl/>
              <w:tabs>
                <w:tab w:val="left" w:pos="1260"/>
              </w:tabs>
              <w:snapToGrid w:val="0"/>
              <w:jc w:val="left"/>
              <w:rPr>
                <w:rFonts w:hint="eastAsia" w:ascii="宋体" w:hAnsi="宋体" w:eastAsia="宋体" w:cs="宋体"/>
                <w:b w:val="0"/>
                <w:bCs w:val="0"/>
              </w:rPr>
            </w:pPr>
            <w:r>
              <w:rPr>
                <w:rFonts w:hint="eastAsia" w:ascii="宋体" w:hAnsi="宋体" w:eastAsia="宋体" w:cs="宋体"/>
                <w:kern w:val="0"/>
                <w:sz w:val="18"/>
                <w:szCs w:val="18"/>
              </w:rPr>
              <w:t>Spring Expression Language (SpEL)</w:t>
            </w:r>
          </w:p>
        </w:tc>
        <w:tc>
          <w:tcPr>
            <w:tcW w:w="850" w:type="dxa"/>
            <w:vAlign w:val="center"/>
          </w:tcPr>
          <w:p w14:paraId="2D807658">
            <w:pPr>
              <w:spacing w:line="276" w:lineRule="auto"/>
              <w:jc w:val="center"/>
              <w:rPr>
                <w:rFonts w:hint="eastAsia" w:ascii="宋体" w:hAnsi="宋体" w:eastAsia="宋体" w:cs="宋体"/>
                <w:lang w:eastAsia="zh-CN"/>
              </w:rPr>
            </w:pPr>
            <w:r>
              <w:rPr>
                <w:rFonts w:hint="eastAsia" w:ascii="宋体" w:hAnsi="宋体" w:eastAsia="宋体" w:cs="宋体"/>
                <w:lang w:val="en-US" w:eastAsia="zh-CN"/>
              </w:rPr>
              <w:t>2</w:t>
            </w:r>
          </w:p>
        </w:tc>
        <w:tc>
          <w:tcPr>
            <w:tcW w:w="851" w:type="dxa"/>
            <w:vAlign w:val="center"/>
          </w:tcPr>
          <w:p w14:paraId="5D71E1F1">
            <w:pPr>
              <w:spacing w:line="276" w:lineRule="auto"/>
              <w:jc w:val="center"/>
              <w:rPr>
                <w:rFonts w:hint="eastAsia" w:ascii="宋体" w:hAnsi="宋体" w:eastAsia="宋体" w:cs="宋体"/>
              </w:rPr>
            </w:pPr>
            <w:r>
              <w:rPr>
                <w:rFonts w:hint="eastAsia" w:ascii="宋体" w:hAnsi="宋体" w:eastAsia="宋体" w:cs="宋体"/>
                <w:lang w:val="en-US" w:eastAsia="zh-CN"/>
              </w:rPr>
              <w:t>2</w:t>
            </w:r>
          </w:p>
        </w:tc>
        <w:tc>
          <w:tcPr>
            <w:tcW w:w="850" w:type="dxa"/>
            <w:vAlign w:val="center"/>
          </w:tcPr>
          <w:p w14:paraId="53797020">
            <w:pPr>
              <w:spacing w:line="276" w:lineRule="auto"/>
              <w:jc w:val="center"/>
              <w:rPr>
                <w:rFonts w:hint="eastAsia" w:ascii="宋体" w:hAnsi="宋体" w:eastAsia="宋体" w:cs="宋体"/>
              </w:rPr>
            </w:pPr>
          </w:p>
        </w:tc>
        <w:tc>
          <w:tcPr>
            <w:tcW w:w="901" w:type="dxa"/>
            <w:vAlign w:val="center"/>
          </w:tcPr>
          <w:p w14:paraId="3B6C6302">
            <w:pPr>
              <w:spacing w:line="276" w:lineRule="auto"/>
              <w:jc w:val="center"/>
              <w:rPr>
                <w:rFonts w:hint="eastAsia" w:ascii="宋体" w:hAnsi="宋体" w:eastAsia="宋体" w:cs="宋体"/>
              </w:rPr>
            </w:pPr>
          </w:p>
        </w:tc>
      </w:tr>
      <w:tr w14:paraId="05CDB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550716CF">
            <w:pPr>
              <w:widowControl/>
              <w:tabs>
                <w:tab w:val="left" w:pos="1260"/>
              </w:tabs>
              <w:snapToGrid w:val="0"/>
              <w:jc w:val="left"/>
              <w:rPr>
                <w:rFonts w:hint="eastAsia" w:ascii="宋体" w:hAnsi="宋体" w:eastAsia="宋体" w:cs="宋体"/>
                <w:kern w:val="0"/>
                <w:sz w:val="18"/>
                <w:szCs w:val="18"/>
              </w:rPr>
            </w:pPr>
            <w:r>
              <w:rPr>
                <w:rFonts w:hint="eastAsia" w:ascii="宋体" w:hAnsi="宋体" w:eastAsia="宋体" w:cs="宋体"/>
                <w:kern w:val="0"/>
                <w:sz w:val="18"/>
                <w:szCs w:val="18"/>
              </w:rPr>
              <w:t xml:space="preserve">第七章 </w:t>
            </w:r>
          </w:p>
          <w:p w14:paraId="535D6B7F">
            <w:pPr>
              <w:widowControl/>
              <w:tabs>
                <w:tab w:val="left" w:pos="1260"/>
              </w:tabs>
              <w:snapToGrid w:val="0"/>
              <w:jc w:val="left"/>
              <w:rPr>
                <w:rFonts w:hint="eastAsia" w:ascii="宋体" w:hAnsi="宋体" w:eastAsia="宋体" w:cs="宋体"/>
                <w:b w:val="0"/>
                <w:bCs w:val="0"/>
              </w:rPr>
            </w:pPr>
            <w:r>
              <w:rPr>
                <w:rFonts w:hint="eastAsia" w:ascii="宋体" w:hAnsi="宋体" w:eastAsia="宋体" w:cs="宋体"/>
                <w:kern w:val="0"/>
                <w:sz w:val="18"/>
                <w:szCs w:val="18"/>
              </w:rPr>
              <w:t>Spring与Java EE</w:t>
            </w:r>
          </w:p>
        </w:tc>
        <w:tc>
          <w:tcPr>
            <w:tcW w:w="850" w:type="dxa"/>
            <w:vAlign w:val="center"/>
          </w:tcPr>
          <w:p w14:paraId="42054FD2">
            <w:pPr>
              <w:spacing w:line="276" w:lineRule="auto"/>
              <w:jc w:val="center"/>
              <w:rPr>
                <w:rFonts w:hint="eastAsia" w:ascii="宋体" w:hAnsi="宋体" w:eastAsia="宋体" w:cs="宋体"/>
              </w:rPr>
            </w:pPr>
            <w:r>
              <w:rPr>
                <w:rFonts w:hint="eastAsia" w:ascii="宋体" w:hAnsi="宋体" w:eastAsia="宋体" w:cs="宋体"/>
              </w:rPr>
              <w:t>2</w:t>
            </w:r>
          </w:p>
        </w:tc>
        <w:tc>
          <w:tcPr>
            <w:tcW w:w="851" w:type="dxa"/>
            <w:vAlign w:val="center"/>
          </w:tcPr>
          <w:p w14:paraId="5B875CAC">
            <w:pPr>
              <w:spacing w:line="276" w:lineRule="auto"/>
              <w:jc w:val="center"/>
              <w:rPr>
                <w:rFonts w:hint="eastAsia" w:ascii="宋体" w:hAnsi="宋体" w:eastAsia="宋体" w:cs="宋体"/>
              </w:rPr>
            </w:pPr>
            <w:r>
              <w:rPr>
                <w:rFonts w:hint="eastAsia" w:ascii="宋体" w:hAnsi="宋体" w:eastAsia="宋体" w:cs="宋体"/>
                <w:lang w:val="en-US" w:eastAsia="zh-CN"/>
              </w:rPr>
              <w:t>2</w:t>
            </w:r>
          </w:p>
        </w:tc>
        <w:tc>
          <w:tcPr>
            <w:tcW w:w="850" w:type="dxa"/>
            <w:vAlign w:val="center"/>
          </w:tcPr>
          <w:p w14:paraId="294C2784">
            <w:pPr>
              <w:spacing w:line="276" w:lineRule="auto"/>
              <w:jc w:val="center"/>
              <w:rPr>
                <w:rFonts w:hint="eastAsia" w:ascii="宋体" w:hAnsi="宋体" w:eastAsia="宋体" w:cs="宋体"/>
              </w:rPr>
            </w:pPr>
          </w:p>
        </w:tc>
        <w:tc>
          <w:tcPr>
            <w:tcW w:w="901" w:type="dxa"/>
            <w:vAlign w:val="center"/>
          </w:tcPr>
          <w:p w14:paraId="459E4CD6">
            <w:pPr>
              <w:spacing w:line="276" w:lineRule="auto"/>
              <w:jc w:val="center"/>
              <w:rPr>
                <w:rFonts w:hint="eastAsia" w:ascii="宋体" w:hAnsi="宋体" w:eastAsia="宋体" w:cs="宋体"/>
              </w:rPr>
            </w:pPr>
          </w:p>
        </w:tc>
      </w:tr>
      <w:tr w14:paraId="4B25D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733CC2A6">
            <w:pPr>
              <w:widowControl/>
              <w:tabs>
                <w:tab w:val="left" w:pos="1260"/>
              </w:tabs>
              <w:snapToGrid w:val="0"/>
              <w:jc w:val="left"/>
              <w:rPr>
                <w:rFonts w:hint="eastAsia" w:ascii="宋体" w:hAnsi="宋体" w:eastAsia="宋体" w:cs="宋体"/>
                <w:kern w:val="0"/>
                <w:sz w:val="18"/>
                <w:szCs w:val="18"/>
              </w:rPr>
            </w:pPr>
            <w:r>
              <w:rPr>
                <w:rFonts w:hint="eastAsia" w:ascii="宋体" w:hAnsi="宋体" w:eastAsia="宋体" w:cs="宋体"/>
                <w:kern w:val="0"/>
                <w:sz w:val="18"/>
                <w:szCs w:val="18"/>
              </w:rPr>
              <w:t xml:space="preserve">第八章 </w:t>
            </w:r>
          </w:p>
          <w:p w14:paraId="6CB09E39">
            <w:pPr>
              <w:widowControl/>
              <w:tabs>
                <w:tab w:val="left" w:pos="1260"/>
              </w:tabs>
              <w:snapToGrid w:val="0"/>
              <w:jc w:val="left"/>
              <w:rPr>
                <w:rFonts w:hint="eastAsia" w:ascii="宋体" w:hAnsi="宋体" w:eastAsia="宋体" w:cs="宋体"/>
                <w:b w:val="0"/>
                <w:bCs w:val="0"/>
              </w:rPr>
            </w:pPr>
            <w:r>
              <w:rPr>
                <w:rFonts w:hint="eastAsia" w:ascii="宋体" w:hAnsi="宋体" w:eastAsia="宋体" w:cs="宋体"/>
                <w:sz w:val="18"/>
                <w:szCs w:val="18"/>
              </w:rPr>
              <w:t>Spring单元测试与集成测试</w:t>
            </w:r>
          </w:p>
        </w:tc>
        <w:tc>
          <w:tcPr>
            <w:tcW w:w="850" w:type="dxa"/>
            <w:vAlign w:val="center"/>
          </w:tcPr>
          <w:p w14:paraId="05B7C5DD">
            <w:pPr>
              <w:spacing w:line="276" w:lineRule="auto"/>
              <w:jc w:val="center"/>
              <w:rPr>
                <w:rFonts w:hint="eastAsia" w:ascii="宋体" w:hAnsi="宋体" w:eastAsia="宋体" w:cs="宋体"/>
                <w:lang w:eastAsia="zh-CN"/>
              </w:rPr>
            </w:pPr>
            <w:r>
              <w:rPr>
                <w:rFonts w:hint="eastAsia" w:ascii="宋体" w:hAnsi="宋体" w:eastAsia="宋体" w:cs="宋体"/>
                <w:lang w:val="en-US" w:eastAsia="zh-CN"/>
              </w:rPr>
              <w:t>2</w:t>
            </w:r>
          </w:p>
        </w:tc>
        <w:tc>
          <w:tcPr>
            <w:tcW w:w="851" w:type="dxa"/>
            <w:vAlign w:val="center"/>
          </w:tcPr>
          <w:p w14:paraId="21034224">
            <w:pPr>
              <w:spacing w:line="276" w:lineRule="auto"/>
              <w:jc w:val="center"/>
              <w:rPr>
                <w:rFonts w:hint="eastAsia" w:ascii="宋体" w:hAnsi="宋体" w:eastAsia="宋体" w:cs="宋体"/>
              </w:rPr>
            </w:pPr>
            <w:r>
              <w:rPr>
                <w:rFonts w:hint="eastAsia" w:ascii="宋体" w:hAnsi="宋体" w:eastAsia="宋体" w:cs="宋体"/>
                <w:lang w:val="en-US" w:eastAsia="zh-CN"/>
              </w:rPr>
              <w:t>2</w:t>
            </w:r>
          </w:p>
        </w:tc>
        <w:tc>
          <w:tcPr>
            <w:tcW w:w="850" w:type="dxa"/>
            <w:vAlign w:val="center"/>
          </w:tcPr>
          <w:p w14:paraId="368E4CF1">
            <w:pPr>
              <w:spacing w:line="276" w:lineRule="auto"/>
              <w:jc w:val="center"/>
              <w:rPr>
                <w:rFonts w:hint="eastAsia" w:ascii="宋体" w:hAnsi="宋体" w:eastAsia="宋体" w:cs="宋体"/>
              </w:rPr>
            </w:pPr>
          </w:p>
        </w:tc>
        <w:tc>
          <w:tcPr>
            <w:tcW w:w="901" w:type="dxa"/>
            <w:vAlign w:val="center"/>
          </w:tcPr>
          <w:p w14:paraId="47BCD72B">
            <w:pPr>
              <w:spacing w:line="276" w:lineRule="auto"/>
              <w:jc w:val="center"/>
              <w:rPr>
                <w:rFonts w:hint="eastAsia" w:ascii="宋体" w:hAnsi="宋体" w:eastAsia="宋体" w:cs="宋体"/>
              </w:rPr>
            </w:pPr>
          </w:p>
        </w:tc>
      </w:tr>
      <w:tr w14:paraId="43013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1C72D88F">
            <w:pPr>
              <w:widowControl/>
              <w:tabs>
                <w:tab w:val="left" w:pos="1260"/>
              </w:tabs>
              <w:snapToGrid w:val="0"/>
              <w:rPr>
                <w:rFonts w:hint="eastAsia" w:ascii="宋体" w:hAnsi="宋体" w:eastAsia="宋体" w:cs="宋体"/>
                <w:kern w:val="0"/>
                <w:sz w:val="18"/>
                <w:szCs w:val="18"/>
              </w:rPr>
            </w:pPr>
            <w:r>
              <w:rPr>
                <w:rFonts w:hint="eastAsia" w:ascii="宋体" w:hAnsi="宋体" w:eastAsia="宋体" w:cs="宋体"/>
                <w:kern w:val="0"/>
                <w:sz w:val="18"/>
                <w:szCs w:val="18"/>
              </w:rPr>
              <w:t xml:space="preserve">第九章 </w:t>
            </w:r>
          </w:p>
          <w:p w14:paraId="1676E693">
            <w:pPr>
              <w:widowControl/>
              <w:tabs>
                <w:tab w:val="left" w:pos="1260"/>
              </w:tabs>
              <w:snapToGrid w:val="0"/>
              <w:rPr>
                <w:rFonts w:hint="eastAsia" w:ascii="宋体" w:hAnsi="宋体" w:eastAsia="宋体" w:cs="宋体"/>
                <w:b w:val="0"/>
                <w:bCs w:val="0"/>
              </w:rPr>
            </w:pPr>
            <w:r>
              <w:rPr>
                <w:rFonts w:hint="eastAsia" w:ascii="宋体" w:hAnsi="宋体" w:eastAsia="宋体" w:cs="宋体"/>
                <w:kern w:val="0"/>
                <w:sz w:val="18"/>
                <w:szCs w:val="18"/>
              </w:rPr>
              <w:t>Spring Web模块（非MVC）</w:t>
            </w:r>
          </w:p>
        </w:tc>
        <w:tc>
          <w:tcPr>
            <w:tcW w:w="850" w:type="dxa"/>
            <w:vAlign w:val="center"/>
          </w:tcPr>
          <w:p w14:paraId="3819E3B5">
            <w:pPr>
              <w:spacing w:line="276" w:lineRule="auto"/>
              <w:jc w:val="center"/>
              <w:rPr>
                <w:rFonts w:hint="eastAsia" w:ascii="宋体" w:hAnsi="宋体" w:eastAsia="宋体" w:cs="宋体"/>
                <w:lang w:eastAsia="zh-CN"/>
              </w:rPr>
            </w:pPr>
            <w:r>
              <w:rPr>
                <w:rFonts w:hint="eastAsia" w:ascii="宋体" w:hAnsi="宋体" w:eastAsia="宋体" w:cs="宋体"/>
                <w:lang w:val="en-US" w:eastAsia="zh-CN"/>
              </w:rPr>
              <w:t>2</w:t>
            </w:r>
          </w:p>
        </w:tc>
        <w:tc>
          <w:tcPr>
            <w:tcW w:w="851" w:type="dxa"/>
            <w:vAlign w:val="center"/>
          </w:tcPr>
          <w:p w14:paraId="6B0558DB">
            <w:pPr>
              <w:spacing w:line="276" w:lineRule="auto"/>
              <w:jc w:val="center"/>
              <w:rPr>
                <w:rFonts w:hint="eastAsia" w:ascii="宋体" w:hAnsi="宋体" w:eastAsia="宋体" w:cs="宋体"/>
              </w:rPr>
            </w:pPr>
            <w:r>
              <w:rPr>
                <w:rFonts w:hint="eastAsia" w:ascii="宋体" w:hAnsi="宋体" w:eastAsia="宋体" w:cs="宋体"/>
                <w:lang w:val="en-US" w:eastAsia="zh-CN"/>
              </w:rPr>
              <w:t>2</w:t>
            </w:r>
          </w:p>
        </w:tc>
        <w:tc>
          <w:tcPr>
            <w:tcW w:w="850" w:type="dxa"/>
            <w:vAlign w:val="center"/>
          </w:tcPr>
          <w:p w14:paraId="46569E59">
            <w:pPr>
              <w:spacing w:line="276" w:lineRule="auto"/>
              <w:jc w:val="center"/>
              <w:rPr>
                <w:rFonts w:hint="eastAsia" w:ascii="宋体" w:hAnsi="宋体" w:eastAsia="宋体" w:cs="宋体"/>
              </w:rPr>
            </w:pPr>
          </w:p>
        </w:tc>
        <w:tc>
          <w:tcPr>
            <w:tcW w:w="901" w:type="dxa"/>
            <w:vAlign w:val="center"/>
          </w:tcPr>
          <w:p w14:paraId="6BED5D70">
            <w:pPr>
              <w:spacing w:line="276" w:lineRule="auto"/>
              <w:jc w:val="center"/>
              <w:rPr>
                <w:rFonts w:hint="eastAsia" w:ascii="宋体" w:hAnsi="宋体" w:eastAsia="宋体" w:cs="宋体"/>
              </w:rPr>
            </w:pPr>
          </w:p>
        </w:tc>
      </w:tr>
      <w:tr w14:paraId="14771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4BDEDE3B">
            <w:pPr>
              <w:widowControl/>
              <w:tabs>
                <w:tab w:val="left" w:pos="1260"/>
              </w:tabs>
              <w:snapToGrid w:val="0"/>
              <w:jc w:val="left"/>
              <w:rPr>
                <w:rFonts w:hint="eastAsia" w:ascii="宋体" w:hAnsi="宋体" w:eastAsia="宋体" w:cs="宋体"/>
                <w:kern w:val="0"/>
                <w:sz w:val="18"/>
                <w:szCs w:val="18"/>
              </w:rPr>
            </w:pPr>
            <w:r>
              <w:rPr>
                <w:rFonts w:hint="eastAsia" w:ascii="宋体" w:hAnsi="宋体" w:eastAsia="宋体" w:cs="宋体"/>
                <w:kern w:val="0"/>
                <w:sz w:val="18"/>
                <w:szCs w:val="18"/>
              </w:rPr>
              <w:t xml:space="preserve">第十章 </w:t>
            </w:r>
          </w:p>
          <w:p w14:paraId="6843C80E">
            <w:pPr>
              <w:widowControl/>
              <w:tabs>
                <w:tab w:val="left" w:pos="1260"/>
              </w:tabs>
              <w:snapToGrid w:val="0"/>
              <w:jc w:val="left"/>
              <w:rPr>
                <w:rFonts w:hint="eastAsia" w:ascii="宋体" w:hAnsi="宋体" w:eastAsia="宋体" w:cs="宋体"/>
                <w:b w:val="0"/>
                <w:bCs w:val="0"/>
              </w:rPr>
            </w:pPr>
            <w:r>
              <w:rPr>
                <w:rFonts w:hint="eastAsia" w:ascii="宋体" w:hAnsi="宋体" w:eastAsia="宋体" w:cs="宋体"/>
                <w:sz w:val="18"/>
                <w:szCs w:val="18"/>
              </w:rPr>
              <w:t>安全性与Spring Security</w:t>
            </w:r>
          </w:p>
        </w:tc>
        <w:tc>
          <w:tcPr>
            <w:tcW w:w="850" w:type="dxa"/>
            <w:vAlign w:val="center"/>
          </w:tcPr>
          <w:p w14:paraId="387F99DB">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3A7D3BB4">
            <w:pPr>
              <w:spacing w:line="276" w:lineRule="auto"/>
              <w:jc w:val="center"/>
              <w:rPr>
                <w:rFonts w:hint="eastAsia" w:ascii="宋体" w:hAnsi="宋体" w:eastAsia="宋体" w:cs="宋体"/>
              </w:rPr>
            </w:pPr>
            <w:r>
              <w:rPr>
                <w:rFonts w:hint="eastAsia" w:ascii="宋体" w:hAnsi="宋体" w:eastAsia="宋体" w:cs="宋体"/>
                <w:lang w:val="en-US" w:eastAsia="zh-CN"/>
              </w:rPr>
              <w:t>2</w:t>
            </w:r>
          </w:p>
        </w:tc>
        <w:tc>
          <w:tcPr>
            <w:tcW w:w="850" w:type="dxa"/>
            <w:vAlign w:val="center"/>
          </w:tcPr>
          <w:p w14:paraId="45982847">
            <w:pPr>
              <w:spacing w:line="276" w:lineRule="auto"/>
              <w:jc w:val="center"/>
              <w:rPr>
                <w:rFonts w:hint="eastAsia" w:ascii="宋体" w:hAnsi="宋体" w:eastAsia="宋体" w:cs="宋体"/>
              </w:rPr>
            </w:pPr>
          </w:p>
        </w:tc>
        <w:tc>
          <w:tcPr>
            <w:tcW w:w="901" w:type="dxa"/>
            <w:vAlign w:val="center"/>
          </w:tcPr>
          <w:p w14:paraId="4913CA63">
            <w:pPr>
              <w:spacing w:line="276" w:lineRule="auto"/>
              <w:jc w:val="center"/>
              <w:rPr>
                <w:rFonts w:hint="eastAsia" w:ascii="宋体" w:hAnsi="宋体" w:eastAsia="宋体" w:cs="宋体"/>
              </w:rPr>
            </w:pPr>
          </w:p>
        </w:tc>
      </w:tr>
      <w:tr w14:paraId="28A15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6FAB2632">
            <w:pPr>
              <w:widowControl/>
              <w:tabs>
                <w:tab w:val="left" w:pos="1260"/>
              </w:tabs>
              <w:snapToGrid w:val="0"/>
              <w:jc w:val="left"/>
              <w:rPr>
                <w:rFonts w:hint="eastAsia" w:ascii="宋体" w:hAnsi="宋体" w:eastAsia="宋体" w:cs="宋体"/>
                <w:b w:val="0"/>
                <w:bCs w:val="0"/>
              </w:rPr>
            </w:pPr>
            <w:r>
              <w:rPr>
                <w:rFonts w:hint="eastAsia" w:ascii="宋体" w:hAnsi="宋体" w:eastAsia="宋体" w:cs="宋体"/>
                <w:bCs/>
                <w:kern w:val="0"/>
                <w:sz w:val="18"/>
                <w:szCs w:val="18"/>
              </w:rPr>
              <w:t xml:space="preserve">第十一章 </w:t>
            </w:r>
            <w:r>
              <w:rPr>
                <w:rFonts w:hint="eastAsia" w:ascii="宋体" w:hAnsi="宋体" w:eastAsia="宋体" w:cs="宋体"/>
                <w:bCs/>
                <w:sz w:val="18"/>
                <w:szCs w:val="18"/>
              </w:rPr>
              <w:t>国际化与本地化</w:t>
            </w:r>
          </w:p>
        </w:tc>
        <w:tc>
          <w:tcPr>
            <w:tcW w:w="850" w:type="dxa"/>
            <w:vAlign w:val="center"/>
          </w:tcPr>
          <w:p w14:paraId="6CEFB094">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30F7DE04">
            <w:pPr>
              <w:spacing w:line="276" w:lineRule="auto"/>
              <w:jc w:val="center"/>
              <w:rPr>
                <w:rFonts w:hint="eastAsia" w:ascii="宋体" w:hAnsi="宋体" w:eastAsia="宋体" w:cs="宋体"/>
                <w:lang w:eastAsia="zh-CN"/>
              </w:rPr>
            </w:pPr>
            <w:r>
              <w:rPr>
                <w:rFonts w:hint="eastAsia" w:ascii="宋体" w:hAnsi="宋体" w:eastAsia="宋体" w:cs="宋体"/>
                <w:lang w:val="en-US" w:eastAsia="zh-CN"/>
              </w:rPr>
              <w:t>2</w:t>
            </w:r>
          </w:p>
        </w:tc>
        <w:tc>
          <w:tcPr>
            <w:tcW w:w="850" w:type="dxa"/>
            <w:vAlign w:val="center"/>
          </w:tcPr>
          <w:p w14:paraId="4CAA4B8E">
            <w:pPr>
              <w:spacing w:line="276" w:lineRule="auto"/>
              <w:jc w:val="center"/>
              <w:rPr>
                <w:rFonts w:hint="eastAsia" w:ascii="宋体" w:hAnsi="宋体" w:eastAsia="宋体" w:cs="宋体"/>
              </w:rPr>
            </w:pPr>
          </w:p>
        </w:tc>
        <w:tc>
          <w:tcPr>
            <w:tcW w:w="901" w:type="dxa"/>
            <w:vAlign w:val="center"/>
          </w:tcPr>
          <w:p w14:paraId="67F1BFC3">
            <w:pPr>
              <w:spacing w:line="276" w:lineRule="auto"/>
              <w:jc w:val="center"/>
              <w:rPr>
                <w:rFonts w:hint="eastAsia" w:ascii="宋体" w:hAnsi="宋体" w:eastAsia="宋体" w:cs="宋体"/>
              </w:rPr>
            </w:pPr>
          </w:p>
        </w:tc>
      </w:tr>
      <w:tr w14:paraId="03A7E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5FEE5EB0">
            <w:pPr>
              <w:widowControl/>
              <w:tabs>
                <w:tab w:val="left" w:pos="1260"/>
              </w:tabs>
              <w:snapToGrid w:val="0"/>
              <w:jc w:val="left"/>
              <w:rPr>
                <w:rFonts w:hint="eastAsia" w:ascii="宋体" w:hAnsi="宋体" w:eastAsia="宋体" w:cs="宋体"/>
                <w:b w:val="0"/>
                <w:bCs w:val="0"/>
              </w:rPr>
            </w:pPr>
            <w:r>
              <w:rPr>
                <w:rFonts w:hint="eastAsia" w:ascii="宋体" w:hAnsi="宋体" w:eastAsia="宋体" w:cs="宋体"/>
                <w:kern w:val="0"/>
                <w:sz w:val="18"/>
                <w:szCs w:val="18"/>
              </w:rPr>
              <w:t xml:space="preserve">第十二章 </w:t>
            </w:r>
            <w:r>
              <w:rPr>
                <w:rFonts w:hint="eastAsia" w:ascii="宋体" w:hAnsi="宋体" w:eastAsia="宋体" w:cs="宋体"/>
                <w:sz w:val="18"/>
                <w:szCs w:val="18"/>
              </w:rPr>
              <w:t>Spring高级特性</w:t>
            </w:r>
          </w:p>
        </w:tc>
        <w:tc>
          <w:tcPr>
            <w:tcW w:w="850" w:type="dxa"/>
            <w:vAlign w:val="center"/>
          </w:tcPr>
          <w:p w14:paraId="230962F0">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4ACDE716">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0" w:type="dxa"/>
            <w:vAlign w:val="center"/>
          </w:tcPr>
          <w:p w14:paraId="52462502">
            <w:pPr>
              <w:spacing w:line="276" w:lineRule="auto"/>
              <w:jc w:val="center"/>
              <w:rPr>
                <w:rFonts w:hint="eastAsia" w:ascii="宋体" w:hAnsi="宋体" w:eastAsia="宋体" w:cs="宋体"/>
              </w:rPr>
            </w:pPr>
          </w:p>
        </w:tc>
        <w:tc>
          <w:tcPr>
            <w:tcW w:w="901" w:type="dxa"/>
            <w:vAlign w:val="center"/>
          </w:tcPr>
          <w:p w14:paraId="7280CA1C">
            <w:pPr>
              <w:spacing w:line="276" w:lineRule="auto"/>
              <w:jc w:val="center"/>
              <w:rPr>
                <w:rFonts w:hint="eastAsia" w:ascii="宋体" w:hAnsi="宋体" w:eastAsia="宋体" w:cs="宋体"/>
              </w:rPr>
            </w:pPr>
          </w:p>
        </w:tc>
      </w:tr>
      <w:tr w14:paraId="2670A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2408B267">
            <w:pPr>
              <w:widowControl/>
              <w:tabs>
                <w:tab w:val="left" w:pos="1260"/>
              </w:tabs>
              <w:snapToGrid w:val="0"/>
              <w:jc w:val="left"/>
              <w:rPr>
                <w:rFonts w:hint="eastAsia" w:ascii="宋体" w:hAnsi="宋体" w:eastAsia="宋体" w:cs="宋体"/>
                <w:b w:val="0"/>
                <w:bCs w:val="0"/>
              </w:rPr>
            </w:pPr>
            <w:r>
              <w:rPr>
                <w:rFonts w:hint="eastAsia" w:ascii="宋体" w:hAnsi="宋体" w:eastAsia="宋体" w:cs="宋体"/>
                <w:kern w:val="0"/>
                <w:sz w:val="18"/>
                <w:szCs w:val="18"/>
              </w:rPr>
              <w:t>第十三章 MyBatis概述</w:t>
            </w:r>
          </w:p>
        </w:tc>
        <w:tc>
          <w:tcPr>
            <w:tcW w:w="850" w:type="dxa"/>
            <w:vAlign w:val="center"/>
          </w:tcPr>
          <w:p w14:paraId="4CCF1E98">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4CB00998">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0" w:type="dxa"/>
            <w:vAlign w:val="center"/>
          </w:tcPr>
          <w:p w14:paraId="7D44A739">
            <w:pPr>
              <w:spacing w:line="276" w:lineRule="auto"/>
              <w:jc w:val="center"/>
              <w:rPr>
                <w:rFonts w:hint="eastAsia" w:ascii="宋体" w:hAnsi="宋体" w:eastAsia="宋体" w:cs="宋体"/>
              </w:rPr>
            </w:pPr>
          </w:p>
        </w:tc>
        <w:tc>
          <w:tcPr>
            <w:tcW w:w="901" w:type="dxa"/>
            <w:vAlign w:val="center"/>
          </w:tcPr>
          <w:p w14:paraId="5941B738">
            <w:pPr>
              <w:spacing w:line="276" w:lineRule="auto"/>
              <w:jc w:val="center"/>
              <w:rPr>
                <w:rFonts w:hint="eastAsia" w:ascii="宋体" w:hAnsi="宋体" w:eastAsia="宋体" w:cs="宋体"/>
              </w:rPr>
            </w:pPr>
          </w:p>
        </w:tc>
      </w:tr>
      <w:tr w14:paraId="6177D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55FF69D9">
            <w:pPr>
              <w:widowControl/>
              <w:tabs>
                <w:tab w:val="left" w:pos="1260"/>
              </w:tabs>
              <w:snapToGrid w:val="0"/>
              <w:jc w:val="left"/>
              <w:rPr>
                <w:rFonts w:hint="eastAsia" w:ascii="宋体" w:hAnsi="宋体" w:eastAsia="宋体" w:cs="宋体"/>
                <w:b w:val="0"/>
                <w:bCs w:val="0"/>
              </w:rPr>
            </w:pPr>
            <w:r>
              <w:rPr>
                <w:rFonts w:hint="eastAsia" w:ascii="宋体" w:hAnsi="宋体" w:eastAsia="宋体" w:cs="宋体"/>
                <w:bCs/>
                <w:kern w:val="0"/>
                <w:sz w:val="18"/>
                <w:szCs w:val="18"/>
              </w:rPr>
              <w:t xml:space="preserve">第十四章 </w:t>
            </w:r>
            <w:r>
              <w:rPr>
                <w:rFonts w:hint="eastAsia" w:ascii="宋体" w:hAnsi="宋体" w:eastAsia="宋体" w:cs="宋体"/>
                <w:bCs/>
                <w:sz w:val="18"/>
                <w:szCs w:val="18"/>
              </w:rPr>
              <w:t>MyBatis环境搭建</w:t>
            </w:r>
          </w:p>
        </w:tc>
        <w:tc>
          <w:tcPr>
            <w:tcW w:w="850" w:type="dxa"/>
            <w:vAlign w:val="center"/>
          </w:tcPr>
          <w:p w14:paraId="6F7ED9CA">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2B2BF8D2">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0" w:type="dxa"/>
            <w:vAlign w:val="center"/>
          </w:tcPr>
          <w:p w14:paraId="1A0B410B">
            <w:pPr>
              <w:spacing w:line="276" w:lineRule="auto"/>
              <w:jc w:val="center"/>
              <w:rPr>
                <w:rFonts w:hint="eastAsia" w:ascii="宋体" w:hAnsi="宋体" w:eastAsia="宋体" w:cs="宋体"/>
              </w:rPr>
            </w:pPr>
          </w:p>
        </w:tc>
        <w:tc>
          <w:tcPr>
            <w:tcW w:w="901" w:type="dxa"/>
            <w:vAlign w:val="center"/>
          </w:tcPr>
          <w:p w14:paraId="37490BFE">
            <w:pPr>
              <w:spacing w:line="276" w:lineRule="auto"/>
              <w:jc w:val="center"/>
              <w:rPr>
                <w:rFonts w:hint="eastAsia" w:ascii="宋体" w:hAnsi="宋体" w:eastAsia="宋体" w:cs="宋体"/>
              </w:rPr>
            </w:pPr>
          </w:p>
        </w:tc>
      </w:tr>
      <w:tr w14:paraId="71783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2606AF19">
            <w:pPr>
              <w:widowControl/>
              <w:tabs>
                <w:tab w:val="left" w:pos="1260"/>
              </w:tabs>
              <w:snapToGrid w:val="0"/>
              <w:jc w:val="left"/>
              <w:rPr>
                <w:rFonts w:hint="eastAsia" w:ascii="宋体" w:hAnsi="宋体" w:eastAsia="宋体" w:cs="宋体"/>
                <w:b w:val="0"/>
                <w:bCs w:val="0"/>
              </w:rPr>
            </w:pPr>
            <w:r>
              <w:rPr>
                <w:rFonts w:hint="eastAsia" w:ascii="宋体" w:hAnsi="宋体" w:eastAsia="宋体" w:cs="宋体"/>
                <w:kern w:val="0"/>
                <w:sz w:val="18"/>
                <w:szCs w:val="18"/>
              </w:rPr>
              <w:t xml:space="preserve">第十五章 </w:t>
            </w:r>
            <w:r>
              <w:rPr>
                <w:rFonts w:hint="eastAsia" w:ascii="宋体" w:hAnsi="宋体" w:eastAsia="宋体" w:cs="宋体"/>
                <w:sz w:val="18"/>
                <w:szCs w:val="18"/>
              </w:rPr>
              <w:t>SQL映射文件</w:t>
            </w:r>
          </w:p>
        </w:tc>
        <w:tc>
          <w:tcPr>
            <w:tcW w:w="850" w:type="dxa"/>
            <w:vAlign w:val="center"/>
          </w:tcPr>
          <w:p w14:paraId="2C115B55">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05B189F1">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0" w:type="dxa"/>
            <w:vAlign w:val="center"/>
          </w:tcPr>
          <w:p w14:paraId="52F63031">
            <w:pPr>
              <w:spacing w:line="276" w:lineRule="auto"/>
              <w:jc w:val="center"/>
              <w:rPr>
                <w:rFonts w:hint="eastAsia" w:ascii="宋体" w:hAnsi="宋体" w:eastAsia="宋体" w:cs="宋体"/>
              </w:rPr>
            </w:pPr>
          </w:p>
        </w:tc>
        <w:tc>
          <w:tcPr>
            <w:tcW w:w="901" w:type="dxa"/>
            <w:vAlign w:val="center"/>
          </w:tcPr>
          <w:p w14:paraId="12E590C4">
            <w:pPr>
              <w:spacing w:line="276" w:lineRule="auto"/>
              <w:jc w:val="center"/>
              <w:rPr>
                <w:rFonts w:hint="eastAsia" w:ascii="宋体" w:hAnsi="宋体" w:eastAsia="宋体" w:cs="宋体"/>
              </w:rPr>
            </w:pPr>
          </w:p>
        </w:tc>
      </w:tr>
      <w:tr w14:paraId="40BC8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4FF29D84">
            <w:pPr>
              <w:widowControl/>
              <w:tabs>
                <w:tab w:val="left" w:pos="1260"/>
              </w:tabs>
              <w:snapToGrid w:val="0"/>
              <w:jc w:val="left"/>
              <w:rPr>
                <w:rFonts w:hint="eastAsia" w:ascii="宋体" w:hAnsi="宋体" w:eastAsia="宋体" w:cs="宋体"/>
                <w:b w:val="0"/>
                <w:bCs w:val="0"/>
              </w:rPr>
            </w:pPr>
            <w:r>
              <w:rPr>
                <w:rFonts w:hint="eastAsia" w:ascii="宋体" w:hAnsi="宋体" w:eastAsia="宋体" w:cs="宋体"/>
                <w:bCs/>
                <w:kern w:val="0"/>
                <w:sz w:val="18"/>
                <w:szCs w:val="18"/>
              </w:rPr>
              <w:t>第十六章</w:t>
            </w:r>
            <w:r>
              <w:rPr>
                <w:rFonts w:hint="eastAsia" w:ascii="宋体" w:hAnsi="宋体" w:eastAsia="宋体" w:cs="宋体"/>
                <w:bCs/>
                <w:sz w:val="18"/>
                <w:szCs w:val="18"/>
              </w:rPr>
              <w:t>动态SQL</w:t>
            </w:r>
          </w:p>
        </w:tc>
        <w:tc>
          <w:tcPr>
            <w:tcW w:w="850" w:type="dxa"/>
            <w:vAlign w:val="center"/>
          </w:tcPr>
          <w:p w14:paraId="5146BA15">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64AB891D">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0" w:type="dxa"/>
            <w:vAlign w:val="center"/>
          </w:tcPr>
          <w:p w14:paraId="2A213C1F">
            <w:pPr>
              <w:spacing w:line="276" w:lineRule="auto"/>
              <w:jc w:val="center"/>
              <w:rPr>
                <w:rFonts w:hint="eastAsia" w:ascii="宋体" w:hAnsi="宋体" w:eastAsia="宋体" w:cs="宋体"/>
              </w:rPr>
            </w:pPr>
          </w:p>
        </w:tc>
        <w:tc>
          <w:tcPr>
            <w:tcW w:w="901" w:type="dxa"/>
            <w:vAlign w:val="center"/>
          </w:tcPr>
          <w:p w14:paraId="75244968">
            <w:pPr>
              <w:spacing w:line="276" w:lineRule="auto"/>
              <w:jc w:val="center"/>
              <w:rPr>
                <w:rFonts w:hint="eastAsia" w:ascii="宋体" w:hAnsi="宋体" w:eastAsia="宋体" w:cs="宋体"/>
              </w:rPr>
            </w:pPr>
          </w:p>
        </w:tc>
      </w:tr>
      <w:tr w14:paraId="1AA19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2DDD3214">
            <w:pPr>
              <w:widowControl/>
              <w:tabs>
                <w:tab w:val="left" w:pos="1260"/>
              </w:tabs>
              <w:snapToGrid w:val="0"/>
              <w:jc w:val="left"/>
              <w:rPr>
                <w:rFonts w:hint="eastAsia" w:ascii="宋体" w:hAnsi="宋体" w:eastAsia="宋体" w:cs="宋体"/>
                <w:b w:val="0"/>
                <w:bCs w:val="0"/>
              </w:rPr>
            </w:pPr>
            <w:r>
              <w:rPr>
                <w:rFonts w:hint="eastAsia" w:ascii="宋体" w:hAnsi="宋体" w:eastAsia="宋体" w:cs="宋体"/>
                <w:bCs/>
                <w:kern w:val="0"/>
                <w:sz w:val="18"/>
                <w:szCs w:val="18"/>
              </w:rPr>
              <w:t>第十七章关联映射</w:t>
            </w:r>
          </w:p>
        </w:tc>
        <w:tc>
          <w:tcPr>
            <w:tcW w:w="850" w:type="dxa"/>
            <w:vAlign w:val="center"/>
          </w:tcPr>
          <w:p w14:paraId="7BF65AE3">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18790A82">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0" w:type="dxa"/>
            <w:vAlign w:val="center"/>
          </w:tcPr>
          <w:p w14:paraId="1FE31AAD">
            <w:pPr>
              <w:spacing w:line="276" w:lineRule="auto"/>
              <w:jc w:val="center"/>
              <w:rPr>
                <w:rFonts w:hint="eastAsia" w:ascii="宋体" w:hAnsi="宋体" w:eastAsia="宋体" w:cs="宋体"/>
              </w:rPr>
            </w:pPr>
          </w:p>
        </w:tc>
        <w:tc>
          <w:tcPr>
            <w:tcW w:w="901" w:type="dxa"/>
            <w:vAlign w:val="center"/>
          </w:tcPr>
          <w:p w14:paraId="1EE8C69B">
            <w:pPr>
              <w:spacing w:line="276" w:lineRule="auto"/>
              <w:jc w:val="center"/>
              <w:rPr>
                <w:rFonts w:hint="eastAsia" w:ascii="宋体" w:hAnsi="宋体" w:eastAsia="宋体" w:cs="宋体"/>
              </w:rPr>
            </w:pPr>
          </w:p>
        </w:tc>
      </w:tr>
      <w:tr w14:paraId="6090C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1364B671">
            <w:pPr>
              <w:widowControl/>
              <w:tabs>
                <w:tab w:val="left" w:pos="1260"/>
              </w:tabs>
              <w:snapToGrid w:val="0"/>
              <w:jc w:val="left"/>
              <w:rPr>
                <w:rFonts w:hint="eastAsia" w:ascii="宋体" w:hAnsi="宋体" w:eastAsia="宋体" w:cs="宋体"/>
                <w:b w:val="0"/>
                <w:bCs w:val="0"/>
              </w:rPr>
            </w:pPr>
            <w:r>
              <w:rPr>
                <w:rFonts w:hint="eastAsia" w:ascii="宋体" w:hAnsi="宋体" w:eastAsia="宋体" w:cs="宋体"/>
                <w:bCs/>
                <w:kern w:val="0"/>
                <w:sz w:val="18"/>
                <w:szCs w:val="18"/>
              </w:rPr>
              <w:t>第十八章插件与拦截器</w:t>
            </w:r>
          </w:p>
        </w:tc>
        <w:tc>
          <w:tcPr>
            <w:tcW w:w="850" w:type="dxa"/>
            <w:vAlign w:val="center"/>
          </w:tcPr>
          <w:p w14:paraId="00B5F2CB">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6BDF5E5E">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0" w:type="dxa"/>
            <w:vAlign w:val="center"/>
          </w:tcPr>
          <w:p w14:paraId="5D4B6637">
            <w:pPr>
              <w:spacing w:line="276" w:lineRule="auto"/>
              <w:jc w:val="center"/>
              <w:rPr>
                <w:rFonts w:hint="eastAsia" w:ascii="宋体" w:hAnsi="宋体" w:eastAsia="宋体" w:cs="宋体"/>
              </w:rPr>
            </w:pPr>
          </w:p>
        </w:tc>
        <w:tc>
          <w:tcPr>
            <w:tcW w:w="901" w:type="dxa"/>
            <w:vAlign w:val="center"/>
          </w:tcPr>
          <w:p w14:paraId="5BA89EEC">
            <w:pPr>
              <w:spacing w:line="276" w:lineRule="auto"/>
              <w:jc w:val="center"/>
              <w:rPr>
                <w:rFonts w:hint="eastAsia" w:ascii="宋体" w:hAnsi="宋体" w:eastAsia="宋体" w:cs="宋体"/>
              </w:rPr>
            </w:pPr>
          </w:p>
        </w:tc>
      </w:tr>
      <w:tr w14:paraId="09539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12C7C888">
            <w:pPr>
              <w:widowControl/>
              <w:tabs>
                <w:tab w:val="left" w:pos="1260"/>
              </w:tabs>
              <w:snapToGrid w:val="0"/>
              <w:jc w:val="left"/>
              <w:rPr>
                <w:rFonts w:hint="eastAsia" w:ascii="宋体" w:hAnsi="宋体" w:eastAsia="宋体" w:cs="宋体"/>
                <w:b w:val="0"/>
                <w:bCs w:val="0"/>
              </w:rPr>
            </w:pPr>
            <w:r>
              <w:rPr>
                <w:rFonts w:hint="eastAsia" w:ascii="宋体" w:hAnsi="宋体" w:eastAsia="宋体" w:cs="宋体"/>
                <w:bCs/>
                <w:kern w:val="0"/>
                <w:sz w:val="18"/>
                <w:szCs w:val="18"/>
              </w:rPr>
              <w:t>第十九章缓存机制</w:t>
            </w:r>
          </w:p>
        </w:tc>
        <w:tc>
          <w:tcPr>
            <w:tcW w:w="850" w:type="dxa"/>
            <w:vAlign w:val="center"/>
          </w:tcPr>
          <w:p w14:paraId="74FA6D1D">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37B82191">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0" w:type="dxa"/>
            <w:vAlign w:val="center"/>
          </w:tcPr>
          <w:p w14:paraId="0029D9D5">
            <w:pPr>
              <w:spacing w:line="276" w:lineRule="auto"/>
              <w:jc w:val="center"/>
              <w:rPr>
                <w:rFonts w:hint="eastAsia" w:ascii="宋体" w:hAnsi="宋体" w:eastAsia="宋体" w:cs="宋体"/>
              </w:rPr>
            </w:pPr>
          </w:p>
        </w:tc>
        <w:tc>
          <w:tcPr>
            <w:tcW w:w="901" w:type="dxa"/>
            <w:vAlign w:val="center"/>
          </w:tcPr>
          <w:p w14:paraId="2B6F9885">
            <w:pPr>
              <w:spacing w:line="276" w:lineRule="auto"/>
              <w:jc w:val="center"/>
              <w:rPr>
                <w:rFonts w:hint="eastAsia" w:ascii="宋体" w:hAnsi="宋体" w:eastAsia="宋体" w:cs="宋体"/>
              </w:rPr>
            </w:pPr>
          </w:p>
        </w:tc>
      </w:tr>
      <w:tr w14:paraId="66ACA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64048B99">
            <w:pPr>
              <w:widowControl/>
              <w:tabs>
                <w:tab w:val="left" w:pos="1260"/>
              </w:tabs>
              <w:snapToGrid w:val="0"/>
              <w:jc w:val="left"/>
              <w:rPr>
                <w:rFonts w:hint="eastAsia" w:ascii="宋体" w:hAnsi="宋体" w:eastAsia="宋体" w:cs="宋体"/>
                <w:b w:val="0"/>
                <w:bCs w:val="0"/>
              </w:rPr>
            </w:pPr>
            <w:r>
              <w:rPr>
                <w:rFonts w:hint="eastAsia" w:ascii="宋体" w:hAnsi="宋体" w:eastAsia="宋体" w:cs="宋体"/>
                <w:bCs/>
                <w:kern w:val="0"/>
                <w:sz w:val="18"/>
                <w:szCs w:val="18"/>
              </w:rPr>
              <w:t>第二十章日志与监控</w:t>
            </w:r>
          </w:p>
        </w:tc>
        <w:tc>
          <w:tcPr>
            <w:tcW w:w="850" w:type="dxa"/>
            <w:vAlign w:val="center"/>
          </w:tcPr>
          <w:p w14:paraId="2DE57BAC">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1051CC8F">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0" w:type="dxa"/>
            <w:vAlign w:val="center"/>
          </w:tcPr>
          <w:p w14:paraId="28B45C1A">
            <w:pPr>
              <w:spacing w:line="276" w:lineRule="auto"/>
              <w:jc w:val="center"/>
              <w:rPr>
                <w:rFonts w:hint="eastAsia" w:ascii="宋体" w:hAnsi="宋体" w:eastAsia="宋体" w:cs="宋体"/>
              </w:rPr>
            </w:pPr>
          </w:p>
        </w:tc>
        <w:tc>
          <w:tcPr>
            <w:tcW w:w="901" w:type="dxa"/>
            <w:vAlign w:val="center"/>
          </w:tcPr>
          <w:p w14:paraId="7A9FCA3C">
            <w:pPr>
              <w:spacing w:line="276" w:lineRule="auto"/>
              <w:jc w:val="center"/>
              <w:rPr>
                <w:rFonts w:hint="eastAsia" w:ascii="宋体" w:hAnsi="宋体" w:eastAsia="宋体" w:cs="宋体"/>
              </w:rPr>
            </w:pPr>
          </w:p>
        </w:tc>
      </w:tr>
      <w:tr w14:paraId="2C2FD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3FED08CF">
            <w:pPr>
              <w:widowControl/>
              <w:tabs>
                <w:tab w:val="left" w:pos="1260"/>
              </w:tabs>
              <w:snapToGrid w:val="0"/>
              <w:jc w:val="left"/>
              <w:rPr>
                <w:rFonts w:hint="eastAsia" w:ascii="宋体" w:hAnsi="宋体" w:eastAsia="宋体" w:cs="宋体"/>
                <w:b w:val="0"/>
                <w:bCs w:val="0"/>
              </w:rPr>
            </w:pPr>
            <w:r>
              <w:rPr>
                <w:rFonts w:hint="eastAsia" w:ascii="宋体" w:hAnsi="宋体" w:eastAsia="宋体" w:cs="宋体"/>
                <w:bCs/>
                <w:kern w:val="0"/>
                <w:sz w:val="18"/>
                <w:szCs w:val="18"/>
              </w:rPr>
              <w:t>第二十一章高级特性</w:t>
            </w:r>
          </w:p>
        </w:tc>
        <w:tc>
          <w:tcPr>
            <w:tcW w:w="850" w:type="dxa"/>
            <w:vAlign w:val="center"/>
          </w:tcPr>
          <w:p w14:paraId="045B2B50">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5E90B584">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0" w:type="dxa"/>
            <w:vAlign w:val="center"/>
          </w:tcPr>
          <w:p w14:paraId="027FE755">
            <w:pPr>
              <w:spacing w:line="276" w:lineRule="auto"/>
              <w:jc w:val="center"/>
              <w:rPr>
                <w:rFonts w:hint="eastAsia" w:ascii="宋体" w:hAnsi="宋体" w:eastAsia="宋体" w:cs="宋体"/>
              </w:rPr>
            </w:pPr>
          </w:p>
        </w:tc>
        <w:tc>
          <w:tcPr>
            <w:tcW w:w="901" w:type="dxa"/>
            <w:vAlign w:val="center"/>
          </w:tcPr>
          <w:p w14:paraId="1B5FBBE8">
            <w:pPr>
              <w:spacing w:line="276" w:lineRule="auto"/>
              <w:jc w:val="center"/>
              <w:rPr>
                <w:rFonts w:hint="eastAsia" w:ascii="宋体" w:hAnsi="宋体" w:eastAsia="宋体" w:cs="宋体"/>
              </w:rPr>
            </w:pPr>
          </w:p>
        </w:tc>
      </w:tr>
      <w:tr w14:paraId="5E736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2246A057">
            <w:pPr>
              <w:widowControl/>
              <w:tabs>
                <w:tab w:val="left" w:pos="1260"/>
              </w:tabs>
              <w:snapToGrid w:val="0"/>
              <w:jc w:val="left"/>
              <w:rPr>
                <w:rFonts w:hint="eastAsia" w:ascii="宋体" w:hAnsi="宋体" w:eastAsia="宋体" w:cs="宋体"/>
                <w:b w:val="0"/>
                <w:bCs w:val="0"/>
              </w:rPr>
            </w:pPr>
            <w:r>
              <w:rPr>
                <w:rFonts w:hint="eastAsia" w:ascii="宋体" w:hAnsi="宋体" w:eastAsia="宋体" w:cs="宋体"/>
                <w:bCs/>
                <w:kern w:val="0"/>
                <w:sz w:val="18"/>
                <w:szCs w:val="18"/>
              </w:rPr>
              <w:t>第二十二章</w:t>
            </w:r>
            <w:r>
              <w:rPr>
                <w:rFonts w:hint="eastAsia" w:ascii="宋体" w:hAnsi="宋体" w:eastAsia="宋体" w:cs="宋体"/>
                <w:bCs/>
                <w:sz w:val="18"/>
                <w:szCs w:val="18"/>
              </w:rPr>
              <w:t>MyBatis与Spring集成</w:t>
            </w:r>
          </w:p>
        </w:tc>
        <w:tc>
          <w:tcPr>
            <w:tcW w:w="850" w:type="dxa"/>
            <w:vAlign w:val="center"/>
          </w:tcPr>
          <w:p w14:paraId="152AF7DB">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54F35642">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0" w:type="dxa"/>
            <w:vAlign w:val="center"/>
          </w:tcPr>
          <w:p w14:paraId="4F2217D7">
            <w:pPr>
              <w:spacing w:line="276" w:lineRule="auto"/>
              <w:jc w:val="center"/>
              <w:rPr>
                <w:rFonts w:hint="eastAsia" w:ascii="宋体" w:hAnsi="宋体" w:eastAsia="宋体" w:cs="宋体"/>
              </w:rPr>
            </w:pPr>
          </w:p>
        </w:tc>
        <w:tc>
          <w:tcPr>
            <w:tcW w:w="901" w:type="dxa"/>
            <w:vAlign w:val="center"/>
          </w:tcPr>
          <w:p w14:paraId="4E49D7FE">
            <w:pPr>
              <w:spacing w:line="276" w:lineRule="auto"/>
              <w:jc w:val="center"/>
              <w:rPr>
                <w:rFonts w:hint="eastAsia" w:ascii="宋体" w:hAnsi="宋体" w:eastAsia="宋体" w:cs="宋体"/>
              </w:rPr>
            </w:pPr>
          </w:p>
        </w:tc>
      </w:tr>
      <w:tr w14:paraId="5BF6A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2BFCC029">
            <w:pPr>
              <w:widowControl/>
              <w:tabs>
                <w:tab w:val="left" w:pos="1260"/>
              </w:tabs>
              <w:snapToGrid w:val="0"/>
              <w:jc w:val="left"/>
              <w:rPr>
                <w:rFonts w:hint="eastAsia" w:ascii="宋体" w:hAnsi="宋体" w:eastAsia="宋体" w:cs="宋体"/>
                <w:b w:val="0"/>
                <w:bCs w:val="0"/>
              </w:rPr>
            </w:pPr>
            <w:r>
              <w:rPr>
                <w:rFonts w:hint="eastAsia" w:ascii="宋体" w:hAnsi="宋体" w:eastAsia="宋体" w:cs="宋体"/>
                <w:bCs/>
                <w:kern w:val="0"/>
                <w:sz w:val="18"/>
                <w:szCs w:val="18"/>
              </w:rPr>
              <w:t>第二十</w:t>
            </w:r>
            <w:r>
              <w:rPr>
                <w:rFonts w:hint="eastAsia" w:ascii="宋体" w:hAnsi="宋体" w:eastAsia="宋体" w:cs="宋体"/>
                <w:bCs/>
                <w:kern w:val="0"/>
                <w:sz w:val="18"/>
                <w:szCs w:val="18"/>
                <w:lang w:val="en-US" w:eastAsia="zh-CN"/>
              </w:rPr>
              <w:t>三</w:t>
            </w:r>
            <w:r>
              <w:rPr>
                <w:rFonts w:hint="eastAsia" w:ascii="宋体" w:hAnsi="宋体" w:eastAsia="宋体" w:cs="宋体"/>
                <w:bCs/>
                <w:kern w:val="0"/>
                <w:sz w:val="18"/>
                <w:szCs w:val="18"/>
              </w:rPr>
              <w:t>章</w:t>
            </w:r>
            <w:r>
              <w:rPr>
                <w:rFonts w:hint="eastAsia" w:ascii="宋体" w:hAnsi="宋体" w:eastAsia="宋体" w:cs="宋体"/>
                <w:bCs/>
                <w:sz w:val="18"/>
                <w:szCs w:val="18"/>
              </w:rPr>
              <w:t>最佳实践</w:t>
            </w:r>
          </w:p>
        </w:tc>
        <w:tc>
          <w:tcPr>
            <w:tcW w:w="850" w:type="dxa"/>
            <w:vAlign w:val="center"/>
          </w:tcPr>
          <w:p w14:paraId="73B79AA5">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23D70C24">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0" w:type="dxa"/>
            <w:vAlign w:val="center"/>
          </w:tcPr>
          <w:p w14:paraId="5AEC23DA">
            <w:pPr>
              <w:spacing w:line="276" w:lineRule="auto"/>
              <w:jc w:val="center"/>
              <w:rPr>
                <w:rFonts w:hint="eastAsia" w:ascii="宋体" w:hAnsi="宋体" w:eastAsia="宋体" w:cs="宋体"/>
              </w:rPr>
            </w:pPr>
          </w:p>
        </w:tc>
        <w:tc>
          <w:tcPr>
            <w:tcW w:w="901" w:type="dxa"/>
            <w:vAlign w:val="center"/>
          </w:tcPr>
          <w:p w14:paraId="051A3982">
            <w:pPr>
              <w:spacing w:line="276" w:lineRule="auto"/>
              <w:jc w:val="center"/>
              <w:rPr>
                <w:rFonts w:hint="eastAsia" w:ascii="宋体" w:hAnsi="宋体" w:eastAsia="宋体" w:cs="宋体"/>
              </w:rPr>
            </w:pPr>
          </w:p>
        </w:tc>
      </w:tr>
      <w:tr w14:paraId="63809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5F4E07EF">
            <w:pPr>
              <w:widowControl/>
              <w:tabs>
                <w:tab w:val="left" w:pos="1260"/>
              </w:tabs>
              <w:snapToGrid w:val="0"/>
              <w:jc w:val="left"/>
              <w:rPr>
                <w:rFonts w:hint="eastAsia" w:ascii="宋体" w:hAnsi="宋体" w:eastAsia="宋体" w:cs="宋体"/>
                <w:b w:val="0"/>
                <w:bCs w:val="0"/>
              </w:rPr>
            </w:pPr>
            <w:r>
              <w:rPr>
                <w:rFonts w:hint="eastAsia" w:ascii="宋体" w:hAnsi="宋体" w:eastAsia="宋体" w:cs="宋体"/>
                <w:bCs/>
                <w:kern w:val="0"/>
                <w:sz w:val="18"/>
                <w:szCs w:val="18"/>
              </w:rPr>
              <w:t>第二十四章Spring Boot入门</w:t>
            </w:r>
          </w:p>
        </w:tc>
        <w:tc>
          <w:tcPr>
            <w:tcW w:w="850" w:type="dxa"/>
            <w:vAlign w:val="center"/>
          </w:tcPr>
          <w:p w14:paraId="3CDF72AF">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70059C29">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0" w:type="dxa"/>
            <w:vAlign w:val="center"/>
          </w:tcPr>
          <w:p w14:paraId="3AD26D25">
            <w:pPr>
              <w:spacing w:line="276" w:lineRule="auto"/>
              <w:jc w:val="center"/>
              <w:rPr>
                <w:rFonts w:hint="eastAsia" w:ascii="宋体" w:hAnsi="宋体" w:eastAsia="宋体" w:cs="宋体"/>
              </w:rPr>
            </w:pPr>
          </w:p>
        </w:tc>
        <w:tc>
          <w:tcPr>
            <w:tcW w:w="901" w:type="dxa"/>
            <w:vAlign w:val="center"/>
          </w:tcPr>
          <w:p w14:paraId="75749133">
            <w:pPr>
              <w:spacing w:line="276" w:lineRule="auto"/>
              <w:jc w:val="center"/>
              <w:rPr>
                <w:rFonts w:hint="eastAsia" w:ascii="宋体" w:hAnsi="宋体" w:eastAsia="宋体" w:cs="宋体"/>
              </w:rPr>
            </w:pPr>
          </w:p>
        </w:tc>
      </w:tr>
      <w:tr w14:paraId="67048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5AB9E830">
            <w:pPr>
              <w:widowControl/>
              <w:tabs>
                <w:tab w:val="left" w:pos="1260"/>
              </w:tabs>
              <w:snapToGrid w:val="0"/>
              <w:jc w:val="left"/>
              <w:rPr>
                <w:rFonts w:hint="eastAsia" w:ascii="宋体" w:hAnsi="宋体" w:eastAsia="宋体" w:cs="宋体"/>
                <w:b w:val="0"/>
                <w:bCs w:val="0"/>
              </w:rPr>
            </w:pPr>
            <w:r>
              <w:rPr>
                <w:rFonts w:hint="eastAsia" w:ascii="宋体" w:hAnsi="宋体" w:eastAsia="宋体" w:cs="宋体"/>
                <w:bCs/>
                <w:kern w:val="0"/>
                <w:sz w:val="18"/>
                <w:szCs w:val="18"/>
              </w:rPr>
              <w:t>第二十五章自动配置与约定优于配置</w:t>
            </w:r>
          </w:p>
        </w:tc>
        <w:tc>
          <w:tcPr>
            <w:tcW w:w="850" w:type="dxa"/>
            <w:vAlign w:val="center"/>
          </w:tcPr>
          <w:p w14:paraId="0128C1DD">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6AC5DC02">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0" w:type="dxa"/>
            <w:vAlign w:val="center"/>
          </w:tcPr>
          <w:p w14:paraId="684DE8AE">
            <w:pPr>
              <w:spacing w:line="276" w:lineRule="auto"/>
              <w:jc w:val="center"/>
              <w:rPr>
                <w:rFonts w:hint="eastAsia" w:ascii="宋体" w:hAnsi="宋体" w:eastAsia="宋体" w:cs="宋体"/>
              </w:rPr>
            </w:pPr>
          </w:p>
        </w:tc>
        <w:tc>
          <w:tcPr>
            <w:tcW w:w="901" w:type="dxa"/>
            <w:vAlign w:val="center"/>
          </w:tcPr>
          <w:p w14:paraId="5838E9D7">
            <w:pPr>
              <w:spacing w:line="276" w:lineRule="auto"/>
              <w:jc w:val="center"/>
              <w:rPr>
                <w:rFonts w:hint="eastAsia" w:ascii="宋体" w:hAnsi="宋体" w:eastAsia="宋体" w:cs="宋体"/>
              </w:rPr>
            </w:pPr>
          </w:p>
        </w:tc>
      </w:tr>
      <w:tr w14:paraId="3EE06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06905B54">
            <w:pPr>
              <w:widowControl/>
              <w:tabs>
                <w:tab w:val="left" w:pos="1260"/>
              </w:tabs>
              <w:snapToGrid w:val="0"/>
              <w:jc w:val="left"/>
              <w:rPr>
                <w:rFonts w:hint="eastAsia" w:ascii="宋体" w:hAnsi="宋体" w:eastAsia="宋体" w:cs="宋体"/>
                <w:b w:val="0"/>
                <w:bCs w:val="0"/>
              </w:rPr>
            </w:pPr>
            <w:r>
              <w:rPr>
                <w:rFonts w:hint="eastAsia" w:ascii="宋体" w:hAnsi="宋体" w:eastAsia="宋体" w:cs="宋体"/>
                <w:bCs/>
                <w:kern w:val="0"/>
                <w:sz w:val="18"/>
                <w:szCs w:val="18"/>
              </w:rPr>
              <w:t>第二十六章Spring Boot Web开发</w:t>
            </w:r>
          </w:p>
        </w:tc>
        <w:tc>
          <w:tcPr>
            <w:tcW w:w="850" w:type="dxa"/>
            <w:vAlign w:val="center"/>
          </w:tcPr>
          <w:p w14:paraId="1ADDDCDF">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416E1D1A">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0" w:type="dxa"/>
            <w:vAlign w:val="center"/>
          </w:tcPr>
          <w:p w14:paraId="297CA364">
            <w:pPr>
              <w:spacing w:line="276" w:lineRule="auto"/>
              <w:jc w:val="center"/>
              <w:rPr>
                <w:rFonts w:hint="eastAsia" w:ascii="宋体" w:hAnsi="宋体" w:eastAsia="宋体" w:cs="宋体"/>
              </w:rPr>
            </w:pPr>
          </w:p>
        </w:tc>
        <w:tc>
          <w:tcPr>
            <w:tcW w:w="901" w:type="dxa"/>
            <w:vAlign w:val="center"/>
          </w:tcPr>
          <w:p w14:paraId="7D882B7B">
            <w:pPr>
              <w:spacing w:line="276" w:lineRule="auto"/>
              <w:jc w:val="center"/>
              <w:rPr>
                <w:rFonts w:hint="eastAsia" w:ascii="宋体" w:hAnsi="宋体" w:eastAsia="宋体" w:cs="宋体"/>
              </w:rPr>
            </w:pPr>
          </w:p>
        </w:tc>
      </w:tr>
      <w:tr w14:paraId="23065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3A61C0E2">
            <w:pPr>
              <w:widowControl/>
              <w:tabs>
                <w:tab w:val="left" w:pos="1260"/>
              </w:tabs>
              <w:snapToGrid w:val="0"/>
              <w:jc w:val="left"/>
              <w:rPr>
                <w:rFonts w:hint="eastAsia" w:ascii="宋体" w:hAnsi="宋体" w:eastAsia="宋体" w:cs="宋体"/>
                <w:b w:val="0"/>
                <w:bCs w:val="0"/>
              </w:rPr>
            </w:pPr>
            <w:r>
              <w:rPr>
                <w:rFonts w:hint="eastAsia" w:ascii="宋体" w:hAnsi="宋体" w:eastAsia="宋体" w:cs="宋体"/>
                <w:bCs/>
                <w:kern w:val="0"/>
                <w:sz w:val="18"/>
                <w:szCs w:val="18"/>
              </w:rPr>
              <w:t>第二十七章数据访问与JPA</w:t>
            </w:r>
          </w:p>
        </w:tc>
        <w:tc>
          <w:tcPr>
            <w:tcW w:w="850" w:type="dxa"/>
            <w:vAlign w:val="center"/>
          </w:tcPr>
          <w:p w14:paraId="7181280D">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00D93EA1">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0" w:type="dxa"/>
            <w:vAlign w:val="center"/>
          </w:tcPr>
          <w:p w14:paraId="67213D1F">
            <w:pPr>
              <w:spacing w:line="276" w:lineRule="auto"/>
              <w:jc w:val="center"/>
              <w:rPr>
                <w:rFonts w:hint="eastAsia" w:ascii="宋体" w:hAnsi="宋体" w:eastAsia="宋体" w:cs="宋体"/>
              </w:rPr>
            </w:pPr>
          </w:p>
        </w:tc>
        <w:tc>
          <w:tcPr>
            <w:tcW w:w="901" w:type="dxa"/>
            <w:vAlign w:val="center"/>
          </w:tcPr>
          <w:p w14:paraId="78AB515D">
            <w:pPr>
              <w:spacing w:line="276" w:lineRule="auto"/>
              <w:jc w:val="center"/>
              <w:rPr>
                <w:rFonts w:hint="eastAsia" w:ascii="宋体" w:hAnsi="宋体" w:eastAsia="宋体" w:cs="宋体"/>
              </w:rPr>
            </w:pPr>
          </w:p>
        </w:tc>
      </w:tr>
      <w:tr w14:paraId="31A1B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447AD7B2">
            <w:pPr>
              <w:widowControl/>
              <w:tabs>
                <w:tab w:val="left" w:pos="1260"/>
              </w:tabs>
              <w:snapToGrid w:val="0"/>
              <w:jc w:val="left"/>
              <w:rPr>
                <w:rFonts w:hint="eastAsia" w:ascii="宋体" w:hAnsi="宋体" w:eastAsia="宋体" w:cs="宋体"/>
                <w:b w:val="0"/>
                <w:bCs w:val="0"/>
              </w:rPr>
            </w:pPr>
            <w:r>
              <w:rPr>
                <w:rFonts w:hint="eastAsia" w:ascii="宋体" w:hAnsi="宋体" w:eastAsia="宋体" w:cs="宋体"/>
                <w:bCs/>
                <w:kern w:val="0"/>
                <w:sz w:val="18"/>
                <w:szCs w:val="18"/>
              </w:rPr>
              <w:t>第二十八章Spring Boot与MyBatis</w:t>
            </w:r>
          </w:p>
        </w:tc>
        <w:tc>
          <w:tcPr>
            <w:tcW w:w="850" w:type="dxa"/>
            <w:vAlign w:val="center"/>
          </w:tcPr>
          <w:p w14:paraId="3CA03AAE">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221EB9D2">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0" w:type="dxa"/>
            <w:vAlign w:val="center"/>
          </w:tcPr>
          <w:p w14:paraId="04A8194F">
            <w:pPr>
              <w:spacing w:line="276" w:lineRule="auto"/>
              <w:jc w:val="center"/>
              <w:rPr>
                <w:rFonts w:hint="eastAsia" w:ascii="宋体" w:hAnsi="宋体" w:eastAsia="宋体" w:cs="宋体"/>
              </w:rPr>
            </w:pPr>
          </w:p>
        </w:tc>
        <w:tc>
          <w:tcPr>
            <w:tcW w:w="901" w:type="dxa"/>
            <w:vAlign w:val="center"/>
          </w:tcPr>
          <w:p w14:paraId="0D44949D">
            <w:pPr>
              <w:spacing w:line="276" w:lineRule="auto"/>
              <w:jc w:val="center"/>
              <w:rPr>
                <w:rFonts w:hint="eastAsia" w:ascii="宋体" w:hAnsi="宋体" w:eastAsia="宋体" w:cs="宋体"/>
              </w:rPr>
            </w:pPr>
          </w:p>
        </w:tc>
      </w:tr>
      <w:tr w14:paraId="7FA4D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10287652">
            <w:pPr>
              <w:widowControl/>
              <w:tabs>
                <w:tab w:val="left" w:pos="1260"/>
              </w:tabs>
              <w:snapToGrid w:val="0"/>
              <w:jc w:val="left"/>
              <w:rPr>
                <w:rFonts w:hint="eastAsia" w:ascii="宋体" w:hAnsi="宋体" w:eastAsia="宋体" w:cs="宋体"/>
                <w:b w:val="0"/>
                <w:bCs w:val="0"/>
              </w:rPr>
            </w:pPr>
            <w:r>
              <w:rPr>
                <w:rFonts w:hint="eastAsia" w:ascii="宋体" w:hAnsi="宋体" w:eastAsia="宋体" w:cs="宋体"/>
                <w:bCs/>
                <w:kern w:val="0"/>
                <w:sz w:val="18"/>
                <w:szCs w:val="18"/>
              </w:rPr>
              <w:t>第二十九章Spring Boot安全性</w:t>
            </w:r>
          </w:p>
        </w:tc>
        <w:tc>
          <w:tcPr>
            <w:tcW w:w="850" w:type="dxa"/>
            <w:vAlign w:val="center"/>
          </w:tcPr>
          <w:p w14:paraId="75B4BCB5">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728467C8">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0" w:type="dxa"/>
            <w:vAlign w:val="center"/>
          </w:tcPr>
          <w:p w14:paraId="62911CA2">
            <w:pPr>
              <w:spacing w:line="276" w:lineRule="auto"/>
              <w:jc w:val="center"/>
              <w:rPr>
                <w:rFonts w:hint="eastAsia" w:ascii="宋体" w:hAnsi="宋体" w:eastAsia="宋体" w:cs="宋体"/>
              </w:rPr>
            </w:pPr>
          </w:p>
        </w:tc>
        <w:tc>
          <w:tcPr>
            <w:tcW w:w="901" w:type="dxa"/>
            <w:vAlign w:val="center"/>
          </w:tcPr>
          <w:p w14:paraId="2FA1E108">
            <w:pPr>
              <w:spacing w:line="276" w:lineRule="auto"/>
              <w:jc w:val="center"/>
              <w:rPr>
                <w:rFonts w:hint="eastAsia" w:ascii="宋体" w:hAnsi="宋体" w:eastAsia="宋体" w:cs="宋体"/>
              </w:rPr>
            </w:pPr>
          </w:p>
        </w:tc>
      </w:tr>
      <w:tr w14:paraId="26D3C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2D78E2BF">
            <w:pPr>
              <w:widowControl/>
              <w:tabs>
                <w:tab w:val="left" w:pos="1260"/>
              </w:tabs>
              <w:snapToGrid w:val="0"/>
              <w:jc w:val="left"/>
              <w:rPr>
                <w:rFonts w:hint="eastAsia" w:ascii="宋体" w:hAnsi="宋体" w:eastAsia="宋体" w:cs="宋体"/>
                <w:b w:val="0"/>
                <w:bCs w:val="0"/>
              </w:rPr>
            </w:pPr>
            <w:r>
              <w:rPr>
                <w:rFonts w:hint="eastAsia" w:ascii="宋体" w:hAnsi="宋体" w:eastAsia="宋体" w:cs="宋体"/>
                <w:bCs/>
                <w:kern w:val="0"/>
                <w:sz w:val="18"/>
                <w:szCs w:val="18"/>
              </w:rPr>
              <w:t>第三十章Spring Boot与消息队列</w:t>
            </w:r>
          </w:p>
        </w:tc>
        <w:tc>
          <w:tcPr>
            <w:tcW w:w="850" w:type="dxa"/>
            <w:vAlign w:val="center"/>
          </w:tcPr>
          <w:p w14:paraId="346F6177">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2EA0D9CA">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0" w:type="dxa"/>
            <w:vAlign w:val="center"/>
          </w:tcPr>
          <w:p w14:paraId="2E61D797">
            <w:pPr>
              <w:spacing w:line="276" w:lineRule="auto"/>
              <w:jc w:val="center"/>
              <w:rPr>
                <w:rFonts w:hint="eastAsia" w:ascii="宋体" w:hAnsi="宋体" w:eastAsia="宋体" w:cs="宋体"/>
              </w:rPr>
            </w:pPr>
          </w:p>
        </w:tc>
        <w:tc>
          <w:tcPr>
            <w:tcW w:w="901" w:type="dxa"/>
            <w:vAlign w:val="center"/>
          </w:tcPr>
          <w:p w14:paraId="6CCC76AC">
            <w:pPr>
              <w:spacing w:line="276" w:lineRule="auto"/>
              <w:jc w:val="center"/>
              <w:rPr>
                <w:rFonts w:hint="eastAsia" w:ascii="宋体" w:hAnsi="宋体" w:eastAsia="宋体" w:cs="宋体"/>
              </w:rPr>
            </w:pPr>
          </w:p>
        </w:tc>
      </w:tr>
      <w:tr w14:paraId="53881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3AF0EF33">
            <w:pPr>
              <w:widowControl/>
              <w:tabs>
                <w:tab w:val="left" w:pos="1260"/>
              </w:tabs>
              <w:snapToGrid w:val="0"/>
              <w:jc w:val="left"/>
              <w:rPr>
                <w:rFonts w:hint="eastAsia" w:ascii="宋体" w:hAnsi="宋体" w:eastAsia="宋体" w:cs="宋体"/>
                <w:b w:val="0"/>
                <w:bCs w:val="0"/>
              </w:rPr>
            </w:pPr>
            <w:r>
              <w:rPr>
                <w:rFonts w:hint="eastAsia" w:ascii="宋体" w:hAnsi="宋体" w:eastAsia="宋体" w:cs="宋体"/>
                <w:bCs/>
                <w:kern w:val="0"/>
                <w:sz w:val="18"/>
                <w:szCs w:val="18"/>
              </w:rPr>
              <w:t>第三十一章Spring Boot任务调度</w:t>
            </w:r>
          </w:p>
        </w:tc>
        <w:tc>
          <w:tcPr>
            <w:tcW w:w="850" w:type="dxa"/>
            <w:vAlign w:val="center"/>
          </w:tcPr>
          <w:p w14:paraId="5A7B7E7B">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679E7379">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0" w:type="dxa"/>
            <w:vAlign w:val="center"/>
          </w:tcPr>
          <w:p w14:paraId="289137B6">
            <w:pPr>
              <w:spacing w:line="276" w:lineRule="auto"/>
              <w:jc w:val="center"/>
              <w:rPr>
                <w:rFonts w:hint="eastAsia" w:ascii="宋体" w:hAnsi="宋体" w:eastAsia="宋体" w:cs="宋体"/>
              </w:rPr>
            </w:pPr>
          </w:p>
        </w:tc>
        <w:tc>
          <w:tcPr>
            <w:tcW w:w="901" w:type="dxa"/>
            <w:vAlign w:val="center"/>
          </w:tcPr>
          <w:p w14:paraId="7D2254FE">
            <w:pPr>
              <w:spacing w:line="276" w:lineRule="auto"/>
              <w:jc w:val="center"/>
              <w:rPr>
                <w:rFonts w:hint="eastAsia" w:ascii="宋体" w:hAnsi="宋体" w:eastAsia="宋体" w:cs="宋体"/>
              </w:rPr>
            </w:pPr>
          </w:p>
        </w:tc>
      </w:tr>
      <w:tr w14:paraId="17D11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2F811B4F">
            <w:pPr>
              <w:widowControl/>
              <w:tabs>
                <w:tab w:val="left" w:pos="1260"/>
              </w:tabs>
              <w:snapToGrid w:val="0"/>
              <w:jc w:val="left"/>
              <w:rPr>
                <w:rFonts w:hint="eastAsia" w:ascii="宋体" w:hAnsi="宋体" w:eastAsia="宋体" w:cs="宋体"/>
                <w:b w:val="0"/>
                <w:bCs w:val="0"/>
              </w:rPr>
            </w:pPr>
            <w:r>
              <w:rPr>
                <w:rFonts w:hint="eastAsia" w:ascii="宋体" w:hAnsi="宋体" w:eastAsia="宋体" w:cs="宋体"/>
                <w:bCs/>
                <w:kern w:val="0"/>
                <w:sz w:val="18"/>
                <w:szCs w:val="18"/>
              </w:rPr>
              <w:t>第三十二章Spring Boot监控与运维</w:t>
            </w:r>
          </w:p>
        </w:tc>
        <w:tc>
          <w:tcPr>
            <w:tcW w:w="850" w:type="dxa"/>
            <w:vAlign w:val="center"/>
          </w:tcPr>
          <w:p w14:paraId="05E74C79">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1" w:type="dxa"/>
            <w:vAlign w:val="center"/>
          </w:tcPr>
          <w:p w14:paraId="1565CC49">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850" w:type="dxa"/>
            <w:vAlign w:val="center"/>
          </w:tcPr>
          <w:p w14:paraId="57F44AE6">
            <w:pPr>
              <w:spacing w:line="276" w:lineRule="auto"/>
              <w:jc w:val="center"/>
              <w:rPr>
                <w:rFonts w:hint="eastAsia" w:ascii="宋体" w:hAnsi="宋体" w:eastAsia="宋体" w:cs="宋体"/>
              </w:rPr>
            </w:pPr>
          </w:p>
        </w:tc>
        <w:tc>
          <w:tcPr>
            <w:tcW w:w="901" w:type="dxa"/>
            <w:vAlign w:val="center"/>
          </w:tcPr>
          <w:p w14:paraId="0C8D2D13">
            <w:pPr>
              <w:spacing w:line="276" w:lineRule="auto"/>
              <w:jc w:val="center"/>
              <w:rPr>
                <w:rFonts w:hint="eastAsia" w:ascii="宋体" w:hAnsi="宋体" w:eastAsia="宋体" w:cs="宋体"/>
              </w:rPr>
            </w:pPr>
          </w:p>
        </w:tc>
      </w:tr>
      <w:tr w14:paraId="56D76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216AA825">
            <w:pPr>
              <w:spacing w:line="276" w:lineRule="auto"/>
              <w:rPr>
                <w:rFonts w:hint="eastAsia" w:ascii="宋体" w:hAnsi="宋体" w:eastAsia="宋体" w:cs="宋体"/>
              </w:rPr>
            </w:pPr>
            <w:r>
              <w:rPr>
                <w:rFonts w:hint="eastAsia" w:ascii="宋体" w:hAnsi="宋体" w:eastAsia="宋体" w:cs="宋体"/>
              </w:rPr>
              <w:t>小    计</w:t>
            </w:r>
          </w:p>
        </w:tc>
        <w:tc>
          <w:tcPr>
            <w:tcW w:w="850" w:type="dxa"/>
            <w:vAlign w:val="center"/>
          </w:tcPr>
          <w:p w14:paraId="02AADC08">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64</w:t>
            </w:r>
          </w:p>
        </w:tc>
        <w:tc>
          <w:tcPr>
            <w:tcW w:w="851" w:type="dxa"/>
            <w:vAlign w:val="center"/>
          </w:tcPr>
          <w:p w14:paraId="01322EE4">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64</w:t>
            </w:r>
          </w:p>
        </w:tc>
        <w:tc>
          <w:tcPr>
            <w:tcW w:w="850" w:type="dxa"/>
            <w:vAlign w:val="center"/>
          </w:tcPr>
          <w:p w14:paraId="57F82B6F">
            <w:pPr>
              <w:spacing w:line="276" w:lineRule="auto"/>
              <w:jc w:val="center"/>
              <w:rPr>
                <w:rFonts w:hint="eastAsia" w:ascii="宋体" w:hAnsi="宋体" w:eastAsia="宋体" w:cs="宋体"/>
              </w:rPr>
            </w:pPr>
          </w:p>
        </w:tc>
        <w:tc>
          <w:tcPr>
            <w:tcW w:w="901" w:type="dxa"/>
            <w:vAlign w:val="center"/>
          </w:tcPr>
          <w:p w14:paraId="190868D3">
            <w:pPr>
              <w:spacing w:line="276" w:lineRule="auto"/>
              <w:jc w:val="center"/>
              <w:rPr>
                <w:rFonts w:hint="eastAsia" w:ascii="宋体" w:hAnsi="宋体" w:eastAsia="宋体" w:cs="宋体"/>
              </w:rPr>
            </w:pPr>
          </w:p>
        </w:tc>
      </w:tr>
      <w:tr w14:paraId="0ABF1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00EC4E55">
            <w:pPr>
              <w:spacing w:line="276" w:lineRule="auto"/>
              <w:rPr>
                <w:rFonts w:hint="eastAsia" w:ascii="宋体" w:hAnsi="宋体" w:eastAsia="宋体" w:cs="宋体"/>
              </w:rPr>
            </w:pPr>
            <w:r>
              <w:rPr>
                <w:rFonts w:hint="eastAsia" w:ascii="宋体" w:hAnsi="宋体" w:eastAsia="宋体" w:cs="宋体"/>
              </w:rPr>
              <w:t>合    计</w:t>
            </w:r>
          </w:p>
        </w:tc>
        <w:tc>
          <w:tcPr>
            <w:tcW w:w="3452" w:type="dxa"/>
            <w:gridSpan w:val="4"/>
            <w:vAlign w:val="center"/>
          </w:tcPr>
          <w:p w14:paraId="6ADA3C03">
            <w:pPr>
              <w:spacing w:line="276" w:lineRule="auto"/>
              <w:jc w:val="center"/>
              <w:rPr>
                <w:rFonts w:hint="eastAsia" w:ascii="宋体" w:hAnsi="宋体" w:eastAsia="宋体" w:cs="宋体"/>
                <w:lang w:val="en-US" w:eastAsia="zh-CN"/>
              </w:rPr>
            </w:pPr>
            <w:r>
              <w:rPr>
                <w:rFonts w:hint="eastAsia" w:ascii="宋体" w:hAnsi="宋体" w:eastAsia="宋体" w:cs="宋体"/>
                <w:lang w:val="en-US" w:eastAsia="zh-CN"/>
              </w:rPr>
              <w:t>128</w:t>
            </w:r>
          </w:p>
        </w:tc>
      </w:tr>
    </w:tbl>
    <w:p w14:paraId="46CBB357">
      <w:pPr>
        <w:spacing w:line="276" w:lineRule="auto"/>
        <w:rPr>
          <w:rFonts w:hint="eastAsia" w:ascii="宋体" w:hAnsi="宋体" w:eastAsia="宋体" w:cs="宋体"/>
        </w:rPr>
      </w:pPr>
    </w:p>
    <w:p w14:paraId="1A807930">
      <w:pPr>
        <w:pStyle w:val="9"/>
        <w:numPr>
          <w:ilvl w:val="0"/>
          <w:numId w:val="1"/>
        </w:numPr>
        <w:spacing w:line="276" w:lineRule="auto"/>
        <w:ind w:firstLineChars="0"/>
        <w:rPr>
          <w:rFonts w:hint="eastAsia" w:ascii="宋体" w:hAnsi="宋体" w:eastAsia="宋体" w:cs="宋体"/>
          <w:b/>
          <w:sz w:val="22"/>
        </w:rPr>
      </w:pPr>
      <w:r>
        <w:rPr>
          <w:rFonts w:hint="eastAsia" w:ascii="宋体" w:hAnsi="宋体" w:eastAsia="宋体" w:cs="宋体"/>
          <w:b/>
          <w:sz w:val="22"/>
        </w:rPr>
        <w:t>教学方法与教学手段</w:t>
      </w:r>
    </w:p>
    <w:p w14:paraId="3E390F2B">
      <w:pPr>
        <w:spacing w:line="276" w:lineRule="auto"/>
        <w:ind w:firstLine="420"/>
        <w:rPr>
          <w:rFonts w:hint="eastAsia" w:ascii="宋体" w:hAnsi="宋体" w:eastAsia="宋体" w:cs="宋体"/>
        </w:rPr>
      </w:pPr>
      <w:r>
        <w:rPr>
          <w:rFonts w:hint="eastAsia" w:ascii="宋体" w:hAnsi="宋体" w:eastAsia="宋体" w:cs="宋体"/>
        </w:rPr>
        <w:t>1. 教学方法：线上线下混合教学模式，多以讲授法、实践发、启发式为主，理论与实践结合，灵活运用多种教学方法，如任务驱动法、讨论法等调动学生学习积极性，以教师为主导学生为主体，提高学生开发综合实践应用能力。</w:t>
      </w:r>
    </w:p>
    <w:p w14:paraId="4D6C1F31">
      <w:pPr>
        <w:spacing w:line="276" w:lineRule="auto"/>
        <w:ind w:firstLine="420" w:firstLineChars="200"/>
        <w:rPr>
          <w:rFonts w:hint="eastAsia" w:ascii="宋体" w:hAnsi="宋体" w:eastAsia="宋体" w:cs="宋体"/>
        </w:rPr>
      </w:pPr>
      <w:r>
        <w:rPr>
          <w:rFonts w:hint="eastAsia" w:ascii="宋体" w:hAnsi="宋体" w:eastAsia="宋体" w:cs="宋体"/>
        </w:rPr>
        <w:t>2. 教学手段：多媒体教学为主，使用计算机操作演示授课，多媒体课件白板、视频展示及学习通教学平台辅助配合。</w:t>
      </w:r>
    </w:p>
    <w:p w14:paraId="5A6F00C7">
      <w:pPr>
        <w:pStyle w:val="9"/>
        <w:numPr>
          <w:ilvl w:val="0"/>
          <w:numId w:val="1"/>
        </w:numPr>
        <w:spacing w:line="276" w:lineRule="auto"/>
        <w:ind w:firstLineChars="0"/>
        <w:rPr>
          <w:rFonts w:hint="eastAsia" w:ascii="宋体" w:hAnsi="宋体" w:eastAsia="宋体" w:cs="宋体"/>
          <w:b/>
          <w:sz w:val="22"/>
        </w:rPr>
      </w:pPr>
      <w:r>
        <w:rPr>
          <w:rFonts w:hint="eastAsia" w:ascii="宋体" w:hAnsi="宋体" w:eastAsia="宋体" w:cs="宋体"/>
          <w:b/>
          <w:sz w:val="22"/>
        </w:rPr>
        <w:t>考核方式与成绩评定办法</w:t>
      </w:r>
    </w:p>
    <w:p w14:paraId="3D719897">
      <w:pPr>
        <w:spacing w:line="480" w:lineRule="exact"/>
        <w:ind w:firstLine="420" w:firstLineChars="20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本课程最终考核分为过程性考核和终结性考核:</w:t>
      </w:r>
    </w:p>
    <w:p w14:paraId="58271F5B">
      <w:pPr>
        <w:spacing w:line="480" w:lineRule="exact"/>
        <w:ind w:firstLine="420" w:firstLineChars="20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过程性考核即为平时考核:包括考勤占比10%(缺勤 1/3 及以上取消考试资格)、课堂表现占比 10%(课后作业/随堂练习)、作业完成情况占比 10%、单元测试成绩占比 10%、作品占比 10%。</w:t>
      </w:r>
    </w:p>
    <w:p w14:paraId="0370671C">
      <w:pPr>
        <w:spacing w:line="480" w:lineRule="exact"/>
        <w:ind w:firstLine="420" w:firstLineChars="20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终结性考核即为期末考核:包括期末上机试题考试占比 60%:</w:t>
      </w:r>
    </w:p>
    <w:p w14:paraId="3CFB7CC4">
      <w:pPr>
        <w:spacing w:line="480" w:lineRule="exact"/>
        <w:ind w:firstLine="420" w:firstLineChars="20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本课程的考核总成绩由平时考核与期末考核两项项组成最终来计算期末总成绩:</w:t>
      </w:r>
    </w:p>
    <w:p w14:paraId="395B4A2D">
      <w:pPr>
        <w:numPr>
          <w:ilvl w:val="0"/>
          <w:numId w:val="0"/>
        </w:numPr>
        <w:spacing w:line="480" w:lineRule="exact"/>
        <w:ind w:firstLine="420" w:firstLineChars="20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1.期未总成绩=期末考核成绩(40%) +平时考核成绩(60%)。</w:t>
      </w:r>
    </w:p>
    <w:p w14:paraId="1434A3C5">
      <w:pPr>
        <w:numPr>
          <w:ilvl w:val="0"/>
          <w:numId w:val="0"/>
        </w:numPr>
        <w:spacing w:line="480" w:lineRule="exact"/>
        <w:ind w:firstLine="420" w:firstLineChars="20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2.期木考核成绩=期末上机试题考试 50%:</w:t>
      </w:r>
    </w:p>
    <w:p w14:paraId="429B8A93">
      <w:pPr>
        <w:numPr>
          <w:ilvl w:val="0"/>
          <w:numId w:val="0"/>
        </w:numPr>
        <w:spacing w:line="480" w:lineRule="exact"/>
        <w:ind w:firstLine="420" w:firstLineChars="20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3.平时考核成绩-考勤情况10% + 课堂表现10% + 作业完成情况10% + 单元测试成绩10% + 作品10%;</w:t>
      </w:r>
    </w:p>
    <w:p w14:paraId="482BF033">
      <w:pPr>
        <w:pStyle w:val="9"/>
        <w:numPr>
          <w:ilvl w:val="0"/>
          <w:numId w:val="1"/>
        </w:numPr>
        <w:spacing w:line="276" w:lineRule="auto"/>
        <w:ind w:firstLineChars="0"/>
        <w:rPr>
          <w:rFonts w:hint="eastAsia" w:ascii="宋体" w:hAnsi="宋体" w:eastAsia="宋体" w:cs="宋体"/>
          <w:b/>
          <w:sz w:val="22"/>
        </w:rPr>
      </w:pPr>
      <w:r>
        <w:rPr>
          <w:rFonts w:hint="eastAsia" w:ascii="宋体" w:hAnsi="宋体" w:eastAsia="宋体" w:cs="宋体"/>
          <w:b/>
          <w:sz w:val="22"/>
        </w:rPr>
        <w:t>选用教材及主要参考书</w:t>
      </w:r>
    </w:p>
    <w:p w14:paraId="6CB07662">
      <w:pPr>
        <w:spacing w:line="480" w:lineRule="exact"/>
        <w:ind w:firstLine="630" w:firstLineChars="300"/>
        <w:rPr>
          <w:rFonts w:hint="eastAsia" w:ascii="宋体" w:hAnsi="宋体" w:eastAsia="宋体" w:cs="宋体"/>
          <w:bCs/>
          <w:kern w:val="0"/>
          <w:szCs w:val="21"/>
        </w:rPr>
      </w:pPr>
      <w:r>
        <w:rPr>
          <w:rFonts w:hint="eastAsia" w:ascii="宋体" w:hAnsi="宋体" w:eastAsia="宋体" w:cs="宋体"/>
          <w:bCs/>
          <w:kern w:val="0"/>
          <w:szCs w:val="21"/>
        </w:rPr>
        <w:t>教材：</w:t>
      </w:r>
      <w:r>
        <w:rPr>
          <w:rFonts w:hint="eastAsia" w:ascii="宋体" w:hAnsi="宋体" w:eastAsia="宋体" w:cs="宋体"/>
          <w:szCs w:val="21"/>
        </w:rPr>
        <w:t>《</w:t>
      </w:r>
      <w:r>
        <w:rPr>
          <w:rFonts w:hint="eastAsia" w:ascii="宋体" w:hAnsi="宋体" w:eastAsia="宋体" w:cs="宋体"/>
          <w:bCs/>
          <w:szCs w:val="21"/>
        </w:rPr>
        <w:t>Spring Cloud微服务架构开发实战</w:t>
      </w:r>
      <w:r>
        <w:rPr>
          <w:rFonts w:hint="eastAsia" w:ascii="宋体" w:hAnsi="宋体" w:eastAsia="宋体" w:cs="宋体"/>
          <w:szCs w:val="21"/>
        </w:rPr>
        <w:t>》</w:t>
      </w:r>
      <w:r>
        <w:rPr>
          <w:rFonts w:hint="eastAsia" w:ascii="宋体" w:hAnsi="宋体" w:eastAsia="宋体" w:cs="宋体"/>
          <w:szCs w:val="21"/>
          <w:shd w:val="clear" w:color="auto" w:fill="FFFFFF"/>
        </w:rPr>
        <w:t>人民邮电出版社    柳伟卫</w:t>
      </w:r>
    </w:p>
    <w:p w14:paraId="730834E8">
      <w:pPr>
        <w:spacing w:line="480" w:lineRule="exact"/>
        <w:ind w:firstLine="630" w:firstLineChars="300"/>
        <w:rPr>
          <w:rFonts w:hint="eastAsia" w:ascii="宋体" w:hAnsi="宋体" w:eastAsia="宋体" w:cs="宋体"/>
          <w:bCs/>
          <w:kern w:val="0"/>
          <w:szCs w:val="21"/>
        </w:rPr>
      </w:pPr>
      <w:r>
        <w:rPr>
          <w:rFonts w:hint="eastAsia" w:ascii="宋体" w:hAnsi="宋体" w:eastAsia="宋体" w:cs="宋体"/>
          <w:bCs/>
          <w:kern w:val="0"/>
          <w:szCs w:val="21"/>
        </w:rPr>
        <w:t>参考书：</w:t>
      </w:r>
      <w:r>
        <w:rPr>
          <w:rFonts w:hint="eastAsia" w:ascii="宋体" w:hAnsi="宋体" w:eastAsia="宋体" w:cs="宋体"/>
          <w:szCs w:val="21"/>
        </w:rPr>
        <w:t>《</w:t>
      </w:r>
      <w:r>
        <w:rPr>
          <w:rFonts w:hint="eastAsia" w:ascii="宋体" w:hAnsi="宋体" w:eastAsia="宋体" w:cs="宋体"/>
          <w:bCs/>
          <w:szCs w:val="21"/>
        </w:rPr>
        <w:t>Spring Cloud微服务:入门、实战与进阶</w:t>
      </w:r>
      <w:r>
        <w:rPr>
          <w:rFonts w:hint="eastAsia" w:ascii="宋体" w:hAnsi="宋体" w:eastAsia="宋体" w:cs="宋体"/>
          <w:szCs w:val="21"/>
        </w:rPr>
        <w:t>》</w:t>
      </w:r>
      <w:r>
        <w:rPr>
          <w:rFonts w:hint="eastAsia" w:ascii="宋体" w:hAnsi="宋体" w:eastAsia="宋体" w:cs="宋体"/>
          <w:bCs/>
          <w:kern w:val="0"/>
          <w:szCs w:val="21"/>
        </w:rPr>
        <w:t>机械工业出版社  尹吉欢</w:t>
      </w:r>
    </w:p>
    <w:p w14:paraId="20084931">
      <w:pPr>
        <w:spacing w:line="480" w:lineRule="exact"/>
        <w:ind w:firstLine="630" w:firstLineChars="300"/>
        <w:rPr>
          <w:rFonts w:hint="eastAsia" w:ascii="宋体" w:hAnsi="宋体" w:eastAsia="宋体" w:cs="宋体"/>
        </w:rPr>
      </w:pPr>
      <w:r>
        <w:rPr>
          <w:rFonts w:hint="eastAsia" w:ascii="宋体" w:hAnsi="宋体" w:eastAsia="宋体" w:cs="宋体"/>
          <w:bCs/>
          <w:kern w:val="0"/>
          <w:szCs w:val="21"/>
        </w:rPr>
        <w:t>《Spring Cloud微服务架构开发(工业和信息化十三五人才培养规划教材)》</w:t>
      </w:r>
    </w:p>
    <w:p w14:paraId="5015B572">
      <w:pPr>
        <w:spacing w:line="276" w:lineRule="auto"/>
        <w:ind w:firstLine="4935" w:firstLineChars="2350"/>
        <w:rPr>
          <w:rFonts w:hint="eastAsia" w:ascii="宋体" w:hAnsi="宋体" w:eastAsia="宋体" w:cs="宋体"/>
          <w:lang w:val="en-US" w:eastAsia="zh-CN"/>
        </w:rPr>
      </w:pPr>
      <w:r>
        <w:rPr>
          <w:rFonts w:hint="eastAsia" w:ascii="宋体" w:hAnsi="宋体" w:eastAsia="宋体" w:cs="宋体"/>
        </w:rPr>
        <w:t>大纲制定：</w:t>
      </w:r>
    </w:p>
    <w:p w14:paraId="312FC250">
      <w:pPr>
        <w:spacing w:line="276" w:lineRule="auto"/>
        <w:ind w:firstLine="4935" w:firstLineChars="2350"/>
        <w:rPr>
          <w:rFonts w:hint="eastAsia" w:ascii="宋体" w:hAnsi="宋体" w:eastAsia="宋体" w:cs="宋体"/>
        </w:rPr>
      </w:pPr>
      <w:r>
        <w:rPr>
          <w:rFonts w:hint="eastAsia" w:ascii="宋体" w:hAnsi="宋体" w:eastAsia="宋体" w:cs="宋体"/>
        </w:rPr>
        <w:t>制定日期：</w:t>
      </w:r>
      <w:r>
        <w:rPr>
          <w:rFonts w:hint="eastAsia" w:ascii="宋体" w:hAnsi="宋体" w:eastAsia="宋体" w:cs="宋体"/>
          <w:lang w:val="en-US" w:eastAsia="zh-CN"/>
        </w:rPr>
        <w:t xml:space="preserve">      </w:t>
      </w:r>
      <w:r>
        <w:rPr>
          <w:rFonts w:hint="eastAsia" w:ascii="宋体" w:hAnsi="宋体" w:eastAsia="宋体" w:cs="宋体"/>
        </w:rPr>
        <w:t>年</w:t>
      </w:r>
      <w:r>
        <w:rPr>
          <w:rFonts w:hint="eastAsia" w:ascii="宋体" w:hAnsi="宋体" w:eastAsia="宋体" w:cs="宋体"/>
          <w:lang w:val="en-US" w:eastAsia="zh-CN"/>
        </w:rPr>
        <w:t xml:space="preserve">     </w:t>
      </w:r>
      <w:r>
        <w:rPr>
          <w:rFonts w:hint="eastAsia" w:ascii="宋体" w:hAnsi="宋体" w:eastAsia="宋体" w:cs="宋体"/>
        </w:rPr>
        <w:t>月</w:t>
      </w:r>
    </w:p>
    <w:p w14:paraId="07D45493">
      <w:pPr>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D24DDD"/>
    <w:multiLevelType w:val="multilevel"/>
    <w:tmpl w:val="41D24DDD"/>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yNjMxNmJiMjY4ZjBiZDRhNWM5MTcwYWQ4M2MwZTQifQ=="/>
  </w:docVars>
  <w:rsids>
    <w:rsidRoot w:val="00000000"/>
    <w:rsid w:val="11576BB6"/>
    <w:rsid w:val="1A5F076E"/>
    <w:rsid w:val="21A718CB"/>
    <w:rsid w:val="2CF833F7"/>
    <w:rsid w:val="337C7603"/>
    <w:rsid w:val="377A1933"/>
    <w:rsid w:val="454964D0"/>
    <w:rsid w:val="46460008"/>
    <w:rsid w:val="47055FB9"/>
    <w:rsid w:val="47C07EB5"/>
    <w:rsid w:val="4C873060"/>
    <w:rsid w:val="4DD96E79"/>
    <w:rsid w:val="595A737C"/>
    <w:rsid w:val="5E855BD2"/>
    <w:rsid w:val="62B30451"/>
    <w:rsid w:val="65A34C28"/>
    <w:rsid w:val="664E716A"/>
    <w:rsid w:val="7F5268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8540</Words>
  <Characters>10525</Characters>
  <Lines>0</Lines>
  <Paragraphs>0</Paragraphs>
  <TotalTime>26</TotalTime>
  <ScaleCrop>false</ScaleCrop>
  <LinksUpToDate>false</LinksUpToDate>
  <CharactersWithSpaces>11271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2024-06-30T11:08:00Z</dcterms:created>
  <dc:creator>bimin</dc:creator>
  <cp:lastModifiedBy>零→壹</cp:lastModifiedBy>
  <dcterms:modified xsi:type="dcterms:W3CDTF">2025-06-27T12:12:34Z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CDFF96068A4C45FD80140446085245EA_12</vt:lpwstr>
  </property>
  <property fmtid="{D5CDD505-2E9C-101B-9397-08002B2CF9AE}" pid="4" name="KSOTemplateDocerSaveRecord">
    <vt:lpwstr>eyJoZGlkIjoiMTZjNWRhZTI1NmE0NjY5YThkNzQ3MGRmNGMzYWJjZDAiLCJ1c2VySWQiOiIyMjk5NzI1ODEifQ==</vt:lpwstr>
  </property>
</Properties>
</file>