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697E5D">
      <w:pPr>
        <w:spacing w:line="276" w:lineRule="auto"/>
        <w:jc w:val="center"/>
        <w:rPr>
          <w:rFonts w:ascii="宋体" w:hAnsi="宋体" w:eastAsia="宋体" w:cs="宋体"/>
          <w:b/>
          <w:sz w:val="30"/>
          <w:szCs w:val="30"/>
        </w:rPr>
      </w:pPr>
      <w:r>
        <w:rPr>
          <w:rFonts w:hint="eastAsia" w:ascii="宋体" w:hAnsi="宋体" w:eastAsia="宋体" w:cs="宋体"/>
          <w:b/>
          <w:sz w:val="30"/>
          <w:szCs w:val="30"/>
        </w:rPr>
        <w:t>《J</w:t>
      </w:r>
      <w:r>
        <w:rPr>
          <w:rFonts w:hint="eastAsia" w:ascii="宋体" w:hAnsi="宋体" w:eastAsia="宋体" w:cs="宋体"/>
          <w:b/>
          <w:kern w:val="0"/>
          <w:sz w:val="30"/>
          <w:szCs w:val="30"/>
        </w:rPr>
        <w:t>ava企业级开发与应用-</w:t>
      </w:r>
      <w:r>
        <w:rPr>
          <w:rFonts w:hint="eastAsia" w:ascii="宋体" w:hAnsi="宋体" w:eastAsia="宋体" w:cs="仿宋"/>
          <w:b/>
          <w:bCs/>
          <w:kern w:val="0"/>
          <w:sz w:val="30"/>
          <w:szCs w:val="30"/>
        </w:rPr>
        <w:t>微服务与分布式</w:t>
      </w:r>
      <w:r>
        <w:rPr>
          <w:rFonts w:hint="eastAsia" w:ascii="宋体" w:hAnsi="宋体" w:eastAsia="宋体" w:cs="宋体"/>
          <w:b/>
          <w:sz w:val="30"/>
          <w:szCs w:val="30"/>
        </w:rPr>
        <w:t>》课程教学大纲</w:t>
      </w:r>
    </w:p>
    <w:p w14:paraId="2D218B0E">
      <w:pPr>
        <w:spacing w:line="276" w:lineRule="auto"/>
        <w:jc w:val="center"/>
        <w:rPr>
          <w:rFonts w:ascii="宋体" w:hAnsi="宋体" w:eastAsia="宋体" w:cs="宋体"/>
          <w:b/>
          <w:sz w:val="36"/>
        </w:rPr>
      </w:pPr>
    </w:p>
    <w:p w14:paraId="7AE066AF">
      <w:pPr>
        <w:spacing w:line="276" w:lineRule="auto"/>
        <w:rPr>
          <w:rFonts w:ascii="宋体" w:hAnsi="宋体" w:eastAsia="宋体" w:cs="宋体"/>
        </w:rPr>
      </w:pPr>
      <w:r>
        <w:rPr>
          <w:rFonts w:hint="eastAsia" w:ascii="宋体" w:hAnsi="宋体" w:eastAsia="宋体" w:cs="宋体"/>
        </w:rPr>
        <w:t xml:space="preserve">课程名称：      </w:t>
      </w:r>
      <w:r>
        <w:rPr>
          <w:rFonts w:hint="eastAsia" w:ascii="宋体" w:hAnsi="宋体" w:eastAsia="宋体" w:cs="宋体"/>
          <w:kern w:val="0"/>
          <w:szCs w:val="21"/>
        </w:rPr>
        <w:t>Java企业级开发与应用-</w:t>
      </w:r>
      <w:r>
        <w:rPr>
          <w:rFonts w:hint="eastAsia" w:ascii="宋体" w:hAnsi="宋体" w:eastAsia="宋体" w:cs="仿宋"/>
          <w:kern w:val="0"/>
          <w:szCs w:val="21"/>
        </w:rPr>
        <w:t>微服务与分布式</w:t>
      </w:r>
    </w:p>
    <w:p w14:paraId="0DD0362C">
      <w:pPr>
        <w:spacing w:line="276" w:lineRule="auto"/>
        <w:rPr>
          <w:rFonts w:ascii="宋体" w:hAnsi="宋体" w:eastAsia="宋体" w:cs="宋体"/>
          <w:bCs/>
          <w:kern w:val="0"/>
          <w:sz w:val="24"/>
        </w:rPr>
      </w:pPr>
      <w:r>
        <w:rPr>
          <w:rFonts w:hint="eastAsia" w:ascii="宋体" w:hAnsi="宋体" w:eastAsia="宋体" w:cs="宋体"/>
        </w:rPr>
        <w:t xml:space="preserve">课程性质：       专业必修课       适用： </w:t>
      </w:r>
      <w:r>
        <w:rPr>
          <w:rFonts w:hint="eastAsia" w:ascii="宋体" w:hAnsi="宋体" w:eastAsia="宋体" w:cs="宋体"/>
          <w:bCs/>
          <w:kern w:val="0"/>
          <w:sz w:val="24"/>
        </w:rPr>
        <w:t>计算机应用技术、大数据、人工智能</w:t>
      </w:r>
    </w:p>
    <w:p w14:paraId="07BAED5C">
      <w:pPr>
        <w:spacing w:line="276" w:lineRule="auto"/>
        <w:rPr>
          <w:rFonts w:ascii="宋体" w:hAnsi="宋体" w:eastAsia="宋体" w:cs="宋体"/>
        </w:rPr>
      </w:pPr>
      <w:r>
        <w:rPr>
          <w:rFonts w:hint="eastAsia" w:ascii="宋体" w:hAnsi="宋体" w:eastAsia="宋体" w:cs="宋体"/>
        </w:rPr>
        <w:t xml:space="preserve">总学时及学分：   </w:t>
      </w:r>
      <w:r>
        <w:rPr>
          <w:rFonts w:hint="eastAsia" w:ascii="宋体" w:hAnsi="宋体" w:eastAsia="宋体" w:cs="宋体"/>
          <w:lang w:val="en-US" w:eastAsia="zh-CN"/>
        </w:rPr>
        <w:t>4</w:t>
      </w:r>
      <w:bookmarkStart w:id="0" w:name="_GoBack"/>
      <w:bookmarkEnd w:id="0"/>
      <w:r>
        <w:rPr>
          <w:rFonts w:hint="eastAsia" w:ascii="宋体" w:hAnsi="宋体" w:eastAsia="宋体" w:cs="宋体"/>
        </w:rPr>
        <w:t xml:space="preserve"> </w:t>
      </w:r>
      <w:r>
        <w:rPr>
          <w:rFonts w:hint="eastAsia" w:ascii="宋体" w:hAnsi="宋体" w:eastAsia="宋体" w:cs="宋体"/>
          <w:bCs/>
          <w:kern w:val="0"/>
          <w:szCs w:val="21"/>
        </w:rPr>
        <w:t xml:space="preserve">学分 </w:t>
      </w:r>
      <w:r>
        <w:rPr>
          <w:rFonts w:hint="eastAsia" w:ascii="宋体" w:hAnsi="宋体" w:eastAsia="宋体" w:cs="宋体"/>
          <w:bCs/>
          <w:kern w:val="0"/>
          <w:szCs w:val="21"/>
          <w:lang w:val="en-US" w:eastAsia="zh-CN"/>
        </w:rPr>
        <w:t xml:space="preserve">64 </w:t>
      </w:r>
      <w:r>
        <w:rPr>
          <w:rFonts w:hint="eastAsia" w:ascii="宋体" w:hAnsi="宋体" w:eastAsia="宋体" w:cs="宋体"/>
          <w:bCs/>
          <w:kern w:val="0"/>
          <w:szCs w:val="21"/>
        </w:rPr>
        <w:t>学时</w:t>
      </w:r>
      <w:r>
        <w:rPr>
          <w:rFonts w:hint="eastAsia" w:ascii="宋体" w:hAnsi="宋体" w:eastAsia="宋体" w:cs="宋体"/>
        </w:rPr>
        <w:t xml:space="preserve">    课程编号：1501210</w:t>
      </w:r>
    </w:p>
    <w:p w14:paraId="29309ED1">
      <w:pPr>
        <w:spacing w:line="276" w:lineRule="auto"/>
        <w:rPr>
          <w:rFonts w:ascii="宋体" w:hAnsi="宋体" w:eastAsia="宋体" w:cs="宋体"/>
        </w:rPr>
      </w:pPr>
      <w:r>
        <w:rPr>
          <w:rFonts w:hint="eastAsia" w:ascii="宋体" w:hAnsi="宋体" w:eastAsia="宋体" w:cs="宋体"/>
        </w:rPr>
        <w:t>考核方式：       考试             开课学期：第二学期</w:t>
      </w:r>
    </w:p>
    <w:p w14:paraId="49497AD6">
      <w:pPr>
        <w:spacing w:line="276" w:lineRule="auto"/>
        <w:rPr>
          <w:rFonts w:ascii="宋体" w:hAnsi="宋体" w:eastAsia="宋体" w:cs="宋体"/>
        </w:rPr>
      </w:pPr>
      <w:r>
        <w:rPr>
          <w:rFonts w:hint="eastAsia" w:ascii="宋体" w:hAnsi="宋体" w:eastAsia="宋体" w:cs="宋体"/>
        </w:rPr>
        <w:t>隶属分院（部）：  智能工程系       系 （室）：</w:t>
      </w:r>
    </w:p>
    <w:p w14:paraId="22FA4573">
      <w:pPr>
        <w:spacing w:line="276" w:lineRule="auto"/>
        <w:rPr>
          <w:rFonts w:ascii="宋体" w:hAnsi="宋体" w:eastAsia="宋体" w:cs="宋体"/>
        </w:rPr>
      </w:pPr>
      <w:r>
        <w:rPr>
          <w:rFonts w:hint="eastAsia" w:ascii="宋体" w:hAnsi="宋体" w:eastAsia="宋体" w:cs="宋体"/>
        </w:rPr>
        <w:t>执  笔  人：                       审  核  人：</w:t>
      </w:r>
    </w:p>
    <w:p w14:paraId="76472138">
      <w:pPr>
        <w:spacing w:line="276" w:lineRule="auto"/>
        <w:rPr>
          <w:rFonts w:ascii="宋体" w:hAnsi="宋体" w:eastAsia="宋体" w:cs="宋体"/>
        </w:rPr>
      </w:pPr>
    </w:p>
    <w:p w14:paraId="21D25662">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课程概述</w:t>
      </w:r>
    </w:p>
    <w:p w14:paraId="1D48BCF4">
      <w:pPr>
        <w:spacing w:line="276" w:lineRule="auto"/>
        <w:ind w:firstLine="420" w:firstLineChars="200"/>
        <w:rPr>
          <w:rFonts w:ascii="宋体" w:hAnsi="宋体" w:eastAsia="宋体" w:cs="宋体"/>
          <w:kern w:val="0"/>
          <w:szCs w:val="21"/>
        </w:rPr>
      </w:pPr>
      <w:r>
        <w:rPr>
          <w:rFonts w:hint="eastAsia" w:ascii="宋体" w:hAnsi="宋体" w:eastAsia="宋体" w:cs="宋体"/>
          <w:kern w:val="0"/>
          <w:szCs w:val="21"/>
        </w:rPr>
        <w:t>《Java企业级开发与应用-</w:t>
      </w:r>
      <w:r>
        <w:rPr>
          <w:rFonts w:hint="eastAsia" w:ascii="宋体" w:hAnsi="宋体" w:eastAsia="宋体" w:cs="仿宋"/>
          <w:kern w:val="0"/>
          <w:szCs w:val="21"/>
        </w:rPr>
        <w:t>微服务与分布式</w:t>
      </w:r>
      <w:r>
        <w:rPr>
          <w:rFonts w:hint="eastAsia" w:ascii="宋体" w:hAnsi="宋体" w:eastAsia="宋体" w:cs="宋体"/>
          <w:kern w:val="0"/>
          <w:szCs w:val="21"/>
        </w:rPr>
        <w:t>》课程是计算机相关专业的核心课程，也是计算机相关专业职业岗位能力的核心课程。通过该课程的学习，学习者能够掌握分布式框架的基础配置和框架应用的基本思想、基本概念和基本方法，并能运用所学的知识和技能对实际问题进行分析和解决，编制出高效的企业级应用程序，胜任企业级开发程序员的工作岗位。</w:t>
      </w:r>
    </w:p>
    <w:p w14:paraId="0A859DD5">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课程目标</w:t>
      </w:r>
    </w:p>
    <w:p w14:paraId="4304A8E7">
      <w:pPr>
        <w:spacing w:line="276" w:lineRule="auto"/>
        <w:ind w:firstLine="420" w:firstLineChars="200"/>
        <w:rPr>
          <w:rFonts w:ascii="宋体" w:hAnsi="宋体" w:eastAsia="宋体" w:cs="宋体"/>
          <w:kern w:val="0"/>
          <w:szCs w:val="21"/>
        </w:rPr>
      </w:pPr>
      <w:r>
        <w:rPr>
          <w:rFonts w:hint="eastAsia" w:ascii="宋体" w:hAnsi="宋体" w:eastAsia="宋体" w:cs="宋体"/>
          <w:kern w:val="0"/>
          <w:szCs w:val="21"/>
        </w:rPr>
        <w:t xml:space="preserve"> 本课程目标是框架的课程目标是让学生掌握框架的核心概念和基本用法，包括依赖注入、面向切面编程等关键技术。通过学习，学生将能够熟练运用框架进行Web应用开发，提高开发效率和代码质量，从而快速构建稳定、可扩展的企业级应用。并能在网络编程和网站设计中综合应用。同时培养学生独立思考及解决问题的能力，培养学生浓厚的学习兴趣和自学能力。</w:t>
      </w:r>
    </w:p>
    <w:p w14:paraId="24D08C6C">
      <w:pPr>
        <w:spacing w:line="276" w:lineRule="auto"/>
        <w:ind w:firstLine="420" w:firstLineChars="200"/>
        <w:rPr>
          <w:rFonts w:ascii="宋体" w:hAnsi="宋体" w:eastAsia="宋体" w:cs="宋体"/>
        </w:rPr>
      </w:pPr>
      <w:r>
        <w:rPr>
          <w:rFonts w:hint="eastAsia" w:ascii="宋体" w:hAnsi="宋体" w:eastAsia="宋体" w:cs="宋体"/>
        </w:rPr>
        <w:t>（一）知识目标</w:t>
      </w:r>
    </w:p>
    <w:p w14:paraId="6FA7D14A">
      <w:pPr>
        <w:spacing w:line="276" w:lineRule="auto"/>
        <w:ind w:firstLine="420" w:firstLineChars="200"/>
        <w:rPr>
          <w:rFonts w:ascii="宋体" w:hAnsi="宋体" w:eastAsia="宋体" w:cs="宋体"/>
          <w:kern w:val="0"/>
          <w:szCs w:val="21"/>
        </w:rPr>
      </w:pPr>
      <w:r>
        <w:rPr>
          <w:rFonts w:hint="eastAsia" w:ascii="宋体" w:hAnsi="宋体" w:eastAsia="宋体" w:cs="宋体"/>
          <w:kern w:val="0"/>
          <w:szCs w:val="21"/>
        </w:rPr>
        <w:t>1.掌握微服务架构的基本概念，如服务拆分、服务治理、服务注册与发现等。</w:t>
      </w:r>
    </w:p>
    <w:p w14:paraId="1414FDB8">
      <w:pPr>
        <w:spacing w:line="276" w:lineRule="auto"/>
        <w:ind w:firstLine="420" w:firstLineChars="200"/>
        <w:rPr>
          <w:rFonts w:ascii="宋体" w:hAnsi="宋体" w:eastAsia="宋体" w:cs="宋体"/>
          <w:kern w:val="0"/>
          <w:szCs w:val="21"/>
        </w:rPr>
      </w:pPr>
      <w:r>
        <w:rPr>
          <w:rFonts w:hint="eastAsia" w:ascii="宋体" w:hAnsi="宋体" w:eastAsia="宋体" w:cs="宋体"/>
          <w:kern w:val="0"/>
          <w:szCs w:val="21"/>
        </w:rPr>
        <w:t>2. 理解微服务架构的优势，如可扩展性、灵活性、可维护性等。</w:t>
      </w:r>
    </w:p>
    <w:p w14:paraId="04563CD0">
      <w:pPr>
        <w:spacing w:line="276" w:lineRule="auto"/>
        <w:ind w:firstLine="420" w:firstLineChars="200"/>
        <w:rPr>
          <w:rFonts w:ascii="宋体" w:hAnsi="宋体" w:eastAsia="宋体" w:cs="宋体"/>
          <w:kern w:val="0"/>
          <w:szCs w:val="21"/>
        </w:rPr>
      </w:pPr>
      <w:r>
        <w:rPr>
          <w:rFonts w:hint="eastAsia" w:ascii="宋体" w:hAnsi="宋体" w:eastAsia="宋体" w:cs="宋体"/>
          <w:kern w:val="0"/>
          <w:szCs w:val="21"/>
        </w:rPr>
        <w:t>3. 了解微服务架构中的挑战，如服务间通信、数据一致性、分布式事务等。</w:t>
      </w:r>
    </w:p>
    <w:p w14:paraId="4B3D8BBF">
      <w:pPr>
        <w:spacing w:line="276"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4. 了解如何通过Spring Cloud组件（如Hystrix、Sentinel等）实现这些策略。</w:t>
      </w:r>
    </w:p>
    <w:p w14:paraId="501FB293">
      <w:pPr>
        <w:spacing w:line="276" w:lineRule="auto"/>
        <w:ind w:left="420" w:leftChars="200"/>
        <w:rPr>
          <w:rFonts w:ascii="宋体" w:hAnsi="宋体" w:eastAsia="宋体" w:cs="宋体"/>
        </w:rPr>
      </w:pPr>
      <w:r>
        <w:rPr>
          <w:rFonts w:hint="eastAsia" w:ascii="宋体" w:hAnsi="宋体" w:eastAsia="宋体" w:cs="宋体"/>
        </w:rPr>
        <w:t>（二）能力目标</w:t>
      </w:r>
    </w:p>
    <w:p w14:paraId="6B129CC6">
      <w:pPr>
        <w:spacing w:line="276" w:lineRule="auto"/>
        <w:ind w:left="420" w:leftChars="200"/>
        <w:rPr>
          <w:rFonts w:ascii="宋体" w:hAnsi="宋体" w:eastAsia="宋体" w:cs="宋体"/>
        </w:rPr>
      </w:pPr>
      <w:r>
        <w:rPr>
          <w:rFonts w:hint="eastAsia" w:ascii="宋体" w:hAnsi="宋体" w:eastAsia="宋体" w:cs="宋体"/>
        </w:rPr>
        <w:t>1、利用Eureka、Consul或Nacos等服务注册中心，实现服务的自动注册与发现，简化服务之间的调用和管理。Eureka作为Spring Cloud的默认服务注册中心，支持高可用配置和自我保护模式，确保服务在复杂网络环境下的稳定性和可用性。</w:t>
      </w:r>
    </w:p>
    <w:p w14:paraId="44153CEF">
      <w:pPr>
        <w:spacing w:line="276" w:lineRule="auto"/>
        <w:ind w:left="420" w:leftChars="200"/>
        <w:rPr>
          <w:rFonts w:ascii="宋体" w:hAnsi="宋体" w:eastAsia="宋体" w:cs="宋体"/>
        </w:rPr>
      </w:pPr>
      <w:r>
        <w:rPr>
          <w:rFonts w:hint="eastAsia" w:ascii="宋体" w:hAnsi="宋体" w:eastAsia="宋体" w:cs="宋体"/>
        </w:rPr>
        <w:t>2、集成Ribbon或LoadBalancer等负载均衡器，实现客户端负载均衡，确保请求能够均匀分布到各个服务实例上。</w:t>
      </w:r>
    </w:p>
    <w:p w14:paraId="7DCF70F7">
      <w:pPr>
        <w:spacing w:line="276" w:lineRule="auto"/>
        <w:ind w:left="420" w:leftChars="200"/>
        <w:rPr>
          <w:rFonts w:ascii="宋体" w:hAnsi="宋体" w:eastAsia="宋体" w:cs="宋体"/>
        </w:rPr>
      </w:pPr>
      <w:r>
        <w:rPr>
          <w:rFonts w:hint="eastAsia" w:ascii="宋体" w:hAnsi="宋体" w:eastAsia="宋体" w:cs="宋体"/>
        </w:rPr>
        <w:t>3、利用Hystrix实现服务的容错与降级处理，防止单个服务的故障影响到整个分布式系统的稳定性，Hystrix通过线程隔离、信号量隔离等方式，确保故障服务的调用不会阻塞其他服务的正常执行，同时，Hystrix还提供了熔断机制，当某个服务的错误率达到一定阈值时，自动熔断该服务的调用，避免故障扩散。</w:t>
      </w:r>
    </w:p>
    <w:p w14:paraId="1A2DB343">
      <w:pPr>
        <w:spacing w:line="276" w:lineRule="auto"/>
        <w:ind w:left="420" w:leftChars="200"/>
        <w:rPr>
          <w:rFonts w:ascii="宋体" w:hAnsi="宋体" w:eastAsia="宋体" w:cs="宋体"/>
        </w:rPr>
      </w:pPr>
      <w:r>
        <w:rPr>
          <w:rFonts w:hint="eastAsia" w:ascii="宋体" w:hAnsi="宋体" w:eastAsia="宋体" w:cs="宋体"/>
        </w:rPr>
        <w:t>4、通过Spring Cloud Config实现分布式配置管理，集中管理所有服务的配置文件，并支持版本控制、动态刷新等功能。简化配置文件的维护和管理，提高开发效率和运维效率。</w:t>
      </w:r>
    </w:p>
    <w:p w14:paraId="6642CACF">
      <w:pPr>
        <w:spacing w:line="276" w:lineRule="auto"/>
        <w:ind w:left="420" w:leftChars="200"/>
        <w:rPr>
          <w:rFonts w:ascii="宋体" w:hAnsi="宋体" w:eastAsia="宋体" w:cs="宋体"/>
        </w:rPr>
      </w:pPr>
      <w:r>
        <w:rPr>
          <w:rFonts w:hint="eastAsia" w:ascii="宋体" w:hAnsi="宋体" w:eastAsia="宋体" w:cs="宋体"/>
        </w:rPr>
        <w:t>（三） 素质目标</w:t>
      </w:r>
    </w:p>
    <w:p w14:paraId="2B6B4D41">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1、养成良好的程序书写风格</w:t>
      </w:r>
    </w:p>
    <w:p w14:paraId="4E7F7939">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2、对程序的理解能力。</w:t>
      </w:r>
    </w:p>
    <w:p w14:paraId="0B5A6BE8">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3、养成良好的思想品德和心理素质。</w:t>
      </w:r>
    </w:p>
    <w:p w14:paraId="26EA61D9">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4、培养爱岗敬业、诚实守信、遵纪守法等良好的职业道德。</w:t>
      </w:r>
    </w:p>
    <w:p w14:paraId="08B88F03">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5、养成良好的团队协作、人际协调能力。</w:t>
      </w:r>
    </w:p>
    <w:p w14:paraId="2B531D04">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6、养成严谨务实与精益求精的工作态度</w:t>
      </w:r>
    </w:p>
    <w:p w14:paraId="2E8CDB66">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7、培养科技强国与勇攀高峰的工作精神。</w:t>
      </w:r>
    </w:p>
    <w:p w14:paraId="6CC9B3B1">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课程基本要求</w:t>
      </w:r>
    </w:p>
    <w:p w14:paraId="10FF6CC3">
      <w:pPr>
        <w:spacing w:line="480" w:lineRule="exact"/>
        <w:ind w:left="420" w:leftChars="200" w:firstLine="420" w:firstLineChars="200"/>
        <w:rPr>
          <w:rFonts w:ascii="宋体" w:hAnsi="宋体" w:eastAsia="宋体" w:cs="宋体"/>
          <w:kern w:val="0"/>
          <w:szCs w:val="21"/>
        </w:rPr>
      </w:pPr>
      <w:r>
        <w:rPr>
          <w:rFonts w:hint="eastAsia" w:ascii="宋体" w:hAnsi="宋体" w:eastAsia="宋体" w:cs="宋体"/>
          <w:kern w:val="0"/>
          <w:szCs w:val="21"/>
        </w:rPr>
        <w:t>本课程坚持能力为本的设计原则，将面向对象设计的基础理论与实践技术相结合，把软件工程的思想融入到教学体系中，从基础理论及工程应用实践的角度出发培养学生的逻辑与编程思维，养成良好的程序设计习惯，掌握编程的基本方法，培养学生使用程序设计语言解决问题的能力。使学生具备良好的专业技能和职业素养，形成具有优势的职业岗位竞争力。</w:t>
      </w:r>
    </w:p>
    <w:p w14:paraId="31FC3834">
      <w:pPr>
        <w:spacing w:line="480" w:lineRule="exact"/>
        <w:ind w:left="420" w:leftChars="200" w:firstLine="420" w:firstLineChars="200"/>
        <w:rPr>
          <w:rFonts w:ascii="宋体" w:hAnsi="宋体" w:eastAsia="宋体" w:cs="宋体"/>
          <w:kern w:val="0"/>
          <w:szCs w:val="21"/>
        </w:rPr>
      </w:pPr>
      <w:r>
        <w:rPr>
          <w:rFonts w:hint="eastAsia" w:ascii="宋体" w:hAnsi="宋体" w:eastAsia="宋体" w:cs="宋体"/>
          <w:kern w:val="0"/>
          <w:szCs w:val="21"/>
        </w:rPr>
        <w:t>打破以知识传授为主要特征的传统学科课程模式，转变为以工作任务为中心组织课程内容，并让学生在完成具体项目的过程中学会完成相应的工作任务，并构建相门面理论知识，发展职业能力。课程内容突出对学生职业教育对理论知识这习的需要，并融合了相关职业资格证书对知识，技能和态度的要求。项目设计以学生编程能力的培养为线索来进行。教学过程中，通过校企合作，给学生提供丰富的实践机会。教学效果评价采取过程性评价与结果性评价相结合，理论与实践相结合，理论考试重点考核与实践能力紧密相关的知识，重点评价学生的职业能力。</w:t>
      </w:r>
    </w:p>
    <w:p w14:paraId="3404E1AE">
      <w:pPr>
        <w:spacing w:line="360" w:lineRule="auto"/>
        <w:ind w:firstLine="420" w:firstLineChars="200"/>
        <w:rPr>
          <w:rFonts w:ascii="宋体" w:hAnsi="宋体" w:eastAsia="宋体" w:cs="宋体"/>
          <w:bCs/>
          <w:kern w:val="0"/>
          <w:szCs w:val="21"/>
        </w:rPr>
      </w:pPr>
      <w:r>
        <w:rPr>
          <w:rFonts w:hint="eastAsia" w:ascii="宋体" w:hAnsi="宋体" w:eastAsia="宋体" w:cs="宋体"/>
          <w:szCs w:val="21"/>
        </w:rPr>
        <w:t>本课程的总学时为128学时，4学分。</w:t>
      </w:r>
    </w:p>
    <w:p w14:paraId="3A52B24B">
      <w:pPr>
        <w:spacing w:line="276" w:lineRule="auto"/>
        <w:rPr>
          <w:rFonts w:ascii="宋体" w:hAnsi="宋体" w:eastAsia="宋体" w:cs="宋体"/>
        </w:rPr>
      </w:pPr>
    </w:p>
    <w:p w14:paraId="118EB82C">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教学内容及重点</w:t>
      </w:r>
    </w:p>
    <w:p w14:paraId="60CD55FE">
      <w:pPr>
        <w:spacing w:line="276" w:lineRule="auto"/>
        <w:jc w:val="left"/>
        <w:rPr>
          <w:rFonts w:hint="eastAsia" w:ascii="宋体" w:hAnsi="宋体" w:eastAsia="宋体" w:cs="宋体"/>
          <w:b/>
          <w:bCs/>
        </w:rPr>
      </w:pPr>
      <w:r>
        <w:rPr>
          <w:rFonts w:hint="eastAsia" w:ascii="宋体" w:hAnsi="宋体" w:eastAsia="宋体" w:cs="宋体"/>
          <w:b/>
          <w:bCs/>
        </w:rPr>
        <w:t>第一章：Redis 入门与环境搭建</w:t>
      </w:r>
    </w:p>
    <w:p w14:paraId="0BA2F023">
      <w:pPr>
        <w:spacing w:line="276" w:lineRule="auto"/>
        <w:jc w:val="left"/>
        <w:rPr>
          <w:rFonts w:hint="eastAsia" w:ascii="宋体" w:hAnsi="宋体" w:eastAsia="宋体" w:cs="宋体"/>
        </w:rPr>
      </w:pPr>
      <w:r>
        <w:rPr>
          <w:rFonts w:hint="eastAsia" w:ascii="宋体" w:hAnsi="宋体" w:eastAsia="宋体" w:cs="宋体"/>
        </w:rPr>
        <w:t xml:space="preserve">主要内容：Redis 的起源、发展及在互联网领域的应用场景；Windows 和 Linux 系统下 Redis 的安装步骤；Redis 配置文件核心参数解析 </w:t>
      </w:r>
    </w:p>
    <w:p w14:paraId="03573256">
      <w:pPr>
        <w:spacing w:line="276" w:lineRule="auto"/>
        <w:jc w:val="left"/>
        <w:rPr>
          <w:rFonts w:hint="eastAsia" w:ascii="宋体" w:hAnsi="宋体" w:eastAsia="宋体" w:cs="宋体"/>
        </w:rPr>
      </w:pPr>
      <w:r>
        <w:rPr>
          <w:rFonts w:hint="eastAsia" w:ascii="宋体" w:hAnsi="宋体" w:eastAsia="宋体" w:cs="宋体"/>
        </w:rPr>
        <w:t>本章重点：Redis 安装流程，核心配置参数作用</w:t>
      </w:r>
    </w:p>
    <w:p w14:paraId="0A15EBED">
      <w:pPr>
        <w:spacing w:line="276" w:lineRule="auto"/>
        <w:jc w:val="left"/>
        <w:rPr>
          <w:rFonts w:hint="eastAsia" w:ascii="宋体" w:hAnsi="宋体" w:eastAsia="宋体" w:cs="宋体"/>
          <w:b/>
          <w:bCs/>
        </w:rPr>
      </w:pPr>
      <w:r>
        <w:rPr>
          <w:rFonts w:hint="eastAsia" w:ascii="宋体" w:hAnsi="宋体" w:eastAsia="宋体" w:cs="宋体"/>
          <w:b/>
          <w:bCs/>
        </w:rPr>
        <w:t xml:space="preserve">第二章：Redis 数据类型 - String 详解 </w:t>
      </w:r>
    </w:p>
    <w:p w14:paraId="330EE8B7">
      <w:pPr>
        <w:spacing w:line="276" w:lineRule="auto"/>
        <w:jc w:val="left"/>
        <w:rPr>
          <w:rFonts w:hint="eastAsia" w:ascii="宋体" w:hAnsi="宋体" w:eastAsia="宋体" w:cs="宋体"/>
          <w:b w:val="0"/>
          <w:bCs w:val="0"/>
        </w:rPr>
      </w:pPr>
      <w:r>
        <w:rPr>
          <w:rFonts w:hint="eastAsia" w:ascii="宋体" w:hAnsi="宋体" w:eastAsia="宋体" w:cs="宋体"/>
          <w:b w:val="0"/>
          <w:bCs w:val="0"/>
        </w:rPr>
        <w:t xml:space="preserve">主要内容：String 类型的存储结构和操作命令，如 SETNX、STRLEN；String 类型在缓存、计数器场景的应用；数值型 String 的原子操作 ；Hash 类型的结构特点，HSCAN 命令的使用；Hash 类型存储对象数据的设计思路；Hash 类型在用户信息管理等场景的应用 ；List 类型的双向链表结构，阻塞式操作 BLPOP、BRPOP；List 类型实现消息队列、任务列表的原理；应用场景中的性能优化 ；Set 类型的无序唯一性，集合运算原理；SINTERSTORE、SUNIONSTORE 等命令使用；Set 类型在标签管理、点赞去重等场景应用 ；Sorted Set 的跳跃表结构，ZRANGEBYSCORE 命令的灵活使用；Sorted Set 实现排行榜、计分系统的设计；权重动态调整策略 </w:t>
      </w:r>
    </w:p>
    <w:p w14:paraId="03731157">
      <w:pPr>
        <w:spacing w:line="276" w:lineRule="auto"/>
        <w:jc w:val="left"/>
        <w:rPr>
          <w:rFonts w:hint="eastAsia" w:ascii="宋体" w:hAnsi="宋体" w:eastAsia="宋体" w:cs="宋体"/>
          <w:b w:val="0"/>
          <w:bCs w:val="0"/>
        </w:rPr>
      </w:pPr>
      <w:r>
        <w:rPr>
          <w:rFonts w:hint="eastAsia" w:ascii="宋体" w:hAnsi="宋体" w:eastAsia="宋体" w:cs="宋体"/>
          <w:b w:val="0"/>
          <w:bCs w:val="0"/>
        </w:rPr>
        <w:t>本章重点：Hash 类型操作命令，数据映射设计；String 类型操作命令，原子操作应用；List 类型操作命令，功能实现；Set 类型操作命令，集合运算；Sorted Set 操作命令，排行榜设计</w:t>
      </w:r>
    </w:p>
    <w:p w14:paraId="1B5BD611">
      <w:pPr>
        <w:spacing w:line="276" w:lineRule="auto"/>
        <w:jc w:val="left"/>
        <w:rPr>
          <w:rFonts w:hint="eastAsia" w:ascii="宋体" w:hAnsi="宋体" w:eastAsia="宋体" w:cs="宋体"/>
          <w:b/>
          <w:bCs/>
        </w:rPr>
      </w:pPr>
      <w:r>
        <w:rPr>
          <w:rFonts w:hint="eastAsia" w:ascii="宋体" w:hAnsi="宋体" w:eastAsia="宋体" w:cs="宋体"/>
          <w:b/>
          <w:bCs/>
        </w:rPr>
        <w:t xml:space="preserve">第三章：Redis 持久化 - RDB 机制 </w:t>
      </w:r>
    </w:p>
    <w:p w14:paraId="44284FAB">
      <w:pPr>
        <w:spacing w:line="276" w:lineRule="auto"/>
        <w:jc w:val="left"/>
        <w:rPr>
          <w:rFonts w:hint="eastAsia" w:ascii="宋体" w:hAnsi="宋体" w:eastAsia="宋体" w:cs="宋体"/>
        </w:rPr>
      </w:pPr>
      <w:r>
        <w:rPr>
          <w:rFonts w:hint="eastAsia" w:ascii="宋体" w:hAnsi="宋体" w:eastAsia="宋体" w:cs="宋体"/>
        </w:rPr>
        <w:t xml:space="preserve">主要内容：RDB 持久化的触发条件、文件格式；save 配置策略对数据安全和性能的影响；RDB 文件的备份与恢复 </w:t>
      </w:r>
    </w:p>
    <w:p w14:paraId="3BA13D76">
      <w:pPr>
        <w:spacing w:line="276" w:lineRule="auto"/>
        <w:jc w:val="left"/>
        <w:rPr>
          <w:rFonts w:hint="eastAsia" w:ascii="宋体" w:hAnsi="宋体" w:eastAsia="宋体" w:cs="宋体"/>
        </w:rPr>
      </w:pPr>
      <w:r>
        <w:rPr>
          <w:rFonts w:hint="eastAsia" w:ascii="宋体" w:hAnsi="宋体" w:eastAsia="宋体" w:cs="宋体"/>
        </w:rPr>
        <w:t>本章重点：RDB 原理、配置与操作</w:t>
      </w:r>
    </w:p>
    <w:p w14:paraId="121801A1">
      <w:pPr>
        <w:spacing w:line="276" w:lineRule="auto"/>
        <w:jc w:val="left"/>
        <w:rPr>
          <w:rFonts w:hint="eastAsia" w:ascii="宋体" w:hAnsi="宋体" w:eastAsia="宋体" w:cs="宋体"/>
          <w:b/>
          <w:bCs/>
        </w:rPr>
      </w:pPr>
      <w:r>
        <w:rPr>
          <w:rFonts w:hint="eastAsia" w:ascii="宋体" w:hAnsi="宋体" w:eastAsia="宋体" w:cs="宋体"/>
          <w:b/>
          <w:bCs/>
        </w:rPr>
        <w:t xml:space="preserve">第四章：Redis 持久化 - AOF 机制 </w:t>
      </w:r>
    </w:p>
    <w:p w14:paraId="6BB61445">
      <w:pPr>
        <w:spacing w:line="276" w:lineRule="auto"/>
        <w:jc w:val="left"/>
        <w:rPr>
          <w:rFonts w:hint="eastAsia" w:ascii="宋体" w:hAnsi="宋体" w:eastAsia="宋体" w:cs="宋体"/>
        </w:rPr>
      </w:pPr>
      <w:r>
        <w:rPr>
          <w:rFonts w:hint="eastAsia" w:ascii="宋体" w:hAnsi="宋体" w:eastAsia="宋体" w:cs="宋体"/>
        </w:rPr>
        <w:t xml:space="preserve">主要内容：AOF 的追加写入原理，rewrite 机制；appendfsync 不同策略的性能与安全权衡；AOF 与 RDB 的对比与选择 </w:t>
      </w:r>
    </w:p>
    <w:p w14:paraId="1242DCFF">
      <w:pPr>
        <w:spacing w:line="276" w:lineRule="auto"/>
        <w:jc w:val="left"/>
        <w:rPr>
          <w:rFonts w:hint="eastAsia" w:ascii="宋体" w:hAnsi="宋体" w:eastAsia="宋体" w:cs="宋体"/>
        </w:rPr>
      </w:pPr>
      <w:r>
        <w:rPr>
          <w:rFonts w:hint="eastAsia" w:ascii="宋体" w:hAnsi="宋体" w:eastAsia="宋体" w:cs="宋体"/>
        </w:rPr>
        <w:t>本章重点：AOF 原理、配置与 rewrite</w:t>
      </w:r>
    </w:p>
    <w:p w14:paraId="76CF96CF">
      <w:pPr>
        <w:spacing w:line="276" w:lineRule="auto"/>
        <w:jc w:val="left"/>
        <w:rPr>
          <w:rFonts w:hint="eastAsia" w:ascii="宋体" w:hAnsi="宋体" w:eastAsia="宋体" w:cs="宋体"/>
          <w:b/>
          <w:bCs/>
        </w:rPr>
      </w:pPr>
      <w:r>
        <w:rPr>
          <w:rFonts w:hint="eastAsia" w:ascii="宋体" w:hAnsi="宋体" w:eastAsia="宋体" w:cs="宋体"/>
          <w:b/>
          <w:bCs/>
        </w:rPr>
        <w:t xml:space="preserve">第五章：Redis 事务与 Watch </w:t>
      </w:r>
    </w:p>
    <w:p w14:paraId="2CEA9FAF">
      <w:pPr>
        <w:spacing w:line="276" w:lineRule="auto"/>
        <w:jc w:val="left"/>
        <w:rPr>
          <w:rFonts w:hint="eastAsia" w:ascii="宋体" w:hAnsi="宋体" w:eastAsia="宋体" w:cs="宋体"/>
        </w:rPr>
      </w:pPr>
      <w:r>
        <w:rPr>
          <w:rFonts w:hint="eastAsia" w:ascii="宋体" w:hAnsi="宋体" w:eastAsia="宋体" w:cs="宋体"/>
        </w:rPr>
        <w:t xml:space="preserve">主要内容：Redis 事务的原子性、一致性；MULTI、EXEC、DISCARD 命令使用；Watch 实现乐观锁的原理与应用 </w:t>
      </w:r>
    </w:p>
    <w:p w14:paraId="6FB10B5C">
      <w:pPr>
        <w:spacing w:line="276" w:lineRule="auto"/>
        <w:jc w:val="left"/>
        <w:rPr>
          <w:rFonts w:hint="eastAsia" w:ascii="宋体" w:hAnsi="宋体" w:eastAsia="宋体" w:cs="宋体"/>
        </w:rPr>
      </w:pPr>
      <w:r>
        <w:rPr>
          <w:rFonts w:hint="eastAsia" w:ascii="宋体" w:hAnsi="宋体" w:eastAsia="宋体" w:cs="宋体"/>
        </w:rPr>
        <w:t>本章重点：Redis 事务命令，Watch 应用</w:t>
      </w:r>
    </w:p>
    <w:p w14:paraId="0FECCCF5">
      <w:pPr>
        <w:spacing w:line="276" w:lineRule="auto"/>
        <w:jc w:val="left"/>
        <w:rPr>
          <w:rFonts w:hint="eastAsia" w:ascii="宋体" w:hAnsi="宋体" w:eastAsia="宋体" w:cs="宋体"/>
          <w:b/>
          <w:bCs/>
        </w:rPr>
      </w:pPr>
      <w:r>
        <w:rPr>
          <w:rFonts w:hint="eastAsia" w:ascii="宋体" w:hAnsi="宋体" w:eastAsia="宋体" w:cs="宋体"/>
          <w:b/>
          <w:bCs/>
        </w:rPr>
        <w:t xml:space="preserve">第六章：Redis 发布订阅模式 </w:t>
      </w:r>
    </w:p>
    <w:p w14:paraId="67724E3A">
      <w:pPr>
        <w:spacing w:line="276" w:lineRule="auto"/>
        <w:jc w:val="left"/>
        <w:rPr>
          <w:rFonts w:hint="eastAsia" w:ascii="宋体" w:hAnsi="宋体" w:eastAsia="宋体" w:cs="宋体"/>
        </w:rPr>
      </w:pPr>
      <w:r>
        <w:rPr>
          <w:rFonts w:hint="eastAsia" w:ascii="宋体" w:hAnsi="宋体" w:eastAsia="宋体" w:cs="宋体"/>
        </w:rPr>
        <w:t xml:space="preserve">主要内容：发布订阅的消息通信原理，频道和模式匹配；PUBLISH、SUBSCRIBE 命令使用；发布订阅在消息推送等场景的应用 </w:t>
      </w:r>
    </w:p>
    <w:p w14:paraId="46DD0E4F">
      <w:pPr>
        <w:spacing w:line="276" w:lineRule="auto"/>
        <w:jc w:val="left"/>
        <w:rPr>
          <w:rFonts w:hint="eastAsia" w:ascii="宋体" w:hAnsi="宋体" w:eastAsia="宋体" w:cs="宋体"/>
        </w:rPr>
      </w:pPr>
      <w:r>
        <w:rPr>
          <w:rFonts w:hint="eastAsia" w:ascii="宋体" w:hAnsi="宋体" w:eastAsia="宋体" w:cs="宋体"/>
        </w:rPr>
        <w:t>本章重点：发布订阅命令，应用实现</w:t>
      </w:r>
    </w:p>
    <w:p w14:paraId="7B2BF785">
      <w:pPr>
        <w:spacing w:line="276" w:lineRule="auto"/>
        <w:jc w:val="left"/>
        <w:rPr>
          <w:rFonts w:hint="eastAsia" w:ascii="宋体" w:hAnsi="宋体" w:eastAsia="宋体" w:cs="宋体"/>
          <w:b/>
          <w:bCs/>
        </w:rPr>
      </w:pPr>
      <w:r>
        <w:rPr>
          <w:rFonts w:hint="eastAsia" w:ascii="宋体" w:hAnsi="宋体" w:eastAsia="宋体" w:cs="宋体"/>
          <w:b/>
          <w:bCs/>
        </w:rPr>
        <w:t xml:space="preserve">第七章：SpringCloud 与微服务架构 </w:t>
      </w:r>
    </w:p>
    <w:p w14:paraId="1F9A90BE">
      <w:pPr>
        <w:spacing w:line="276" w:lineRule="auto"/>
        <w:jc w:val="left"/>
        <w:rPr>
          <w:rFonts w:hint="eastAsia" w:ascii="宋体" w:hAnsi="宋体" w:eastAsia="宋体" w:cs="宋体"/>
        </w:rPr>
      </w:pPr>
      <w:r>
        <w:rPr>
          <w:rFonts w:hint="eastAsia" w:ascii="宋体" w:hAnsi="宋体" w:eastAsia="宋体" w:cs="宋体"/>
        </w:rPr>
        <w:t xml:space="preserve">主要内容：微服务架构的核心概念、优势与挑战；SpringCloud 的生态体系和核心组件；SpringCloud 在微服务开发中的定位 </w:t>
      </w:r>
    </w:p>
    <w:p w14:paraId="64104FA6">
      <w:pPr>
        <w:spacing w:line="276" w:lineRule="auto"/>
        <w:jc w:val="left"/>
        <w:rPr>
          <w:rFonts w:hint="eastAsia" w:ascii="宋体" w:hAnsi="宋体" w:eastAsia="宋体" w:cs="宋体"/>
        </w:rPr>
      </w:pPr>
      <w:r>
        <w:rPr>
          <w:rFonts w:hint="eastAsia" w:ascii="宋体" w:hAnsi="宋体" w:eastAsia="宋体" w:cs="宋体"/>
        </w:rPr>
        <w:t>本章重点：微服务架构概念，SpringCloud 组件</w:t>
      </w:r>
    </w:p>
    <w:p w14:paraId="26326E73">
      <w:pPr>
        <w:spacing w:line="276" w:lineRule="auto"/>
        <w:jc w:val="left"/>
        <w:rPr>
          <w:rFonts w:hint="eastAsia" w:ascii="宋体" w:hAnsi="宋体" w:eastAsia="宋体" w:cs="宋体"/>
          <w:b/>
          <w:bCs/>
        </w:rPr>
      </w:pPr>
      <w:r>
        <w:rPr>
          <w:rFonts w:hint="eastAsia" w:ascii="宋体" w:hAnsi="宋体" w:eastAsia="宋体" w:cs="宋体"/>
          <w:b/>
          <w:bCs/>
        </w:rPr>
        <w:t xml:space="preserve">第八章：SpringCloud Eureka 服务治理 </w:t>
      </w:r>
    </w:p>
    <w:p w14:paraId="1705E9E8">
      <w:pPr>
        <w:spacing w:line="276" w:lineRule="auto"/>
        <w:jc w:val="left"/>
        <w:rPr>
          <w:rFonts w:hint="eastAsia" w:ascii="宋体" w:hAnsi="宋体" w:eastAsia="宋体" w:cs="宋体"/>
        </w:rPr>
      </w:pPr>
      <w:r>
        <w:rPr>
          <w:rFonts w:hint="eastAsia" w:ascii="宋体" w:hAnsi="宋体" w:eastAsia="宋体" w:cs="宋体"/>
        </w:rPr>
        <w:t xml:space="preserve">主要内容：Eureka 服务注册中心的架构与原理；Eureka Server 的搭建与配置；Eureka Client 的服务注册与发现流程 </w:t>
      </w:r>
    </w:p>
    <w:p w14:paraId="2678402D">
      <w:pPr>
        <w:spacing w:line="276" w:lineRule="auto"/>
        <w:jc w:val="left"/>
        <w:rPr>
          <w:rFonts w:hint="eastAsia" w:ascii="宋体" w:hAnsi="宋体" w:eastAsia="宋体" w:cs="宋体"/>
        </w:rPr>
      </w:pPr>
      <w:r>
        <w:rPr>
          <w:rFonts w:hint="eastAsia" w:ascii="宋体" w:hAnsi="宋体" w:eastAsia="宋体" w:cs="宋体"/>
        </w:rPr>
        <w:t>本章重点：Eureka 搭建与配置，服务注册发现</w:t>
      </w:r>
    </w:p>
    <w:p w14:paraId="66952575">
      <w:pPr>
        <w:spacing w:line="276" w:lineRule="auto"/>
        <w:jc w:val="left"/>
        <w:rPr>
          <w:rFonts w:hint="eastAsia" w:ascii="宋体" w:hAnsi="宋体" w:eastAsia="宋体" w:cs="宋体"/>
          <w:b/>
          <w:bCs/>
        </w:rPr>
      </w:pPr>
      <w:r>
        <w:rPr>
          <w:rFonts w:hint="eastAsia" w:ascii="宋体" w:hAnsi="宋体" w:eastAsia="宋体" w:cs="宋体"/>
          <w:b/>
          <w:bCs/>
        </w:rPr>
        <w:t xml:space="preserve">第九章：SpringCloud Ribbon 负载均衡 </w:t>
      </w:r>
    </w:p>
    <w:p w14:paraId="2CB33F02">
      <w:pPr>
        <w:spacing w:line="276" w:lineRule="auto"/>
        <w:jc w:val="left"/>
        <w:rPr>
          <w:rFonts w:hint="eastAsia" w:ascii="宋体" w:hAnsi="宋体" w:eastAsia="宋体" w:cs="宋体"/>
        </w:rPr>
      </w:pPr>
      <w:r>
        <w:rPr>
          <w:rFonts w:hint="eastAsia" w:ascii="宋体" w:hAnsi="宋体" w:eastAsia="宋体" w:cs="宋体"/>
        </w:rPr>
        <w:t xml:space="preserve">主要内容：Ribbon 的客户端负载均衡原理；内置负载均衡策略，如轮询、随机；自定义负载均衡策略实现 </w:t>
      </w:r>
    </w:p>
    <w:p w14:paraId="183859DD">
      <w:pPr>
        <w:spacing w:line="276" w:lineRule="auto"/>
        <w:jc w:val="left"/>
        <w:rPr>
          <w:rFonts w:hint="eastAsia" w:ascii="宋体" w:hAnsi="宋体" w:eastAsia="宋体" w:cs="宋体"/>
        </w:rPr>
      </w:pPr>
      <w:r>
        <w:rPr>
          <w:rFonts w:hint="eastAsia" w:ascii="宋体" w:hAnsi="宋体" w:eastAsia="宋体" w:cs="宋体"/>
        </w:rPr>
        <w:t>本章重点：Ribbon 配置与策略使用</w:t>
      </w:r>
    </w:p>
    <w:p w14:paraId="51576262">
      <w:pPr>
        <w:spacing w:line="276" w:lineRule="auto"/>
        <w:jc w:val="left"/>
        <w:rPr>
          <w:rFonts w:hint="eastAsia" w:ascii="宋体" w:hAnsi="宋体" w:eastAsia="宋体" w:cs="宋体"/>
          <w:b/>
          <w:bCs/>
        </w:rPr>
      </w:pPr>
      <w:r>
        <w:rPr>
          <w:rFonts w:hint="eastAsia" w:ascii="宋体" w:hAnsi="宋体" w:eastAsia="宋体" w:cs="宋体"/>
          <w:b/>
          <w:bCs/>
        </w:rPr>
        <w:t xml:space="preserve">第十章：SpringCloud Feign 服务调用 </w:t>
      </w:r>
    </w:p>
    <w:p w14:paraId="2B61EEDF">
      <w:pPr>
        <w:spacing w:line="276" w:lineRule="auto"/>
        <w:jc w:val="left"/>
        <w:rPr>
          <w:rFonts w:hint="eastAsia" w:ascii="宋体" w:hAnsi="宋体" w:eastAsia="宋体" w:cs="宋体"/>
        </w:rPr>
      </w:pPr>
      <w:r>
        <w:rPr>
          <w:rFonts w:hint="eastAsia" w:ascii="宋体" w:hAnsi="宋体" w:eastAsia="宋体" w:cs="宋体"/>
        </w:rPr>
        <w:t xml:space="preserve">主要内容：Feign 的声明式服务调用理念；Feign 与 Ribbon、Hystrix 的集成；Feign 的注解使用和接口定义 </w:t>
      </w:r>
    </w:p>
    <w:p w14:paraId="644EAF58">
      <w:pPr>
        <w:spacing w:line="276" w:lineRule="auto"/>
        <w:jc w:val="left"/>
        <w:rPr>
          <w:rFonts w:hint="eastAsia" w:ascii="宋体" w:hAnsi="宋体" w:eastAsia="宋体" w:cs="宋体"/>
        </w:rPr>
      </w:pPr>
      <w:r>
        <w:rPr>
          <w:rFonts w:hint="eastAsia" w:ascii="宋体" w:hAnsi="宋体" w:eastAsia="宋体" w:cs="宋体"/>
        </w:rPr>
        <w:t>本章重点：Feign 配置与使用，集成</w:t>
      </w:r>
    </w:p>
    <w:p w14:paraId="49D40D3F">
      <w:pPr>
        <w:spacing w:line="276" w:lineRule="auto"/>
        <w:jc w:val="left"/>
        <w:rPr>
          <w:rFonts w:hint="eastAsia" w:ascii="宋体" w:hAnsi="宋体" w:eastAsia="宋体" w:cs="宋体"/>
          <w:b/>
          <w:bCs/>
        </w:rPr>
      </w:pPr>
      <w:r>
        <w:rPr>
          <w:rFonts w:hint="eastAsia" w:ascii="宋体" w:hAnsi="宋体" w:eastAsia="宋体" w:cs="宋体"/>
          <w:b/>
          <w:bCs/>
        </w:rPr>
        <w:t xml:space="preserve">第十一章：SpringCloud Hystrix 容错处理 </w:t>
      </w:r>
    </w:p>
    <w:p w14:paraId="6CCD29BA">
      <w:pPr>
        <w:spacing w:line="276" w:lineRule="auto"/>
        <w:jc w:val="left"/>
        <w:rPr>
          <w:rFonts w:hint="eastAsia" w:ascii="宋体" w:hAnsi="宋体" w:eastAsia="宋体" w:cs="宋体"/>
        </w:rPr>
      </w:pPr>
      <w:r>
        <w:rPr>
          <w:rFonts w:hint="eastAsia" w:ascii="宋体" w:hAnsi="宋体" w:eastAsia="宋体" w:cs="宋体"/>
        </w:rPr>
        <w:t xml:space="preserve">主要内容：Hystrix 的服务降级、熔断、隔离机制；Hystrix Dashboard 监控面板使用；容错策略的设计与优化 </w:t>
      </w:r>
    </w:p>
    <w:p w14:paraId="7408D269">
      <w:pPr>
        <w:spacing w:line="276" w:lineRule="auto"/>
        <w:jc w:val="left"/>
        <w:rPr>
          <w:rFonts w:hint="eastAsia" w:ascii="宋体" w:hAnsi="宋体" w:eastAsia="宋体" w:cs="宋体"/>
        </w:rPr>
      </w:pPr>
      <w:r>
        <w:rPr>
          <w:rFonts w:hint="eastAsia" w:ascii="宋体" w:hAnsi="宋体" w:eastAsia="宋体" w:cs="宋体"/>
        </w:rPr>
        <w:t>本章重点：Hystrix 配置与容错实现</w:t>
      </w:r>
    </w:p>
    <w:p w14:paraId="7F4FC284">
      <w:pPr>
        <w:spacing w:line="276" w:lineRule="auto"/>
        <w:jc w:val="left"/>
        <w:rPr>
          <w:rFonts w:hint="eastAsia" w:ascii="宋体" w:hAnsi="宋体" w:eastAsia="宋体" w:cs="宋体"/>
          <w:b/>
          <w:bCs/>
        </w:rPr>
      </w:pPr>
      <w:r>
        <w:rPr>
          <w:rFonts w:hint="eastAsia" w:ascii="宋体" w:hAnsi="宋体" w:eastAsia="宋体" w:cs="宋体"/>
          <w:b/>
          <w:bCs/>
        </w:rPr>
        <w:t xml:space="preserve">第十二章：SpringCloud Zuul 网关服务 </w:t>
      </w:r>
    </w:p>
    <w:p w14:paraId="07E26304">
      <w:pPr>
        <w:spacing w:line="276" w:lineRule="auto"/>
        <w:jc w:val="left"/>
        <w:rPr>
          <w:rFonts w:hint="eastAsia" w:ascii="宋体" w:hAnsi="宋体" w:eastAsia="宋体" w:cs="宋体"/>
        </w:rPr>
      </w:pPr>
      <w:r>
        <w:rPr>
          <w:rFonts w:hint="eastAsia" w:ascii="宋体" w:hAnsi="宋体" w:eastAsia="宋体" w:cs="宋体"/>
        </w:rPr>
        <w:t xml:space="preserve">主要内容：Zuul 的路由转发和过滤器机制；自定义过滤器的实现；Zuul 在 API 管理中的应用 </w:t>
      </w:r>
    </w:p>
    <w:p w14:paraId="7845E943">
      <w:pPr>
        <w:spacing w:line="276" w:lineRule="auto"/>
        <w:jc w:val="left"/>
        <w:rPr>
          <w:rFonts w:hint="eastAsia" w:ascii="宋体" w:hAnsi="宋体" w:eastAsia="宋体" w:cs="宋体"/>
        </w:rPr>
      </w:pPr>
      <w:r>
        <w:rPr>
          <w:rFonts w:hint="eastAsia" w:ascii="宋体" w:hAnsi="宋体" w:eastAsia="宋体" w:cs="宋体"/>
        </w:rPr>
        <w:t>本章重点：Zuul 配置与功能实现</w:t>
      </w:r>
    </w:p>
    <w:p w14:paraId="125C6FAC">
      <w:pPr>
        <w:spacing w:line="276" w:lineRule="auto"/>
        <w:jc w:val="left"/>
        <w:rPr>
          <w:rFonts w:hint="eastAsia" w:ascii="宋体" w:hAnsi="宋体" w:eastAsia="宋体" w:cs="宋体"/>
          <w:b/>
          <w:bCs/>
        </w:rPr>
      </w:pPr>
      <w:r>
        <w:rPr>
          <w:rFonts w:hint="eastAsia" w:ascii="宋体" w:hAnsi="宋体" w:eastAsia="宋体" w:cs="宋体"/>
          <w:b/>
          <w:bCs/>
        </w:rPr>
        <w:t xml:space="preserve">第十三章：SpringCloud Config 配置管理 </w:t>
      </w:r>
    </w:p>
    <w:p w14:paraId="2329DC5D">
      <w:pPr>
        <w:spacing w:line="276" w:lineRule="auto"/>
        <w:jc w:val="left"/>
        <w:rPr>
          <w:rFonts w:hint="eastAsia" w:ascii="宋体" w:hAnsi="宋体" w:eastAsia="宋体" w:cs="宋体"/>
        </w:rPr>
      </w:pPr>
      <w:r>
        <w:rPr>
          <w:rFonts w:hint="eastAsia" w:ascii="宋体" w:hAnsi="宋体" w:eastAsia="宋体" w:cs="宋体"/>
        </w:rPr>
        <w:t xml:space="preserve">主要内容：Config Server 的搭建与配置，支持本地、Git 存储；Config Client 的动态配置刷新；配置安全与版本控制 </w:t>
      </w:r>
    </w:p>
    <w:p w14:paraId="181CF297">
      <w:pPr>
        <w:spacing w:line="276" w:lineRule="auto"/>
        <w:jc w:val="left"/>
        <w:rPr>
          <w:rFonts w:hint="eastAsia" w:ascii="宋体" w:hAnsi="宋体" w:eastAsia="宋体" w:cs="宋体"/>
        </w:rPr>
      </w:pPr>
      <w:r>
        <w:rPr>
          <w:rFonts w:hint="eastAsia" w:ascii="宋体" w:hAnsi="宋体" w:eastAsia="宋体" w:cs="宋体"/>
        </w:rPr>
        <w:t>本章重点：Config 搭建与配置管理</w:t>
      </w:r>
    </w:p>
    <w:p w14:paraId="2678090B">
      <w:pPr>
        <w:spacing w:line="276" w:lineRule="auto"/>
        <w:jc w:val="left"/>
        <w:rPr>
          <w:rFonts w:hint="eastAsia" w:ascii="宋体" w:hAnsi="宋体" w:eastAsia="宋体" w:cs="宋体"/>
          <w:b/>
          <w:bCs/>
        </w:rPr>
      </w:pPr>
      <w:r>
        <w:rPr>
          <w:rFonts w:hint="eastAsia" w:ascii="宋体" w:hAnsi="宋体" w:eastAsia="宋体" w:cs="宋体"/>
          <w:b/>
          <w:bCs/>
        </w:rPr>
        <w:t xml:space="preserve">第十四章：Redis 与 SpringCloud 整合 - 基础应用 </w:t>
      </w:r>
    </w:p>
    <w:p w14:paraId="2323C7E2">
      <w:pPr>
        <w:spacing w:line="276" w:lineRule="auto"/>
        <w:jc w:val="left"/>
        <w:rPr>
          <w:rFonts w:hint="eastAsia" w:ascii="宋体" w:hAnsi="宋体" w:eastAsia="宋体" w:cs="宋体"/>
        </w:rPr>
      </w:pPr>
      <w:r>
        <w:rPr>
          <w:rFonts w:hint="eastAsia" w:ascii="宋体" w:hAnsi="宋体" w:eastAsia="宋体" w:cs="宋体"/>
        </w:rPr>
        <w:t xml:space="preserve">主要内容：SpringData Redis 的依赖引入和配置；RedisTemplate 和 StringRedisTemplate 的使用；简单数据的存取操作 </w:t>
      </w:r>
    </w:p>
    <w:p w14:paraId="3A4BD8B1">
      <w:pPr>
        <w:spacing w:line="276" w:lineRule="auto"/>
        <w:jc w:val="left"/>
        <w:rPr>
          <w:rFonts w:hint="eastAsia" w:ascii="宋体" w:hAnsi="宋体" w:eastAsia="宋体" w:cs="宋体"/>
        </w:rPr>
      </w:pPr>
      <w:r>
        <w:rPr>
          <w:rFonts w:hint="eastAsia" w:ascii="宋体" w:hAnsi="宋体" w:eastAsia="宋体" w:cs="宋体"/>
        </w:rPr>
        <w:t>本章重点：整合配置与数据操作</w:t>
      </w:r>
    </w:p>
    <w:p w14:paraId="7441701F">
      <w:pPr>
        <w:spacing w:line="276" w:lineRule="auto"/>
        <w:jc w:val="left"/>
        <w:rPr>
          <w:rFonts w:hint="eastAsia" w:ascii="宋体" w:hAnsi="宋体" w:eastAsia="宋体" w:cs="宋体"/>
          <w:b/>
          <w:bCs/>
        </w:rPr>
      </w:pPr>
      <w:r>
        <w:rPr>
          <w:rFonts w:hint="eastAsia" w:ascii="宋体" w:hAnsi="宋体" w:eastAsia="宋体" w:cs="宋体"/>
          <w:b/>
          <w:bCs/>
        </w:rPr>
        <w:t xml:space="preserve">第十五章：Redis 与 SpringCloud 整合 - 缓存进阶 </w:t>
      </w:r>
    </w:p>
    <w:p w14:paraId="49CCB0AA">
      <w:pPr>
        <w:spacing w:line="276" w:lineRule="auto"/>
        <w:jc w:val="left"/>
        <w:rPr>
          <w:rFonts w:hint="eastAsia" w:ascii="宋体" w:hAnsi="宋体" w:eastAsia="宋体" w:cs="宋体"/>
        </w:rPr>
      </w:pPr>
      <w:r>
        <w:rPr>
          <w:rFonts w:hint="eastAsia" w:ascii="宋体" w:hAnsi="宋体" w:eastAsia="宋体" w:cs="宋体"/>
        </w:rPr>
        <w:t xml:space="preserve">主要内容：Spring Cache 注解的原理和使用；缓存穿透、雪崩、击穿的解决方案；缓存更新策略 </w:t>
      </w:r>
    </w:p>
    <w:p w14:paraId="7AA499A5">
      <w:pPr>
        <w:spacing w:line="276" w:lineRule="auto"/>
        <w:jc w:val="left"/>
        <w:rPr>
          <w:rFonts w:hint="eastAsia" w:ascii="宋体" w:hAnsi="宋体" w:eastAsia="宋体" w:cs="宋体"/>
        </w:rPr>
      </w:pPr>
      <w:r>
        <w:rPr>
          <w:rFonts w:hint="eastAsia" w:ascii="宋体" w:hAnsi="宋体" w:eastAsia="宋体" w:cs="宋体"/>
        </w:rPr>
        <w:t>本章重点：缓存注解使用，问题解决</w:t>
      </w:r>
    </w:p>
    <w:p w14:paraId="485DDBDF">
      <w:pPr>
        <w:spacing w:line="276" w:lineRule="auto"/>
        <w:jc w:val="left"/>
        <w:rPr>
          <w:rFonts w:hint="eastAsia" w:ascii="宋体" w:hAnsi="宋体" w:eastAsia="宋体" w:cs="宋体"/>
          <w:b/>
          <w:bCs/>
        </w:rPr>
      </w:pPr>
      <w:r>
        <w:rPr>
          <w:rFonts w:hint="eastAsia" w:ascii="宋体" w:hAnsi="宋体" w:eastAsia="宋体" w:cs="宋体"/>
          <w:b/>
          <w:bCs/>
        </w:rPr>
        <w:t xml:space="preserve">第十六章：Redis 与 SpringCloud 整合 - 分布式锁 </w:t>
      </w:r>
    </w:p>
    <w:p w14:paraId="5A290483">
      <w:pPr>
        <w:spacing w:line="276" w:lineRule="auto"/>
        <w:jc w:val="left"/>
        <w:rPr>
          <w:rFonts w:hint="eastAsia" w:ascii="宋体" w:hAnsi="宋体" w:eastAsia="宋体" w:cs="宋体"/>
        </w:rPr>
      </w:pPr>
      <w:r>
        <w:rPr>
          <w:rFonts w:hint="eastAsia" w:ascii="宋体" w:hAnsi="宋体" w:eastAsia="宋体" w:cs="宋体"/>
        </w:rPr>
        <w:t xml:space="preserve">主要内容：分布式锁的概念和应用场景；基于 Redis 实现分布式锁的常见算法；Redisson 框架的使用 </w:t>
      </w:r>
    </w:p>
    <w:p w14:paraId="19BB9F81">
      <w:pPr>
        <w:spacing w:line="276" w:lineRule="auto"/>
        <w:jc w:val="left"/>
        <w:rPr>
          <w:rFonts w:hint="eastAsia" w:ascii="宋体" w:hAnsi="宋体" w:eastAsia="宋体" w:cs="宋体"/>
        </w:rPr>
      </w:pPr>
      <w:r>
        <w:rPr>
          <w:rFonts w:hint="eastAsia" w:ascii="宋体" w:hAnsi="宋体" w:eastAsia="宋体" w:cs="宋体"/>
        </w:rPr>
        <w:t>本章重点：分布式锁实现方法</w:t>
      </w:r>
    </w:p>
    <w:p w14:paraId="7947E94F">
      <w:pPr>
        <w:spacing w:line="276" w:lineRule="auto"/>
        <w:jc w:val="left"/>
        <w:rPr>
          <w:rFonts w:hint="eastAsia" w:ascii="宋体" w:hAnsi="宋体" w:eastAsia="宋体" w:cs="宋体"/>
          <w:b/>
          <w:bCs/>
        </w:rPr>
      </w:pPr>
      <w:r>
        <w:rPr>
          <w:rFonts w:hint="eastAsia" w:ascii="宋体" w:hAnsi="宋体" w:eastAsia="宋体" w:cs="宋体"/>
          <w:b/>
          <w:bCs/>
        </w:rPr>
        <w:t xml:space="preserve">第十七章：Redis 集群 - 主从复制架构 </w:t>
      </w:r>
    </w:p>
    <w:p w14:paraId="563A6BBD">
      <w:pPr>
        <w:spacing w:line="276" w:lineRule="auto"/>
        <w:jc w:val="left"/>
        <w:rPr>
          <w:rFonts w:hint="eastAsia" w:ascii="宋体" w:hAnsi="宋体" w:eastAsia="宋体" w:cs="宋体"/>
        </w:rPr>
      </w:pPr>
      <w:r>
        <w:rPr>
          <w:rFonts w:hint="eastAsia" w:ascii="宋体" w:hAnsi="宋体" w:eastAsia="宋体" w:cs="宋体"/>
        </w:rPr>
        <w:t xml:space="preserve">主要内容：主从复制的原理、数据同步过程；读写分离的实现；主从复制的故障处理 </w:t>
      </w:r>
    </w:p>
    <w:p w14:paraId="4C0F0CFF">
      <w:pPr>
        <w:spacing w:line="276" w:lineRule="auto"/>
        <w:jc w:val="left"/>
        <w:rPr>
          <w:rFonts w:hint="eastAsia" w:ascii="宋体" w:hAnsi="宋体" w:eastAsia="宋体" w:cs="宋体"/>
        </w:rPr>
      </w:pPr>
      <w:r>
        <w:rPr>
          <w:rFonts w:hint="eastAsia" w:ascii="宋体" w:hAnsi="宋体" w:eastAsia="宋体" w:cs="宋体"/>
        </w:rPr>
        <w:t>本章重点：主从集群搭建与数据同步</w:t>
      </w:r>
    </w:p>
    <w:p w14:paraId="5F8964EE">
      <w:pPr>
        <w:spacing w:line="276" w:lineRule="auto"/>
        <w:jc w:val="left"/>
        <w:rPr>
          <w:rFonts w:hint="eastAsia" w:ascii="宋体" w:hAnsi="宋体" w:eastAsia="宋体" w:cs="宋体"/>
          <w:b/>
          <w:bCs/>
        </w:rPr>
      </w:pPr>
      <w:r>
        <w:rPr>
          <w:rFonts w:hint="eastAsia" w:ascii="宋体" w:hAnsi="宋体" w:eastAsia="宋体" w:cs="宋体"/>
          <w:b/>
          <w:bCs/>
        </w:rPr>
        <w:t xml:space="preserve">第十八章：Redis 集群 - Sentinel 高可用 </w:t>
      </w:r>
    </w:p>
    <w:p w14:paraId="62C3990A">
      <w:pPr>
        <w:spacing w:line="276" w:lineRule="auto"/>
        <w:jc w:val="left"/>
        <w:rPr>
          <w:rFonts w:hint="eastAsia" w:ascii="宋体" w:hAnsi="宋体" w:eastAsia="宋体" w:cs="宋体"/>
        </w:rPr>
      </w:pPr>
      <w:r>
        <w:rPr>
          <w:rFonts w:hint="eastAsia" w:ascii="宋体" w:hAnsi="宋体" w:eastAsia="宋体" w:cs="宋体"/>
        </w:rPr>
        <w:t xml:space="preserve">主要内容：Sentinel 的监控、选举和故障转移机制；Sentinel 集群的搭建与配置；故障场景模拟与处理 </w:t>
      </w:r>
    </w:p>
    <w:p w14:paraId="2095EA1F">
      <w:pPr>
        <w:spacing w:line="276" w:lineRule="auto"/>
        <w:jc w:val="left"/>
        <w:rPr>
          <w:rFonts w:hint="eastAsia" w:ascii="宋体" w:hAnsi="宋体" w:eastAsia="宋体" w:cs="宋体"/>
        </w:rPr>
      </w:pPr>
      <w:r>
        <w:rPr>
          <w:rFonts w:hint="eastAsia" w:ascii="宋体" w:hAnsi="宋体" w:eastAsia="宋体" w:cs="宋体"/>
        </w:rPr>
        <w:t>本章重点：Sentinel 集群搭建与故障转移</w:t>
      </w:r>
    </w:p>
    <w:p w14:paraId="10173414">
      <w:pPr>
        <w:spacing w:line="276" w:lineRule="auto"/>
        <w:jc w:val="left"/>
        <w:rPr>
          <w:rFonts w:hint="eastAsia" w:ascii="宋体" w:hAnsi="宋体" w:eastAsia="宋体" w:cs="宋体"/>
          <w:b/>
          <w:bCs/>
        </w:rPr>
      </w:pPr>
      <w:r>
        <w:rPr>
          <w:rFonts w:hint="eastAsia" w:ascii="宋体" w:hAnsi="宋体" w:eastAsia="宋体" w:cs="宋体"/>
          <w:b/>
          <w:bCs/>
        </w:rPr>
        <w:t xml:space="preserve">第十九章：Redis 集群 - Cluster 分布式 </w:t>
      </w:r>
    </w:p>
    <w:p w14:paraId="6BA77C32">
      <w:pPr>
        <w:spacing w:line="276" w:lineRule="auto"/>
        <w:jc w:val="left"/>
        <w:rPr>
          <w:rFonts w:hint="eastAsia" w:ascii="宋体" w:hAnsi="宋体" w:eastAsia="宋体" w:cs="宋体"/>
        </w:rPr>
      </w:pPr>
      <w:r>
        <w:rPr>
          <w:rFonts w:hint="eastAsia" w:ascii="宋体" w:hAnsi="宋体" w:eastAsia="宋体" w:cs="宋体"/>
        </w:rPr>
        <w:t xml:space="preserve">主要内容：Cluster 的节点通信、数据分片原理；集群的搭建、扩容与缩容；数据迁移机制 </w:t>
      </w:r>
    </w:p>
    <w:p w14:paraId="69BF4C9D">
      <w:pPr>
        <w:spacing w:line="276" w:lineRule="auto"/>
        <w:jc w:val="left"/>
        <w:rPr>
          <w:rFonts w:hint="eastAsia" w:ascii="宋体" w:hAnsi="宋体" w:eastAsia="宋体" w:cs="宋体"/>
        </w:rPr>
      </w:pPr>
      <w:r>
        <w:rPr>
          <w:rFonts w:hint="eastAsia" w:ascii="宋体" w:hAnsi="宋体" w:eastAsia="宋体" w:cs="宋体"/>
        </w:rPr>
        <w:t>本章重点：Cluster 集群搭建与管理</w:t>
      </w:r>
    </w:p>
    <w:p w14:paraId="0C7F004D">
      <w:pPr>
        <w:spacing w:line="276" w:lineRule="auto"/>
        <w:jc w:val="left"/>
        <w:rPr>
          <w:rFonts w:hint="eastAsia" w:ascii="宋体" w:hAnsi="宋体" w:eastAsia="宋体" w:cs="宋体"/>
          <w:b/>
          <w:bCs/>
        </w:rPr>
      </w:pPr>
      <w:r>
        <w:rPr>
          <w:rFonts w:hint="eastAsia" w:ascii="宋体" w:hAnsi="宋体" w:eastAsia="宋体" w:cs="宋体"/>
          <w:b/>
          <w:bCs/>
        </w:rPr>
        <w:t xml:space="preserve">第二十章：SpringCloud Stream 消息驱动 </w:t>
      </w:r>
    </w:p>
    <w:p w14:paraId="6D330312">
      <w:pPr>
        <w:spacing w:line="276" w:lineRule="auto"/>
        <w:jc w:val="left"/>
        <w:rPr>
          <w:rFonts w:hint="eastAsia" w:ascii="宋体" w:hAnsi="宋体" w:eastAsia="宋体" w:cs="宋体"/>
          <w:b w:val="0"/>
          <w:bCs w:val="0"/>
        </w:rPr>
      </w:pPr>
      <w:r>
        <w:rPr>
          <w:rFonts w:hint="eastAsia" w:ascii="宋体" w:hAnsi="宋体" w:eastAsia="宋体" w:cs="宋体"/>
          <w:b w:val="0"/>
          <w:bCs w:val="0"/>
        </w:rPr>
        <w:t xml:space="preserve">主要内容：SpringCloud Stream 的编程模型和核心概念；与 Kafka、RabbitMQ 等中间件的绑定；消息的发送、接收和转换 </w:t>
      </w:r>
    </w:p>
    <w:p w14:paraId="5FED655A">
      <w:pPr>
        <w:spacing w:line="276" w:lineRule="auto"/>
        <w:jc w:val="left"/>
        <w:rPr>
          <w:rFonts w:hint="eastAsia" w:ascii="宋体" w:hAnsi="宋体" w:eastAsia="宋体" w:cs="宋体"/>
        </w:rPr>
      </w:pPr>
      <w:r>
        <w:rPr>
          <w:rFonts w:hint="eastAsia" w:ascii="宋体" w:hAnsi="宋体" w:eastAsia="宋体" w:cs="宋体"/>
        </w:rPr>
        <w:t>本章重点：Stream 配置与消息处理</w:t>
      </w:r>
    </w:p>
    <w:p w14:paraId="0CF39520">
      <w:pPr>
        <w:spacing w:line="276" w:lineRule="auto"/>
        <w:jc w:val="left"/>
        <w:rPr>
          <w:rFonts w:hint="eastAsia" w:ascii="宋体" w:hAnsi="宋体" w:eastAsia="宋体" w:cs="宋体"/>
          <w:b/>
          <w:bCs/>
        </w:rPr>
      </w:pPr>
      <w:r>
        <w:rPr>
          <w:rFonts w:hint="eastAsia" w:ascii="宋体" w:hAnsi="宋体" w:eastAsia="宋体" w:cs="宋体"/>
          <w:b/>
          <w:bCs/>
        </w:rPr>
        <w:t xml:space="preserve">第二十一章：SpringCloud Sleuth 链路追踪 </w:t>
      </w:r>
    </w:p>
    <w:p w14:paraId="132F1CFC">
      <w:pPr>
        <w:spacing w:line="276" w:lineRule="auto"/>
        <w:jc w:val="left"/>
        <w:rPr>
          <w:rFonts w:hint="eastAsia" w:ascii="宋体" w:hAnsi="宋体" w:eastAsia="宋体" w:cs="宋体"/>
        </w:rPr>
      </w:pPr>
      <w:r>
        <w:rPr>
          <w:rFonts w:hint="eastAsia" w:ascii="宋体" w:hAnsi="宋体" w:eastAsia="宋体" w:cs="宋体"/>
        </w:rPr>
        <w:t xml:space="preserve">主要内容：分布式链路追踪的原理和重要性；SpringCloud Sleuth 的工作机制；与 Zipkin 的集成和数据展示 </w:t>
      </w:r>
    </w:p>
    <w:p w14:paraId="6EC7B0DB">
      <w:pPr>
        <w:spacing w:line="276" w:lineRule="auto"/>
        <w:jc w:val="left"/>
        <w:rPr>
          <w:rFonts w:hint="eastAsia" w:ascii="宋体" w:hAnsi="宋体" w:eastAsia="宋体" w:cs="宋体"/>
        </w:rPr>
      </w:pPr>
      <w:r>
        <w:rPr>
          <w:rFonts w:hint="eastAsia" w:ascii="宋体" w:hAnsi="宋体" w:eastAsia="宋体" w:cs="宋体"/>
        </w:rPr>
        <w:t>本章重点：Sleuth 集成与链路分析</w:t>
      </w:r>
    </w:p>
    <w:p w14:paraId="1D1148B1">
      <w:pPr>
        <w:spacing w:line="276" w:lineRule="auto"/>
        <w:jc w:val="left"/>
        <w:rPr>
          <w:rFonts w:hint="eastAsia" w:ascii="宋体" w:hAnsi="宋体" w:eastAsia="宋体" w:cs="宋体"/>
          <w:b/>
          <w:bCs/>
        </w:rPr>
      </w:pPr>
      <w:r>
        <w:rPr>
          <w:rFonts w:hint="eastAsia" w:ascii="宋体" w:hAnsi="宋体" w:eastAsia="宋体" w:cs="宋体"/>
          <w:b/>
          <w:bCs/>
        </w:rPr>
        <w:t xml:space="preserve">第二十二章：SpringCloud Gateway 网关优化 </w:t>
      </w:r>
    </w:p>
    <w:p w14:paraId="2B7B3AFE">
      <w:pPr>
        <w:spacing w:line="276" w:lineRule="auto"/>
        <w:jc w:val="left"/>
        <w:rPr>
          <w:rFonts w:hint="eastAsia" w:ascii="宋体" w:hAnsi="宋体" w:eastAsia="宋体" w:cs="宋体"/>
        </w:rPr>
      </w:pPr>
      <w:r>
        <w:rPr>
          <w:rFonts w:hint="eastAsia" w:ascii="宋体" w:hAnsi="宋体" w:eastAsia="宋体" w:cs="宋体"/>
        </w:rPr>
        <w:t xml:space="preserve">主要内容：Gateway 的断言（Predicate）和过滤器（Filter）链；动态路由的实现；限流、熔断等高级功能 </w:t>
      </w:r>
    </w:p>
    <w:p w14:paraId="0E0409C1">
      <w:pPr>
        <w:spacing w:line="276" w:lineRule="auto"/>
        <w:jc w:val="left"/>
        <w:rPr>
          <w:rFonts w:hint="eastAsia" w:ascii="宋体" w:hAnsi="宋体" w:eastAsia="宋体" w:cs="宋体"/>
        </w:rPr>
      </w:pPr>
      <w:r>
        <w:rPr>
          <w:rFonts w:hint="eastAsia" w:ascii="宋体" w:hAnsi="宋体" w:eastAsia="宋体" w:cs="宋体"/>
        </w:rPr>
        <w:t>本章重点：Gateway 高级功能实现</w:t>
      </w:r>
    </w:p>
    <w:p w14:paraId="6CCFB277">
      <w:pPr>
        <w:spacing w:line="276" w:lineRule="auto"/>
        <w:jc w:val="left"/>
        <w:rPr>
          <w:rFonts w:hint="eastAsia" w:ascii="宋体" w:hAnsi="宋体" w:eastAsia="宋体" w:cs="宋体"/>
          <w:b/>
          <w:bCs/>
        </w:rPr>
      </w:pPr>
      <w:r>
        <w:rPr>
          <w:rFonts w:hint="eastAsia" w:ascii="宋体" w:hAnsi="宋体" w:eastAsia="宋体" w:cs="宋体"/>
          <w:b/>
          <w:bCs/>
        </w:rPr>
        <w:t xml:space="preserve">第二十三章：Redis 安全机制 </w:t>
      </w:r>
    </w:p>
    <w:p w14:paraId="4DB61682">
      <w:pPr>
        <w:spacing w:line="276" w:lineRule="auto"/>
        <w:jc w:val="left"/>
        <w:rPr>
          <w:rFonts w:hint="eastAsia" w:ascii="宋体" w:hAnsi="宋体" w:eastAsia="宋体" w:cs="宋体"/>
        </w:rPr>
      </w:pPr>
      <w:r>
        <w:rPr>
          <w:rFonts w:hint="eastAsia" w:ascii="宋体" w:hAnsi="宋体" w:eastAsia="宋体" w:cs="宋体"/>
        </w:rPr>
        <w:t xml:space="preserve">主要内容：Redis 的身份认证、访问控制；数据加密存储；防止缓存穿透、雪崩的安全策略 </w:t>
      </w:r>
    </w:p>
    <w:p w14:paraId="5D617049">
      <w:pPr>
        <w:spacing w:line="276" w:lineRule="auto"/>
        <w:jc w:val="left"/>
        <w:rPr>
          <w:rFonts w:hint="eastAsia" w:ascii="宋体" w:hAnsi="宋体" w:eastAsia="宋体" w:cs="宋体"/>
        </w:rPr>
      </w:pPr>
      <w:r>
        <w:rPr>
          <w:rFonts w:hint="eastAsia" w:ascii="宋体" w:hAnsi="宋体" w:eastAsia="宋体" w:cs="宋体"/>
        </w:rPr>
        <w:t>本章重点：安全配置与防护策略</w:t>
      </w:r>
    </w:p>
    <w:p w14:paraId="505A32B3">
      <w:pPr>
        <w:spacing w:line="276" w:lineRule="auto"/>
        <w:jc w:val="left"/>
        <w:rPr>
          <w:rFonts w:hint="eastAsia" w:ascii="宋体" w:hAnsi="宋体" w:eastAsia="宋体" w:cs="宋体"/>
          <w:b/>
          <w:bCs/>
        </w:rPr>
      </w:pPr>
      <w:r>
        <w:rPr>
          <w:rFonts w:hint="eastAsia" w:ascii="宋体" w:hAnsi="宋体" w:eastAsia="宋体" w:cs="宋体"/>
          <w:b/>
          <w:bCs/>
        </w:rPr>
        <w:t xml:space="preserve">第二十四章：SpringCloud 微服务安全 </w:t>
      </w:r>
    </w:p>
    <w:p w14:paraId="2EE98907">
      <w:pPr>
        <w:spacing w:line="276" w:lineRule="auto"/>
        <w:jc w:val="left"/>
        <w:rPr>
          <w:rFonts w:hint="eastAsia" w:ascii="宋体" w:hAnsi="宋体" w:eastAsia="宋体" w:cs="宋体"/>
        </w:rPr>
      </w:pPr>
      <w:r>
        <w:rPr>
          <w:rFonts w:hint="eastAsia" w:ascii="宋体" w:hAnsi="宋体" w:eastAsia="宋体" w:cs="宋体"/>
        </w:rPr>
        <w:t xml:space="preserve">主要内容：SpringCloud OAuth2 的认证授权机制；JWT 令牌的使用；微服务间的安全通信 </w:t>
      </w:r>
    </w:p>
    <w:p w14:paraId="085E815E">
      <w:pPr>
        <w:spacing w:line="276" w:lineRule="auto"/>
        <w:jc w:val="left"/>
        <w:rPr>
          <w:rFonts w:hint="eastAsia" w:ascii="宋体" w:hAnsi="宋体" w:eastAsia="宋体" w:cs="宋体"/>
        </w:rPr>
      </w:pPr>
      <w:r>
        <w:rPr>
          <w:rFonts w:hint="eastAsia" w:ascii="宋体" w:hAnsi="宋体" w:eastAsia="宋体" w:cs="宋体"/>
        </w:rPr>
        <w:t>本章重点：安全组件配置与使用</w:t>
      </w:r>
    </w:p>
    <w:p w14:paraId="4C4A3112">
      <w:pPr>
        <w:spacing w:line="276" w:lineRule="auto"/>
        <w:jc w:val="left"/>
        <w:rPr>
          <w:rFonts w:hint="eastAsia" w:ascii="宋体" w:hAnsi="宋体" w:eastAsia="宋体" w:cs="宋体"/>
          <w:b/>
          <w:bCs/>
        </w:rPr>
      </w:pPr>
      <w:r>
        <w:rPr>
          <w:rFonts w:hint="eastAsia" w:ascii="宋体" w:hAnsi="宋体" w:eastAsia="宋体" w:cs="宋体"/>
          <w:b/>
          <w:bCs/>
        </w:rPr>
        <w:t xml:space="preserve">第二十五章：Redis 性能优化 </w:t>
      </w:r>
    </w:p>
    <w:p w14:paraId="6AF5D5DE">
      <w:pPr>
        <w:spacing w:line="276" w:lineRule="auto"/>
        <w:jc w:val="left"/>
        <w:rPr>
          <w:rFonts w:hint="eastAsia" w:ascii="宋体" w:hAnsi="宋体" w:eastAsia="宋体" w:cs="宋体"/>
        </w:rPr>
      </w:pPr>
      <w:r>
        <w:rPr>
          <w:rFonts w:hint="eastAsia" w:ascii="宋体" w:hAnsi="宋体" w:eastAsia="宋体" w:cs="宋体"/>
        </w:rPr>
        <w:t xml:space="preserve">主要内容：Redis 的内存管理、数据结构优化；慢查询分析与优化；缓存命中率提升策略 </w:t>
      </w:r>
    </w:p>
    <w:p w14:paraId="7DE8D123">
      <w:pPr>
        <w:spacing w:line="276" w:lineRule="auto"/>
        <w:jc w:val="left"/>
        <w:rPr>
          <w:rFonts w:hint="eastAsia" w:ascii="宋体" w:hAnsi="宋体" w:eastAsia="宋体" w:cs="宋体"/>
        </w:rPr>
      </w:pPr>
      <w:r>
        <w:rPr>
          <w:rFonts w:hint="eastAsia" w:ascii="宋体" w:hAnsi="宋体" w:eastAsia="宋体" w:cs="宋体"/>
        </w:rPr>
        <w:t>本章重点：性能分析与优化方法</w:t>
      </w:r>
    </w:p>
    <w:p w14:paraId="3FE2D7ED">
      <w:pPr>
        <w:spacing w:line="276" w:lineRule="auto"/>
        <w:jc w:val="left"/>
        <w:rPr>
          <w:rFonts w:hint="eastAsia" w:ascii="宋体" w:hAnsi="宋体" w:eastAsia="宋体" w:cs="宋体"/>
          <w:b/>
          <w:bCs/>
        </w:rPr>
      </w:pPr>
      <w:r>
        <w:rPr>
          <w:rFonts w:hint="eastAsia" w:ascii="宋体" w:hAnsi="宋体" w:eastAsia="宋体" w:cs="宋体"/>
          <w:b/>
          <w:bCs/>
        </w:rPr>
        <w:t xml:space="preserve">第二十六章：SpringCloud 微服务性能调优 </w:t>
      </w:r>
    </w:p>
    <w:p w14:paraId="6992A1B1">
      <w:pPr>
        <w:spacing w:line="276" w:lineRule="auto"/>
        <w:jc w:val="left"/>
        <w:rPr>
          <w:rFonts w:hint="eastAsia" w:ascii="宋体" w:hAnsi="宋体" w:eastAsia="宋体" w:cs="宋体"/>
        </w:rPr>
      </w:pPr>
      <w:r>
        <w:rPr>
          <w:rFonts w:hint="eastAsia" w:ascii="宋体" w:hAnsi="宋体" w:eastAsia="宋体" w:cs="宋体"/>
        </w:rPr>
        <w:t xml:space="preserve">主要内容：微服务的线程池配置、连接池优化；服务调用链的性能监控与分析；负载均衡策略优化 </w:t>
      </w:r>
    </w:p>
    <w:p w14:paraId="49D59ECF">
      <w:pPr>
        <w:spacing w:line="276" w:lineRule="auto"/>
        <w:jc w:val="left"/>
        <w:rPr>
          <w:rFonts w:hint="eastAsia" w:ascii="宋体" w:hAnsi="宋体" w:eastAsia="宋体" w:cs="宋体"/>
        </w:rPr>
      </w:pPr>
      <w:r>
        <w:rPr>
          <w:rFonts w:hint="eastAsia" w:ascii="宋体" w:hAnsi="宋体" w:eastAsia="宋体" w:cs="宋体"/>
        </w:rPr>
        <w:t>本章重点：性能调优方法与策略</w:t>
      </w:r>
    </w:p>
    <w:p w14:paraId="32EC5894">
      <w:pPr>
        <w:spacing w:line="276" w:lineRule="auto"/>
        <w:jc w:val="left"/>
        <w:rPr>
          <w:rFonts w:hint="eastAsia" w:ascii="宋体" w:hAnsi="宋体" w:eastAsia="宋体" w:cs="宋体"/>
          <w:b/>
          <w:bCs/>
        </w:rPr>
      </w:pPr>
      <w:r>
        <w:rPr>
          <w:rFonts w:hint="eastAsia" w:ascii="宋体" w:hAnsi="宋体" w:eastAsia="宋体" w:cs="宋体"/>
          <w:b/>
          <w:bCs/>
        </w:rPr>
        <w:t xml:space="preserve">第二十七章：Redis 与 SpringCloud 综合案例分析 </w:t>
      </w:r>
    </w:p>
    <w:p w14:paraId="5FCC8CC8">
      <w:pPr>
        <w:spacing w:line="276" w:lineRule="auto"/>
        <w:jc w:val="left"/>
        <w:rPr>
          <w:rFonts w:hint="eastAsia" w:ascii="宋体" w:hAnsi="宋体" w:eastAsia="宋体" w:cs="宋体"/>
        </w:rPr>
      </w:pPr>
      <w:r>
        <w:rPr>
          <w:rFonts w:hint="eastAsia" w:ascii="宋体" w:hAnsi="宋体" w:eastAsia="宋体" w:cs="宋体"/>
        </w:rPr>
        <w:t xml:space="preserve">主要内容：整合 Redis 和 SpringCloud 多个组件实现复杂业务场景；系统架构设计与技术选型；常见问题的分析与解决 </w:t>
      </w:r>
    </w:p>
    <w:p w14:paraId="0BA8EEB0">
      <w:pPr>
        <w:spacing w:line="276" w:lineRule="auto"/>
        <w:jc w:val="left"/>
        <w:rPr>
          <w:rFonts w:hint="eastAsia" w:ascii="宋体" w:hAnsi="宋体" w:eastAsia="宋体" w:cs="宋体"/>
        </w:rPr>
      </w:pPr>
      <w:r>
        <w:rPr>
          <w:rFonts w:hint="eastAsia" w:ascii="宋体" w:hAnsi="宋体" w:eastAsia="宋体" w:cs="宋体"/>
        </w:rPr>
        <w:t>本章重点：综合案例实现与架构设计</w:t>
      </w:r>
    </w:p>
    <w:p w14:paraId="50C9C6FA">
      <w:pPr>
        <w:spacing w:line="276" w:lineRule="auto"/>
        <w:jc w:val="left"/>
        <w:rPr>
          <w:rFonts w:hint="eastAsia" w:ascii="宋体" w:hAnsi="宋体" w:eastAsia="宋体" w:cs="宋体"/>
          <w:b/>
          <w:bCs/>
        </w:rPr>
      </w:pPr>
      <w:r>
        <w:rPr>
          <w:rFonts w:hint="eastAsia" w:ascii="宋体" w:hAnsi="宋体" w:eastAsia="宋体" w:cs="宋体"/>
          <w:b/>
          <w:bCs/>
        </w:rPr>
        <w:t xml:space="preserve">第二十八章：课程总结与拓展 </w:t>
      </w:r>
    </w:p>
    <w:p w14:paraId="0D1DECBE">
      <w:pPr>
        <w:spacing w:line="276" w:lineRule="auto"/>
        <w:jc w:val="left"/>
        <w:rPr>
          <w:rFonts w:hint="eastAsia" w:ascii="宋体" w:hAnsi="宋体" w:eastAsia="宋体" w:cs="宋体"/>
        </w:rPr>
      </w:pPr>
      <w:r>
        <w:rPr>
          <w:rFonts w:hint="eastAsia" w:ascii="宋体" w:hAnsi="宋体" w:eastAsia="宋体" w:cs="宋体"/>
        </w:rPr>
        <w:t xml:space="preserve">主要内容：回顾 Redis 和 SpringCloud 核心知识点；探讨技术发展趋势；布置拓展学习任务 </w:t>
      </w:r>
    </w:p>
    <w:p w14:paraId="5EF6AD74">
      <w:pPr>
        <w:spacing w:line="276" w:lineRule="auto"/>
        <w:jc w:val="left"/>
        <w:rPr>
          <w:rFonts w:hint="eastAsia" w:ascii="宋体" w:hAnsi="宋体" w:eastAsia="宋体" w:cs="宋体"/>
        </w:rPr>
      </w:pPr>
      <w:r>
        <w:rPr>
          <w:rFonts w:hint="eastAsia" w:ascii="宋体" w:hAnsi="宋体" w:eastAsia="宋体" w:cs="宋体"/>
        </w:rPr>
        <w:t>本章重点：课程知识体系梳理，技术趋势探讨</w:t>
      </w:r>
    </w:p>
    <w:p w14:paraId="1D6FE982">
      <w:pPr>
        <w:spacing w:line="276" w:lineRule="auto"/>
        <w:jc w:val="left"/>
        <w:rPr>
          <w:rFonts w:hint="eastAsia" w:ascii="宋体" w:hAnsi="宋体" w:eastAsia="宋体" w:cs="宋体"/>
        </w:rPr>
      </w:pPr>
    </w:p>
    <w:p w14:paraId="02DEA4CA">
      <w:pPr>
        <w:spacing w:line="276" w:lineRule="auto"/>
        <w:jc w:val="center"/>
        <w:rPr>
          <w:rFonts w:ascii="宋体" w:hAnsi="宋体" w:eastAsia="宋体" w:cs="宋体"/>
          <w:b/>
        </w:rPr>
      </w:pPr>
      <w:r>
        <w:rPr>
          <w:rFonts w:hint="eastAsia" w:ascii="宋体" w:hAnsi="宋体" w:eastAsia="宋体" w:cs="宋体"/>
          <w:b/>
        </w:rPr>
        <w:t>总学时分配表</w:t>
      </w:r>
    </w:p>
    <w:tbl>
      <w:tblPr>
        <w:tblStyle w:val="5"/>
        <w:tblW w:w="9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5"/>
        <w:gridCol w:w="850"/>
        <w:gridCol w:w="851"/>
        <w:gridCol w:w="850"/>
        <w:gridCol w:w="901"/>
      </w:tblGrid>
      <w:tr w14:paraId="6BAD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5" w:type="dxa"/>
            <w:vMerge w:val="restart"/>
            <w:vAlign w:val="center"/>
          </w:tcPr>
          <w:p w14:paraId="32647F73">
            <w:pPr>
              <w:spacing w:line="276" w:lineRule="auto"/>
              <w:jc w:val="center"/>
              <w:rPr>
                <w:rFonts w:ascii="宋体" w:hAnsi="宋体" w:eastAsia="宋体" w:cs="宋体"/>
              </w:rPr>
            </w:pPr>
            <w:r>
              <w:rPr>
                <w:rFonts w:hint="eastAsia" w:ascii="宋体" w:hAnsi="宋体" w:eastAsia="宋体" w:cs="宋体"/>
              </w:rPr>
              <w:t>教学基本内容</w:t>
            </w:r>
          </w:p>
        </w:tc>
        <w:tc>
          <w:tcPr>
            <w:tcW w:w="3452" w:type="dxa"/>
            <w:gridSpan w:val="4"/>
          </w:tcPr>
          <w:p w14:paraId="547A1CBF">
            <w:pPr>
              <w:spacing w:line="276" w:lineRule="auto"/>
              <w:jc w:val="center"/>
              <w:rPr>
                <w:rFonts w:ascii="宋体" w:hAnsi="宋体" w:eastAsia="宋体" w:cs="宋体"/>
              </w:rPr>
            </w:pPr>
            <w:r>
              <w:rPr>
                <w:rFonts w:hint="eastAsia" w:ascii="宋体" w:hAnsi="宋体" w:eastAsia="宋体" w:cs="宋体"/>
              </w:rPr>
              <w:t>学 时 分 配</w:t>
            </w:r>
          </w:p>
        </w:tc>
      </w:tr>
      <w:tr w14:paraId="151D7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5" w:type="dxa"/>
            <w:vMerge w:val="continue"/>
          </w:tcPr>
          <w:p w14:paraId="7E9A3FE5">
            <w:pPr>
              <w:spacing w:line="276" w:lineRule="auto"/>
              <w:rPr>
                <w:rFonts w:ascii="宋体" w:hAnsi="宋体" w:eastAsia="宋体" w:cs="宋体"/>
              </w:rPr>
            </w:pPr>
          </w:p>
        </w:tc>
        <w:tc>
          <w:tcPr>
            <w:tcW w:w="850" w:type="dxa"/>
          </w:tcPr>
          <w:p w14:paraId="7E9237B0">
            <w:pPr>
              <w:spacing w:line="276" w:lineRule="auto"/>
              <w:jc w:val="center"/>
              <w:rPr>
                <w:rFonts w:ascii="宋体" w:hAnsi="宋体" w:eastAsia="宋体" w:cs="宋体"/>
              </w:rPr>
            </w:pPr>
            <w:r>
              <w:rPr>
                <w:rFonts w:hint="eastAsia" w:ascii="宋体" w:hAnsi="宋体" w:eastAsia="宋体" w:cs="宋体"/>
              </w:rPr>
              <w:t>理论</w:t>
            </w:r>
          </w:p>
        </w:tc>
        <w:tc>
          <w:tcPr>
            <w:tcW w:w="851" w:type="dxa"/>
          </w:tcPr>
          <w:p w14:paraId="4A6F52BF">
            <w:pPr>
              <w:spacing w:line="276" w:lineRule="auto"/>
              <w:jc w:val="center"/>
              <w:rPr>
                <w:rFonts w:ascii="宋体" w:hAnsi="宋体" w:eastAsia="宋体" w:cs="宋体"/>
              </w:rPr>
            </w:pPr>
            <w:r>
              <w:rPr>
                <w:rFonts w:hint="eastAsia" w:ascii="宋体" w:hAnsi="宋体" w:eastAsia="宋体" w:cs="宋体"/>
              </w:rPr>
              <w:t>实践</w:t>
            </w:r>
          </w:p>
        </w:tc>
        <w:tc>
          <w:tcPr>
            <w:tcW w:w="850" w:type="dxa"/>
          </w:tcPr>
          <w:p w14:paraId="2BC65450">
            <w:pPr>
              <w:spacing w:line="276" w:lineRule="auto"/>
              <w:jc w:val="center"/>
              <w:rPr>
                <w:rFonts w:ascii="宋体" w:hAnsi="宋体" w:eastAsia="宋体" w:cs="宋体"/>
              </w:rPr>
            </w:pPr>
            <w:r>
              <w:rPr>
                <w:rFonts w:hint="eastAsia" w:ascii="宋体" w:hAnsi="宋体" w:eastAsia="宋体" w:cs="宋体"/>
              </w:rPr>
              <w:t>测试</w:t>
            </w:r>
          </w:p>
        </w:tc>
        <w:tc>
          <w:tcPr>
            <w:tcW w:w="901" w:type="dxa"/>
          </w:tcPr>
          <w:p w14:paraId="729D3C41">
            <w:pPr>
              <w:spacing w:line="276" w:lineRule="auto"/>
              <w:jc w:val="center"/>
              <w:rPr>
                <w:rFonts w:ascii="宋体" w:hAnsi="宋体" w:eastAsia="宋体" w:cs="宋体"/>
              </w:rPr>
            </w:pPr>
            <w:r>
              <w:rPr>
                <w:rFonts w:hint="eastAsia" w:ascii="宋体" w:hAnsi="宋体" w:eastAsia="宋体" w:cs="宋体"/>
              </w:rPr>
              <w:t>其他</w:t>
            </w:r>
          </w:p>
        </w:tc>
      </w:tr>
      <w:tr w14:paraId="0D07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26574A0A">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第一章：Redis 入门与环境搭建</w:t>
            </w:r>
          </w:p>
        </w:tc>
        <w:tc>
          <w:tcPr>
            <w:tcW w:w="850" w:type="dxa"/>
            <w:vAlign w:val="center"/>
          </w:tcPr>
          <w:p w14:paraId="7DC0370C">
            <w:pPr>
              <w:spacing w:line="276" w:lineRule="auto"/>
              <w:jc w:val="center"/>
              <w:rPr>
                <w:rFonts w:hint="eastAsia" w:ascii="宋体" w:hAnsi="宋体" w:eastAsia="宋体" w:cs="宋体"/>
                <w:lang w:eastAsia="zh-CN"/>
              </w:rPr>
            </w:pPr>
            <w:r>
              <w:rPr>
                <w:rFonts w:hint="eastAsia" w:ascii="宋体" w:hAnsi="宋体" w:eastAsia="宋体" w:cs="宋体"/>
                <w:lang w:eastAsia="zh-CN"/>
              </w:rPr>
              <w:t>1</w:t>
            </w:r>
          </w:p>
        </w:tc>
        <w:tc>
          <w:tcPr>
            <w:tcW w:w="851" w:type="dxa"/>
            <w:vAlign w:val="center"/>
          </w:tcPr>
          <w:p w14:paraId="520CCA42">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1</w:t>
            </w:r>
          </w:p>
        </w:tc>
        <w:tc>
          <w:tcPr>
            <w:tcW w:w="850" w:type="dxa"/>
            <w:vAlign w:val="center"/>
          </w:tcPr>
          <w:p w14:paraId="4FB82C67">
            <w:pPr>
              <w:spacing w:line="276" w:lineRule="auto"/>
              <w:jc w:val="center"/>
              <w:rPr>
                <w:rFonts w:ascii="宋体" w:hAnsi="宋体" w:eastAsia="宋体" w:cs="宋体"/>
              </w:rPr>
            </w:pPr>
          </w:p>
        </w:tc>
        <w:tc>
          <w:tcPr>
            <w:tcW w:w="901" w:type="dxa"/>
            <w:vAlign w:val="center"/>
          </w:tcPr>
          <w:p w14:paraId="678C50DE">
            <w:pPr>
              <w:spacing w:line="276" w:lineRule="auto"/>
              <w:jc w:val="center"/>
              <w:rPr>
                <w:rFonts w:ascii="宋体" w:hAnsi="宋体" w:eastAsia="宋体" w:cs="宋体"/>
              </w:rPr>
            </w:pPr>
          </w:p>
        </w:tc>
      </w:tr>
      <w:tr w14:paraId="4083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1EA0B552">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第二章：Redis 数据类型</w:t>
            </w:r>
          </w:p>
        </w:tc>
        <w:tc>
          <w:tcPr>
            <w:tcW w:w="850" w:type="dxa"/>
            <w:vAlign w:val="center"/>
          </w:tcPr>
          <w:p w14:paraId="1658CDDA">
            <w:pPr>
              <w:spacing w:line="276" w:lineRule="auto"/>
              <w:jc w:val="center"/>
              <w:rPr>
                <w:rFonts w:ascii="宋体" w:hAnsi="宋体" w:eastAsia="宋体" w:cs="宋体"/>
              </w:rPr>
            </w:pPr>
            <w:r>
              <w:rPr>
                <w:rFonts w:hint="eastAsia" w:ascii="宋体" w:hAnsi="宋体" w:eastAsia="宋体" w:cs="宋体"/>
                <w:lang w:val="en-US" w:eastAsia="zh-CN"/>
              </w:rPr>
              <w:t>5</w:t>
            </w:r>
          </w:p>
        </w:tc>
        <w:tc>
          <w:tcPr>
            <w:tcW w:w="851" w:type="dxa"/>
            <w:vAlign w:val="center"/>
          </w:tcPr>
          <w:p w14:paraId="67DDED79">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5</w:t>
            </w:r>
          </w:p>
        </w:tc>
        <w:tc>
          <w:tcPr>
            <w:tcW w:w="850" w:type="dxa"/>
            <w:vAlign w:val="center"/>
          </w:tcPr>
          <w:p w14:paraId="47EC2D86">
            <w:pPr>
              <w:spacing w:line="276" w:lineRule="auto"/>
              <w:jc w:val="center"/>
              <w:rPr>
                <w:rFonts w:ascii="宋体" w:hAnsi="宋体" w:eastAsia="宋体" w:cs="宋体"/>
              </w:rPr>
            </w:pPr>
          </w:p>
        </w:tc>
        <w:tc>
          <w:tcPr>
            <w:tcW w:w="901" w:type="dxa"/>
            <w:vAlign w:val="center"/>
          </w:tcPr>
          <w:p w14:paraId="4A9B3D1A">
            <w:pPr>
              <w:spacing w:line="276" w:lineRule="auto"/>
              <w:jc w:val="center"/>
              <w:rPr>
                <w:rFonts w:ascii="宋体" w:hAnsi="宋体" w:eastAsia="宋体" w:cs="宋体"/>
              </w:rPr>
            </w:pPr>
          </w:p>
        </w:tc>
      </w:tr>
      <w:tr w14:paraId="2BB4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2EDC2482">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第三章：Redis 持久化 - RDB 机制</w:t>
            </w:r>
          </w:p>
        </w:tc>
        <w:tc>
          <w:tcPr>
            <w:tcW w:w="850" w:type="dxa"/>
            <w:vAlign w:val="center"/>
          </w:tcPr>
          <w:p w14:paraId="4E715522">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6CDBE53F">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4AF6914E">
            <w:pPr>
              <w:spacing w:line="276" w:lineRule="auto"/>
              <w:jc w:val="center"/>
              <w:rPr>
                <w:rFonts w:ascii="宋体" w:hAnsi="宋体" w:eastAsia="宋体" w:cs="宋体"/>
              </w:rPr>
            </w:pPr>
          </w:p>
        </w:tc>
        <w:tc>
          <w:tcPr>
            <w:tcW w:w="901" w:type="dxa"/>
            <w:vAlign w:val="center"/>
          </w:tcPr>
          <w:p w14:paraId="70313B12">
            <w:pPr>
              <w:spacing w:line="276" w:lineRule="auto"/>
              <w:jc w:val="center"/>
              <w:rPr>
                <w:rFonts w:ascii="宋体" w:hAnsi="宋体" w:eastAsia="宋体" w:cs="宋体"/>
              </w:rPr>
            </w:pPr>
          </w:p>
        </w:tc>
      </w:tr>
      <w:tr w14:paraId="0E399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3BDB81C4">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第四章：Redis 持久化 - AOF 机制</w:t>
            </w:r>
          </w:p>
        </w:tc>
        <w:tc>
          <w:tcPr>
            <w:tcW w:w="850" w:type="dxa"/>
            <w:vAlign w:val="center"/>
          </w:tcPr>
          <w:p w14:paraId="6F0E0867">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08654D35">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314FB269">
            <w:pPr>
              <w:spacing w:line="276" w:lineRule="auto"/>
              <w:jc w:val="center"/>
              <w:rPr>
                <w:rFonts w:ascii="宋体" w:hAnsi="宋体" w:eastAsia="宋体" w:cs="宋体"/>
              </w:rPr>
            </w:pPr>
          </w:p>
        </w:tc>
        <w:tc>
          <w:tcPr>
            <w:tcW w:w="901" w:type="dxa"/>
            <w:vAlign w:val="center"/>
          </w:tcPr>
          <w:p w14:paraId="597C3CE9">
            <w:pPr>
              <w:spacing w:line="276" w:lineRule="auto"/>
              <w:jc w:val="center"/>
              <w:rPr>
                <w:rFonts w:ascii="宋体" w:hAnsi="宋体" w:eastAsia="宋体" w:cs="宋体"/>
              </w:rPr>
            </w:pPr>
          </w:p>
        </w:tc>
      </w:tr>
      <w:tr w14:paraId="66E6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2D128336">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第五章：Redis 事务与 Watch</w:t>
            </w:r>
          </w:p>
        </w:tc>
        <w:tc>
          <w:tcPr>
            <w:tcW w:w="850" w:type="dxa"/>
            <w:vAlign w:val="center"/>
          </w:tcPr>
          <w:p w14:paraId="3A40714E">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55478A23">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348B4186">
            <w:pPr>
              <w:spacing w:line="276" w:lineRule="auto"/>
              <w:jc w:val="center"/>
              <w:rPr>
                <w:rFonts w:ascii="宋体" w:hAnsi="宋体" w:eastAsia="宋体" w:cs="宋体"/>
              </w:rPr>
            </w:pPr>
          </w:p>
        </w:tc>
        <w:tc>
          <w:tcPr>
            <w:tcW w:w="901" w:type="dxa"/>
            <w:vAlign w:val="center"/>
          </w:tcPr>
          <w:p w14:paraId="5D5D7F3B">
            <w:pPr>
              <w:spacing w:line="276" w:lineRule="auto"/>
              <w:jc w:val="center"/>
              <w:rPr>
                <w:rFonts w:ascii="宋体" w:hAnsi="宋体" w:eastAsia="宋体" w:cs="宋体"/>
              </w:rPr>
            </w:pPr>
          </w:p>
        </w:tc>
      </w:tr>
      <w:tr w14:paraId="1451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5BBC7BF1">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第六章：Redis 发布订阅模式</w:t>
            </w:r>
          </w:p>
        </w:tc>
        <w:tc>
          <w:tcPr>
            <w:tcW w:w="850" w:type="dxa"/>
            <w:vAlign w:val="center"/>
          </w:tcPr>
          <w:p w14:paraId="68EBC0C3">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374EEE7A">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6A1F9EE7">
            <w:pPr>
              <w:spacing w:line="276" w:lineRule="auto"/>
              <w:jc w:val="center"/>
              <w:rPr>
                <w:rFonts w:ascii="宋体" w:hAnsi="宋体" w:eastAsia="宋体" w:cs="宋体"/>
              </w:rPr>
            </w:pPr>
          </w:p>
        </w:tc>
        <w:tc>
          <w:tcPr>
            <w:tcW w:w="901" w:type="dxa"/>
            <w:vAlign w:val="center"/>
          </w:tcPr>
          <w:p w14:paraId="5A1FE2ED">
            <w:pPr>
              <w:spacing w:line="276" w:lineRule="auto"/>
              <w:jc w:val="center"/>
              <w:rPr>
                <w:rFonts w:ascii="宋体" w:hAnsi="宋体" w:eastAsia="宋体" w:cs="宋体"/>
              </w:rPr>
            </w:pPr>
          </w:p>
        </w:tc>
      </w:tr>
      <w:tr w14:paraId="7C16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55146F64">
            <w:pPr>
              <w:keepNext w:val="0"/>
              <w:keepLines w:val="0"/>
              <w:widowControl/>
              <w:suppressLineNumbers w:val="0"/>
              <w:jc w:val="left"/>
              <w:textAlignment w:val="top"/>
              <w:rPr>
                <w:rFonts w:ascii="宋体" w:hAnsi="宋体" w:eastAsia="宋体" w:cs="宋体"/>
              </w:rPr>
            </w:pPr>
            <w:r>
              <w:rPr>
                <w:rFonts w:hint="eastAsia" w:ascii="宋体" w:hAnsi="宋体" w:eastAsia="宋体" w:cs="宋体"/>
                <w:i w:val="0"/>
                <w:iCs w:val="0"/>
                <w:color w:val="000000"/>
                <w:kern w:val="0"/>
                <w:sz w:val="22"/>
                <w:szCs w:val="22"/>
                <w:u w:val="none"/>
                <w:lang w:val="en-US" w:eastAsia="zh-CN" w:bidi="ar"/>
              </w:rPr>
              <w:t>第七章：SpringCloud 与微服务架构</w:t>
            </w:r>
          </w:p>
        </w:tc>
        <w:tc>
          <w:tcPr>
            <w:tcW w:w="850" w:type="dxa"/>
            <w:vAlign w:val="center"/>
          </w:tcPr>
          <w:p w14:paraId="0C022D4B">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4A90412E">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1B215EA0">
            <w:pPr>
              <w:spacing w:line="276" w:lineRule="auto"/>
              <w:jc w:val="center"/>
              <w:rPr>
                <w:rFonts w:ascii="宋体" w:hAnsi="宋体" w:eastAsia="宋体" w:cs="宋体"/>
              </w:rPr>
            </w:pPr>
          </w:p>
        </w:tc>
        <w:tc>
          <w:tcPr>
            <w:tcW w:w="901" w:type="dxa"/>
            <w:vAlign w:val="center"/>
          </w:tcPr>
          <w:p w14:paraId="6A37DC97">
            <w:pPr>
              <w:spacing w:line="276" w:lineRule="auto"/>
              <w:jc w:val="center"/>
              <w:rPr>
                <w:rFonts w:ascii="宋体" w:hAnsi="宋体" w:eastAsia="宋体" w:cs="宋体"/>
              </w:rPr>
            </w:pPr>
          </w:p>
        </w:tc>
      </w:tr>
      <w:tr w14:paraId="7172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5661BBF5">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第八章：SpringCloud Eureka 服务治理</w:t>
            </w:r>
          </w:p>
        </w:tc>
        <w:tc>
          <w:tcPr>
            <w:tcW w:w="850" w:type="dxa"/>
            <w:vAlign w:val="center"/>
          </w:tcPr>
          <w:p w14:paraId="65F52738">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20D4793D">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63EB69F6">
            <w:pPr>
              <w:spacing w:line="276" w:lineRule="auto"/>
              <w:jc w:val="center"/>
              <w:rPr>
                <w:rFonts w:ascii="宋体" w:hAnsi="宋体" w:eastAsia="宋体" w:cs="宋体"/>
              </w:rPr>
            </w:pPr>
          </w:p>
        </w:tc>
        <w:tc>
          <w:tcPr>
            <w:tcW w:w="901" w:type="dxa"/>
            <w:vAlign w:val="center"/>
          </w:tcPr>
          <w:p w14:paraId="64A9E868">
            <w:pPr>
              <w:spacing w:line="276" w:lineRule="auto"/>
              <w:jc w:val="center"/>
              <w:rPr>
                <w:rFonts w:ascii="宋体" w:hAnsi="宋体" w:eastAsia="宋体" w:cs="宋体"/>
              </w:rPr>
            </w:pPr>
          </w:p>
        </w:tc>
      </w:tr>
      <w:tr w14:paraId="358D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7D7AFE8E">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第九章：SpringCloud Ribbon 负载均衡</w:t>
            </w:r>
          </w:p>
        </w:tc>
        <w:tc>
          <w:tcPr>
            <w:tcW w:w="850" w:type="dxa"/>
            <w:vAlign w:val="center"/>
          </w:tcPr>
          <w:p w14:paraId="71EBD9E9">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799E7719">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6F36A6C5">
            <w:pPr>
              <w:spacing w:line="276" w:lineRule="auto"/>
              <w:jc w:val="center"/>
              <w:rPr>
                <w:rFonts w:ascii="宋体" w:hAnsi="宋体" w:eastAsia="宋体" w:cs="宋体"/>
              </w:rPr>
            </w:pPr>
          </w:p>
        </w:tc>
        <w:tc>
          <w:tcPr>
            <w:tcW w:w="901" w:type="dxa"/>
            <w:vAlign w:val="center"/>
          </w:tcPr>
          <w:p w14:paraId="630C09F3">
            <w:pPr>
              <w:spacing w:line="276" w:lineRule="auto"/>
              <w:jc w:val="center"/>
              <w:rPr>
                <w:rFonts w:ascii="宋体" w:hAnsi="宋体" w:eastAsia="宋体" w:cs="宋体"/>
              </w:rPr>
            </w:pPr>
          </w:p>
        </w:tc>
      </w:tr>
      <w:tr w14:paraId="334B0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1FFF1E74">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第十章：SpringCloud Feign 服务调用</w:t>
            </w:r>
          </w:p>
        </w:tc>
        <w:tc>
          <w:tcPr>
            <w:tcW w:w="850" w:type="dxa"/>
            <w:vAlign w:val="center"/>
          </w:tcPr>
          <w:p w14:paraId="18E93FCF">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352AAE13">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0E902563">
            <w:pPr>
              <w:spacing w:line="276" w:lineRule="auto"/>
              <w:jc w:val="center"/>
              <w:rPr>
                <w:rFonts w:ascii="宋体" w:hAnsi="宋体" w:eastAsia="宋体" w:cs="宋体"/>
              </w:rPr>
            </w:pPr>
          </w:p>
        </w:tc>
        <w:tc>
          <w:tcPr>
            <w:tcW w:w="901" w:type="dxa"/>
            <w:vAlign w:val="center"/>
          </w:tcPr>
          <w:p w14:paraId="4E36B46B">
            <w:pPr>
              <w:spacing w:line="276" w:lineRule="auto"/>
              <w:jc w:val="center"/>
              <w:rPr>
                <w:rFonts w:ascii="宋体" w:hAnsi="宋体" w:eastAsia="宋体" w:cs="宋体"/>
              </w:rPr>
            </w:pPr>
          </w:p>
        </w:tc>
      </w:tr>
      <w:tr w14:paraId="1290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44D98888">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第十一章：SpringCloud Hystrix 容错处理</w:t>
            </w:r>
          </w:p>
        </w:tc>
        <w:tc>
          <w:tcPr>
            <w:tcW w:w="850" w:type="dxa"/>
            <w:vAlign w:val="center"/>
          </w:tcPr>
          <w:p w14:paraId="6ED2B386">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4F56D859">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5BD96C2A">
            <w:pPr>
              <w:spacing w:line="276" w:lineRule="auto"/>
              <w:jc w:val="center"/>
              <w:rPr>
                <w:rFonts w:ascii="宋体" w:hAnsi="宋体" w:eastAsia="宋体" w:cs="宋体"/>
              </w:rPr>
            </w:pPr>
          </w:p>
        </w:tc>
        <w:tc>
          <w:tcPr>
            <w:tcW w:w="901" w:type="dxa"/>
            <w:vAlign w:val="center"/>
          </w:tcPr>
          <w:p w14:paraId="5D327DE9">
            <w:pPr>
              <w:spacing w:line="276" w:lineRule="auto"/>
              <w:jc w:val="center"/>
              <w:rPr>
                <w:rFonts w:ascii="宋体" w:hAnsi="宋体" w:eastAsia="宋体" w:cs="宋体"/>
              </w:rPr>
            </w:pPr>
          </w:p>
        </w:tc>
      </w:tr>
      <w:tr w14:paraId="3A4F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05418C4B">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第十二章：SpringCloud Zuul 网关服务</w:t>
            </w:r>
          </w:p>
        </w:tc>
        <w:tc>
          <w:tcPr>
            <w:tcW w:w="850" w:type="dxa"/>
            <w:vAlign w:val="center"/>
          </w:tcPr>
          <w:p w14:paraId="5486F5D9">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291D15B9">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35000FC3">
            <w:pPr>
              <w:spacing w:line="276" w:lineRule="auto"/>
              <w:jc w:val="center"/>
              <w:rPr>
                <w:rFonts w:ascii="宋体" w:hAnsi="宋体" w:eastAsia="宋体" w:cs="宋体"/>
              </w:rPr>
            </w:pPr>
          </w:p>
        </w:tc>
        <w:tc>
          <w:tcPr>
            <w:tcW w:w="901" w:type="dxa"/>
            <w:vAlign w:val="center"/>
          </w:tcPr>
          <w:p w14:paraId="1B6B85D3">
            <w:pPr>
              <w:spacing w:line="276" w:lineRule="auto"/>
              <w:jc w:val="center"/>
              <w:rPr>
                <w:rFonts w:ascii="宋体" w:hAnsi="宋体" w:eastAsia="宋体" w:cs="宋体"/>
              </w:rPr>
            </w:pPr>
          </w:p>
        </w:tc>
      </w:tr>
      <w:tr w14:paraId="55D23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19B6AF11">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第十三章：SpringCloud Config 配置管理</w:t>
            </w:r>
          </w:p>
        </w:tc>
        <w:tc>
          <w:tcPr>
            <w:tcW w:w="850" w:type="dxa"/>
            <w:vAlign w:val="center"/>
          </w:tcPr>
          <w:p w14:paraId="2CEDD330">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2DE564D5">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16E15A62">
            <w:pPr>
              <w:spacing w:line="276" w:lineRule="auto"/>
              <w:jc w:val="center"/>
              <w:rPr>
                <w:rFonts w:ascii="宋体" w:hAnsi="宋体" w:eastAsia="宋体" w:cs="宋体"/>
              </w:rPr>
            </w:pPr>
          </w:p>
        </w:tc>
        <w:tc>
          <w:tcPr>
            <w:tcW w:w="901" w:type="dxa"/>
            <w:vAlign w:val="center"/>
          </w:tcPr>
          <w:p w14:paraId="2656B2A1">
            <w:pPr>
              <w:spacing w:line="276" w:lineRule="auto"/>
              <w:jc w:val="center"/>
              <w:rPr>
                <w:rFonts w:ascii="宋体" w:hAnsi="宋体" w:eastAsia="宋体" w:cs="宋体"/>
              </w:rPr>
            </w:pPr>
          </w:p>
        </w:tc>
      </w:tr>
      <w:tr w14:paraId="46BB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334505B1">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第十四章：Redis 与 SpringCloud 整合 - 基础应用</w:t>
            </w:r>
          </w:p>
        </w:tc>
        <w:tc>
          <w:tcPr>
            <w:tcW w:w="850" w:type="dxa"/>
            <w:vAlign w:val="center"/>
          </w:tcPr>
          <w:p w14:paraId="5E2A78B5">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1D210419">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195BEA6F">
            <w:pPr>
              <w:spacing w:line="276" w:lineRule="auto"/>
              <w:jc w:val="center"/>
              <w:rPr>
                <w:rFonts w:ascii="宋体" w:hAnsi="宋体" w:eastAsia="宋体" w:cs="宋体"/>
              </w:rPr>
            </w:pPr>
          </w:p>
        </w:tc>
        <w:tc>
          <w:tcPr>
            <w:tcW w:w="901" w:type="dxa"/>
            <w:vAlign w:val="center"/>
          </w:tcPr>
          <w:p w14:paraId="520446CC">
            <w:pPr>
              <w:spacing w:line="276" w:lineRule="auto"/>
              <w:jc w:val="center"/>
              <w:rPr>
                <w:rFonts w:ascii="宋体" w:hAnsi="宋体" w:eastAsia="宋体" w:cs="宋体"/>
              </w:rPr>
            </w:pPr>
          </w:p>
        </w:tc>
      </w:tr>
      <w:tr w14:paraId="2AA0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4F95D53A">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第十五章：Redis 与 SpringCloud 整合 - 缓存进阶</w:t>
            </w:r>
          </w:p>
        </w:tc>
        <w:tc>
          <w:tcPr>
            <w:tcW w:w="850" w:type="dxa"/>
            <w:vAlign w:val="center"/>
          </w:tcPr>
          <w:p w14:paraId="4DC5D89B">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321D2594">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5BA2EC1D">
            <w:pPr>
              <w:spacing w:line="276" w:lineRule="auto"/>
              <w:jc w:val="center"/>
              <w:rPr>
                <w:rFonts w:ascii="宋体" w:hAnsi="宋体" w:eastAsia="宋体" w:cs="宋体"/>
              </w:rPr>
            </w:pPr>
          </w:p>
        </w:tc>
        <w:tc>
          <w:tcPr>
            <w:tcW w:w="901" w:type="dxa"/>
            <w:vAlign w:val="center"/>
          </w:tcPr>
          <w:p w14:paraId="3C496E2B">
            <w:pPr>
              <w:spacing w:line="276" w:lineRule="auto"/>
              <w:jc w:val="center"/>
              <w:rPr>
                <w:rFonts w:ascii="宋体" w:hAnsi="宋体" w:eastAsia="宋体" w:cs="宋体"/>
              </w:rPr>
            </w:pPr>
          </w:p>
        </w:tc>
      </w:tr>
      <w:tr w14:paraId="0656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37BDE3E4">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第十六章：Redis 与 SpringCloud 整合 - 分布式锁</w:t>
            </w:r>
          </w:p>
        </w:tc>
        <w:tc>
          <w:tcPr>
            <w:tcW w:w="850" w:type="dxa"/>
            <w:vAlign w:val="center"/>
          </w:tcPr>
          <w:p w14:paraId="67DAAED4">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35857BA7">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2C415A72">
            <w:pPr>
              <w:spacing w:line="276" w:lineRule="auto"/>
              <w:jc w:val="center"/>
              <w:rPr>
                <w:rFonts w:ascii="宋体" w:hAnsi="宋体" w:eastAsia="宋体" w:cs="宋体"/>
              </w:rPr>
            </w:pPr>
          </w:p>
        </w:tc>
        <w:tc>
          <w:tcPr>
            <w:tcW w:w="901" w:type="dxa"/>
            <w:vAlign w:val="center"/>
          </w:tcPr>
          <w:p w14:paraId="20225F93">
            <w:pPr>
              <w:spacing w:line="276" w:lineRule="auto"/>
              <w:jc w:val="center"/>
              <w:rPr>
                <w:rFonts w:ascii="宋体" w:hAnsi="宋体" w:eastAsia="宋体" w:cs="宋体"/>
              </w:rPr>
            </w:pPr>
          </w:p>
        </w:tc>
      </w:tr>
      <w:tr w14:paraId="66608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5407DD14">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第十七章：Redis 集群 - 主从复制架构</w:t>
            </w:r>
          </w:p>
        </w:tc>
        <w:tc>
          <w:tcPr>
            <w:tcW w:w="850" w:type="dxa"/>
            <w:vAlign w:val="center"/>
          </w:tcPr>
          <w:p w14:paraId="5C677C56">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28BD5D6C">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2FA5FB05">
            <w:pPr>
              <w:spacing w:line="276" w:lineRule="auto"/>
              <w:jc w:val="center"/>
              <w:rPr>
                <w:rFonts w:ascii="宋体" w:hAnsi="宋体" w:eastAsia="宋体" w:cs="宋体"/>
              </w:rPr>
            </w:pPr>
          </w:p>
        </w:tc>
        <w:tc>
          <w:tcPr>
            <w:tcW w:w="901" w:type="dxa"/>
            <w:vAlign w:val="center"/>
          </w:tcPr>
          <w:p w14:paraId="1B73B058">
            <w:pPr>
              <w:spacing w:line="276" w:lineRule="auto"/>
              <w:jc w:val="center"/>
              <w:rPr>
                <w:rFonts w:ascii="宋体" w:hAnsi="宋体" w:eastAsia="宋体" w:cs="宋体"/>
              </w:rPr>
            </w:pPr>
          </w:p>
        </w:tc>
      </w:tr>
      <w:tr w14:paraId="4950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778D6A65">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第十八章：Redis 集群 - Sentinel 高可用</w:t>
            </w:r>
          </w:p>
        </w:tc>
        <w:tc>
          <w:tcPr>
            <w:tcW w:w="850" w:type="dxa"/>
            <w:vAlign w:val="center"/>
          </w:tcPr>
          <w:p w14:paraId="530F010E">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1F79360D">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14043E45">
            <w:pPr>
              <w:spacing w:line="276" w:lineRule="auto"/>
              <w:jc w:val="center"/>
              <w:rPr>
                <w:rFonts w:ascii="宋体" w:hAnsi="宋体" w:eastAsia="宋体" w:cs="宋体"/>
              </w:rPr>
            </w:pPr>
          </w:p>
        </w:tc>
        <w:tc>
          <w:tcPr>
            <w:tcW w:w="901" w:type="dxa"/>
            <w:vAlign w:val="center"/>
          </w:tcPr>
          <w:p w14:paraId="2471D4A0">
            <w:pPr>
              <w:spacing w:line="276" w:lineRule="auto"/>
              <w:jc w:val="center"/>
              <w:rPr>
                <w:rFonts w:ascii="宋体" w:hAnsi="宋体" w:eastAsia="宋体" w:cs="宋体"/>
              </w:rPr>
            </w:pPr>
          </w:p>
        </w:tc>
      </w:tr>
      <w:tr w14:paraId="151F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1FCA9F79">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第十九章：Redis 集群 - Cluster 分布式</w:t>
            </w:r>
          </w:p>
        </w:tc>
        <w:tc>
          <w:tcPr>
            <w:tcW w:w="850" w:type="dxa"/>
            <w:vAlign w:val="center"/>
          </w:tcPr>
          <w:p w14:paraId="655A338C">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1457F768">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79ACFCB2">
            <w:pPr>
              <w:spacing w:line="276" w:lineRule="auto"/>
              <w:jc w:val="center"/>
              <w:rPr>
                <w:rFonts w:ascii="宋体" w:hAnsi="宋体" w:eastAsia="宋体" w:cs="宋体"/>
              </w:rPr>
            </w:pPr>
          </w:p>
        </w:tc>
        <w:tc>
          <w:tcPr>
            <w:tcW w:w="901" w:type="dxa"/>
            <w:vAlign w:val="center"/>
          </w:tcPr>
          <w:p w14:paraId="6DCE351B">
            <w:pPr>
              <w:spacing w:line="276" w:lineRule="auto"/>
              <w:jc w:val="center"/>
              <w:rPr>
                <w:rFonts w:ascii="宋体" w:hAnsi="宋体" w:eastAsia="宋体" w:cs="宋体"/>
              </w:rPr>
            </w:pPr>
          </w:p>
        </w:tc>
      </w:tr>
      <w:tr w14:paraId="1388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269195E3">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第二十章：SpringCloud Stream 消息驱动</w:t>
            </w:r>
          </w:p>
        </w:tc>
        <w:tc>
          <w:tcPr>
            <w:tcW w:w="850" w:type="dxa"/>
            <w:vAlign w:val="center"/>
          </w:tcPr>
          <w:p w14:paraId="75E43D3D">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497F15B3">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65DF0278">
            <w:pPr>
              <w:spacing w:line="276" w:lineRule="auto"/>
              <w:jc w:val="center"/>
              <w:rPr>
                <w:rFonts w:ascii="宋体" w:hAnsi="宋体" w:eastAsia="宋体" w:cs="宋体"/>
              </w:rPr>
            </w:pPr>
          </w:p>
        </w:tc>
        <w:tc>
          <w:tcPr>
            <w:tcW w:w="901" w:type="dxa"/>
            <w:vAlign w:val="center"/>
          </w:tcPr>
          <w:p w14:paraId="2C891894">
            <w:pPr>
              <w:spacing w:line="276" w:lineRule="auto"/>
              <w:jc w:val="center"/>
              <w:rPr>
                <w:rFonts w:ascii="宋体" w:hAnsi="宋体" w:eastAsia="宋体" w:cs="宋体"/>
              </w:rPr>
            </w:pPr>
          </w:p>
        </w:tc>
      </w:tr>
      <w:tr w14:paraId="2ED2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547610F9">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第二十一章：SpringCloud Sleuth 链路追踪</w:t>
            </w:r>
          </w:p>
        </w:tc>
        <w:tc>
          <w:tcPr>
            <w:tcW w:w="850" w:type="dxa"/>
            <w:vAlign w:val="center"/>
          </w:tcPr>
          <w:p w14:paraId="3527B45F">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41E8014B">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4FDB4A11">
            <w:pPr>
              <w:spacing w:line="276" w:lineRule="auto"/>
              <w:jc w:val="center"/>
              <w:rPr>
                <w:rFonts w:ascii="宋体" w:hAnsi="宋体" w:eastAsia="宋体" w:cs="宋体"/>
              </w:rPr>
            </w:pPr>
          </w:p>
        </w:tc>
        <w:tc>
          <w:tcPr>
            <w:tcW w:w="901" w:type="dxa"/>
            <w:vAlign w:val="center"/>
          </w:tcPr>
          <w:p w14:paraId="0B4331A3">
            <w:pPr>
              <w:spacing w:line="276" w:lineRule="auto"/>
              <w:jc w:val="center"/>
              <w:rPr>
                <w:rFonts w:ascii="宋体" w:hAnsi="宋体" w:eastAsia="宋体" w:cs="宋体"/>
              </w:rPr>
            </w:pPr>
          </w:p>
        </w:tc>
      </w:tr>
      <w:tr w14:paraId="2371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316F1C76">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第二十二章：SpringCloud Gateway 网关优化</w:t>
            </w:r>
          </w:p>
        </w:tc>
        <w:tc>
          <w:tcPr>
            <w:tcW w:w="850" w:type="dxa"/>
            <w:vAlign w:val="center"/>
          </w:tcPr>
          <w:p w14:paraId="0493B15E">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71FF3149">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016C7DAC">
            <w:pPr>
              <w:spacing w:line="276" w:lineRule="auto"/>
              <w:jc w:val="center"/>
              <w:rPr>
                <w:rFonts w:ascii="宋体" w:hAnsi="宋体" w:eastAsia="宋体" w:cs="宋体"/>
              </w:rPr>
            </w:pPr>
          </w:p>
        </w:tc>
        <w:tc>
          <w:tcPr>
            <w:tcW w:w="901" w:type="dxa"/>
            <w:vAlign w:val="center"/>
          </w:tcPr>
          <w:p w14:paraId="10ABB555">
            <w:pPr>
              <w:spacing w:line="276" w:lineRule="auto"/>
              <w:jc w:val="center"/>
              <w:rPr>
                <w:rFonts w:ascii="宋体" w:hAnsi="宋体" w:eastAsia="宋体" w:cs="宋体"/>
              </w:rPr>
            </w:pPr>
          </w:p>
        </w:tc>
      </w:tr>
      <w:tr w14:paraId="78D8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72F21019">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第二十三章：Redis 安全机制</w:t>
            </w:r>
          </w:p>
        </w:tc>
        <w:tc>
          <w:tcPr>
            <w:tcW w:w="850" w:type="dxa"/>
            <w:vAlign w:val="center"/>
          </w:tcPr>
          <w:p w14:paraId="358C3D70">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09F639F6">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01BF693A">
            <w:pPr>
              <w:spacing w:line="276" w:lineRule="auto"/>
              <w:jc w:val="center"/>
              <w:rPr>
                <w:rFonts w:ascii="宋体" w:hAnsi="宋体" w:eastAsia="宋体" w:cs="宋体"/>
              </w:rPr>
            </w:pPr>
          </w:p>
        </w:tc>
        <w:tc>
          <w:tcPr>
            <w:tcW w:w="901" w:type="dxa"/>
            <w:vAlign w:val="center"/>
          </w:tcPr>
          <w:p w14:paraId="6AEAFB79">
            <w:pPr>
              <w:spacing w:line="276" w:lineRule="auto"/>
              <w:jc w:val="center"/>
              <w:rPr>
                <w:rFonts w:ascii="宋体" w:hAnsi="宋体" w:eastAsia="宋体" w:cs="宋体"/>
              </w:rPr>
            </w:pPr>
          </w:p>
        </w:tc>
      </w:tr>
      <w:tr w14:paraId="2381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127EEBAD">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第二十四章：SpringCloud 微服务安全</w:t>
            </w:r>
          </w:p>
        </w:tc>
        <w:tc>
          <w:tcPr>
            <w:tcW w:w="850" w:type="dxa"/>
            <w:vAlign w:val="center"/>
          </w:tcPr>
          <w:p w14:paraId="115C05C5">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0AD28340">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1E0AC67F">
            <w:pPr>
              <w:spacing w:line="276" w:lineRule="auto"/>
              <w:jc w:val="center"/>
              <w:rPr>
                <w:rFonts w:ascii="宋体" w:hAnsi="宋体" w:eastAsia="宋体" w:cs="宋体"/>
              </w:rPr>
            </w:pPr>
          </w:p>
        </w:tc>
        <w:tc>
          <w:tcPr>
            <w:tcW w:w="901" w:type="dxa"/>
            <w:vAlign w:val="center"/>
          </w:tcPr>
          <w:p w14:paraId="142FA46A">
            <w:pPr>
              <w:spacing w:line="276" w:lineRule="auto"/>
              <w:jc w:val="center"/>
              <w:rPr>
                <w:rFonts w:ascii="宋体" w:hAnsi="宋体" w:eastAsia="宋体" w:cs="宋体"/>
              </w:rPr>
            </w:pPr>
          </w:p>
        </w:tc>
      </w:tr>
      <w:tr w14:paraId="3F6AF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131C3D3B">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第二十五章：Redis 性能优化</w:t>
            </w:r>
          </w:p>
        </w:tc>
        <w:tc>
          <w:tcPr>
            <w:tcW w:w="850" w:type="dxa"/>
            <w:vAlign w:val="center"/>
          </w:tcPr>
          <w:p w14:paraId="1AA5C4DE">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0CB54D6C">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59FE6537">
            <w:pPr>
              <w:spacing w:line="276" w:lineRule="auto"/>
              <w:jc w:val="center"/>
              <w:rPr>
                <w:rFonts w:ascii="宋体" w:hAnsi="宋体" w:eastAsia="宋体" w:cs="宋体"/>
              </w:rPr>
            </w:pPr>
          </w:p>
        </w:tc>
        <w:tc>
          <w:tcPr>
            <w:tcW w:w="901" w:type="dxa"/>
            <w:vAlign w:val="center"/>
          </w:tcPr>
          <w:p w14:paraId="59744173">
            <w:pPr>
              <w:spacing w:line="276" w:lineRule="auto"/>
              <w:jc w:val="center"/>
              <w:rPr>
                <w:rFonts w:ascii="宋体" w:hAnsi="宋体" w:eastAsia="宋体" w:cs="宋体"/>
              </w:rPr>
            </w:pPr>
          </w:p>
        </w:tc>
      </w:tr>
      <w:tr w14:paraId="1D5D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3CBCFDF1">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第二十六章：SpringCloud 微服务性能调优</w:t>
            </w:r>
          </w:p>
        </w:tc>
        <w:tc>
          <w:tcPr>
            <w:tcW w:w="850" w:type="dxa"/>
            <w:vAlign w:val="center"/>
          </w:tcPr>
          <w:p w14:paraId="45D3D9DE">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5AEE36D9">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0C92258C">
            <w:pPr>
              <w:spacing w:line="276" w:lineRule="auto"/>
              <w:jc w:val="center"/>
              <w:rPr>
                <w:rFonts w:ascii="宋体" w:hAnsi="宋体" w:eastAsia="宋体" w:cs="宋体"/>
              </w:rPr>
            </w:pPr>
          </w:p>
        </w:tc>
        <w:tc>
          <w:tcPr>
            <w:tcW w:w="901" w:type="dxa"/>
            <w:vAlign w:val="center"/>
          </w:tcPr>
          <w:p w14:paraId="4BE953E1">
            <w:pPr>
              <w:spacing w:line="276" w:lineRule="auto"/>
              <w:jc w:val="center"/>
              <w:rPr>
                <w:rFonts w:ascii="宋体" w:hAnsi="宋体" w:eastAsia="宋体" w:cs="宋体"/>
              </w:rPr>
            </w:pPr>
          </w:p>
        </w:tc>
      </w:tr>
      <w:tr w14:paraId="41F0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77A6F87D">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第二十七章：Redis 与 SpringCloud 综合案例分析</w:t>
            </w:r>
          </w:p>
        </w:tc>
        <w:tc>
          <w:tcPr>
            <w:tcW w:w="850" w:type="dxa"/>
            <w:vAlign w:val="center"/>
          </w:tcPr>
          <w:p w14:paraId="75B27C78">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68ED6A56">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232A1E8C">
            <w:pPr>
              <w:spacing w:line="276" w:lineRule="auto"/>
              <w:jc w:val="center"/>
              <w:rPr>
                <w:rFonts w:ascii="宋体" w:hAnsi="宋体" w:eastAsia="宋体" w:cs="宋体"/>
              </w:rPr>
            </w:pPr>
          </w:p>
        </w:tc>
        <w:tc>
          <w:tcPr>
            <w:tcW w:w="901" w:type="dxa"/>
            <w:vAlign w:val="center"/>
          </w:tcPr>
          <w:p w14:paraId="2F49554A">
            <w:pPr>
              <w:spacing w:line="276" w:lineRule="auto"/>
              <w:jc w:val="center"/>
              <w:rPr>
                <w:rFonts w:ascii="宋体" w:hAnsi="宋体" w:eastAsia="宋体" w:cs="宋体"/>
              </w:rPr>
            </w:pPr>
          </w:p>
        </w:tc>
      </w:tr>
      <w:tr w14:paraId="6D1A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top"/>
          </w:tcPr>
          <w:p w14:paraId="3B6419A0">
            <w:pPr>
              <w:keepNext w:val="0"/>
              <w:keepLines w:val="0"/>
              <w:widowControl/>
              <w:suppressLineNumbers w:val="0"/>
              <w:jc w:val="left"/>
              <w:textAlignment w:val="top"/>
              <w:rPr>
                <w:rFonts w:hint="eastAsia" w:ascii="宋体" w:hAnsi="宋体" w:eastAsia="宋体" w:cs="宋体"/>
              </w:rPr>
            </w:pPr>
            <w:r>
              <w:rPr>
                <w:rFonts w:hint="eastAsia" w:ascii="宋体" w:hAnsi="宋体" w:eastAsia="宋体" w:cs="宋体"/>
                <w:i w:val="0"/>
                <w:iCs w:val="0"/>
                <w:color w:val="000000"/>
                <w:kern w:val="0"/>
                <w:sz w:val="22"/>
                <w:szCs w:val="22"/>
                <w:u w:val="none"/>
                <w:lang w:val="en-US" w:eastAsia="zh-CN" w:bidi="ar"/>
              </w:rPr>
              <w:t>第二十八章：课程总结与拓展</w:t>
            </w:r>
          </w:p>
        </w:tc>
        <w:tc>
          <w:tcPr>
            <w:tcW w:w="850" w:type="dxa"/>
            <w:vAlign w:val="center"/>
          </w:tcPr>
          <w:p w14:paraId="602EDC89">
            <w:pPr>
              <w:spacing w:line="276" w:lineRule="auto"/>
              <w:jc w:val="center"/>
              <w:rPr>
                <w:rFonts w:ascii="宋体" w:hAnsi="宋体" w:eastAsia="宋体" w:cs="宋体"/>
              </w:rPr>
            </w:pPr>
            <w:r>
              <w:rPr>
                <w:rFonts w:hint="eastAsia" w:ascii="宋体" w:hAnsi="宋体" w:eastAsia="宋体" w:cs="宋体"/>
                <w:lang w:eastAsia="zh-CN"/>
              </w:rPr>
              <w:t>1</w:t>
            </w:r>
          </w:p>
        </w:tc>
        <w:tc>
          <w:tcPr>
            <w:tcW w:w="851" w:type="dxa"/>
            <w:vAlign w:val="center"/>
          </w:tcPr>
          <w:p w14:paraId="4AD33E70">
            <w:pPr>
              <w:spacing w:line="276" w:lineRule="auto"/>
              <w:jc w:val="center"/>
              <w:rPr>
                <w:rFonts w:ascii="宋体" w:hAnsi="宋体" w:eastAsia="宋体" w:cs="宋体"/>
              </w:rPr>
            </w:pPr>
            <w:r>
              <w:rPr>
                <w:rFonts w:hint="eastAsia" w:ascii="宋体" w:hAnsi="宋体" w:eastAsia="宋体" w:cs="宋体"/>
                <w:lang w:val="en-US" w:eastAsia="zh-CN"/>
              </w:rPr>
              <w:t>1</w:t>
            </w:r>
          </w:p>
        </w:tc>
        <w:tc>
          <w:tcPr>
            <w:tcW w:w="850" w:type="dxa"/>
            <w:vAlign w:val="center"/>
          </w:tcPr>
          <w:p w14:paraId="1011A688">
            <w:pPr>
              <w:spacing w:line="276" w:lineRule="auto"/>
              <w:jc w:val="center"/>
              <w:rPr>
                <w:rFonts w:ascii="宋体" w:hAnsi="宋体" w:eastAsia="宋体" w:cs="宋体"/>
              </w:rPr>
            </w:pPr>
          </w:p>
        </w:tc>
        <w:tc>
          <w:tcPr>
            <w:tcW w:w="901" w:type="dxa"/>
            <w:vAlign w:val="center"/>
          </w:tcPr>
          <w:p w14:paraId="522ABDBA">
            <w:pPr>
              <w:spacing w:line="276" w:lineRule="auto"/>
              <w:jc w:val="center"/>
              <w:rPr>
                <w:rFonts w:ascii="宋体" w:hAnsi="宋体" w:eastAsia="宋体" w:cs="宋体"/>
              </w:rPr>
            </w:pPr>
          </w:p>
        </w:tc>
      </w:tr>
      <w:tr w14:paraId="4203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center"/>
          </w:tcPr>
          <w:p w14:paraId="23201897">
            <w:pPr>
              <w:spacing w:line="276" w:lineRule="auto"/>
              <w:rPr>
                <w:rFonts w:hint="eastAsia" w:ascii="宋体" w:hAnsi="宋体" w:eastAsia="宋体" w:cs="宋体"/>
                <w:lang w:val="en-US" w:eastAsia="zh-CN"/>
              </w:rPr>
            </w:pPr>
            <w:r>
              <w:rPr>
                <w:rFonts w:hint="eastAsia" w:ascii="宋体" w:hAnsi="宋体" w:eastAsia="宋体" w:cs="宋体"/>
                <w:lang w:val="en-US" w:eastAsia="zh-CN"/>
              </w:rPr>
              <w:t>小计</w:t>
            </w:r>
          </w:p>
        </w:tc>
        <w:tc>
          <w:tcPr>
            <w:tcW w:w="850" w:type="dxa"/>
            <w:vAlign w:val="center"/>
          </w:tcPr>
          <w:p w14:paraId="683ABE19">
            <w:pPr>
              <w:spacing w:line="276" w:lineRule="auto"/>
              <w:jc w:val="center"/>
              <w:rPr>
                <w:rFonts w:hint="default" w:ascii="宋体" w:hAnsi="宋体" w:eastAsia="宋体" w:cs="宋体"/>
                <w:lang w:val="en-US" w:eastAsia="zh-CN"/>
              </w:rPr>
            </w:pPr>
            <w:r>
              <w:rPr>
                <w:rFonts w:hint="eastAsia" w:ascii="宋体" w:hAnsi="宋体" w:eastAsia="宋体" w:cs="宋体"/>
                <w:lang w:val="en-US" w:eastAsia="zh-CN"/>
              </w:rPr>
              <w:t>32</w:t>
            </w:r>
          </w:p>
        </w:tc>
        <w:tc>
          <w:tcPr>
            <w:tcW w:w="851" w:type="dxa"/>
            <w:vAlign w:val="center"/>
          </w:tcPr>
          <w:p w14:paraId="41DCEE9A">
            <w:pPr>
              <w:spacing w:line="276" w:lineRule="auto"/>
              <w:jc w:val="center"/>
              <w:rPr>
                <w:rFonts w:hint="default" w:ascii="宋体" w:hAnsi="宋体" w:eastAsia="宋体" w:cs="宋体"/>
                <w:lang w:val="en-US" w:eastAsia="zh-CN"/>
              </w:rPr>
            </w:pPr>
            <w:r>
              <w:rPr>
                <w:rFonts w:hint="eastAsia" w:ascii="宋体" w:hAnsi="宋体" w:eastAsia="宋体" w:cs="宋体"/>
                <w:lang w:val="en-US" w:eastAsia="zh-CN"/>
              </w:rPr>
              <w:t>32</w:t>
            </w:r>
          </w:p>
        </w:tc>
        <w:tc>
          <w:tcPr>
            <w:tcW w:w="850" w:type="dxa"/>
            <w:vAlign w:val="center"/>
          </w:tcPr>
          <w:p w14:paraId="1A1D9BED">
            <w:pPr>
              <w:spacing w:line="276" w:lineRule="auto"/>
              <w:jc w:val="center"/>
              <w:rPr>
                <w:rFonts w:ascii="宋体" w:hAnsi="宋体" w:eastAsia="宋体" w:cs="宋体"/>
              </w:rPr>
            </w:pPr>
          </w:p>
        </w:tc>
        <w:tc>
          <w:tcPr>
            <w:tcW w:w="901" w:type="dxa"/>
            <w:vAlign w:val="center"/>
          </w:tcPr>
          <w:p w14:paraId="6479B608">
            <w:pPr>
              <w:spacing w:line="276" w:lineRule="auto"/>
              <w:jc w:val="center"/>
              <w:rPr>
                <w:rFonts w:ascii="宋体" w:hAnsi="宋体" w:eastAsia="宋体" w:cs="宋体"/>
              </w:rPr>
            </w:pPr>
          </w:p>
        </w:tc>
      </w:tr>
      <w:tr w14:paraId="2AF2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5" w:type="dxa"/>
            <w:vAlign w:val="center"/>
          </w:tcPr>
          <w:p w14:paraId="6ED3DE3C">
            <w:pPr>
              <w:spacing w:line="276" w:lineRule="auto"/>
              <w:rPr>
                <w:rFonts w:hint="eastAsia" w:ascii="宋体" w:hAnsi="宋体" w:eastAsia="宋体" w:cs="宋体"/>
                <w:lang w:val="en-US" w:eastAsia="zh-CN"/>
              </w:rPr>
            </w:pPr>
            <w:r>
              <w:rPr>
                <w:rFonts w:hint="eastAsia" w:ascii="宋体" w:hAnsi="宋体" w:eastAsia="宋体" w:cs="宋体"/>
                <w:lang w:val="en-US" w:eastAsia="zh-CN"/>
              </w:rPr>
              <w:t>总结</w:t>
            </w:r>
          </w:p>
        </w:tc>
        <w:tc>
          <w:tcPr>
            <w:tcW w:w="3452" w:type="dxa"/>
            <w:gridSpan w:val="4"/>
            <w:vAlign w:val="center"/>
          </w:tcPr>
          <w:p w14:paraId="4015A82A">
            <w:pPr>
              <w:spacing w:line="276" w:lineRule="auto"/>
              <w:jc w:val="center"/>
              <w:rPr>
                <w:rFonts w:hint="default" w:ascii="宋体" w:hAnsi="宋体" w:eastAsia="宋体" w:cs="宋体"/>
                <w:lang w:val="en-US" w:eastAsia="zh-CN"/>
              </w:rPr>
            </w:pPr>
            <w:r>
              <w:rPr>
                <w:rFonts w:hint="eastAsia" w:ascii="宋体" w:hAnsi="宋体" w:eastAsia="宋体" w:cs="宋体"/>
                <w:lang w:val="en-US" w:eastAsia="zh-CN"/>
              </w:rPr>
              <w:t>64</w:t>
            </w:r>
          </w:p>
        </w:tc>
      </w:tr>
    </w:tbl>
    <w:p w14:paraId="0A8AE470">
      <w:pPr>
        <w:spacing w:line="276" w:lineRule="auto"/>
        <w:rPr>
          <w:rFonts w:ascii="宋体" w:hAnsi="宋体" w:eastAsia="宋体" w:cs="宋体"/>
        </w:rPr>
      </w:pPr>
    </w:p>
    <w:p w14:paraId="433C3506">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教学方法与教学手段</w:t>
      </w:r>
    </w:p>
    <w:p w14:paraId="77CAF554">
      <w:pPr>
        <w:spacing w:line="276" w:lineRule="auto"/>
        <w:ind w:firstLine="420"/>
        <w:rPr>
          <w:rFonts w:ascii="宋体" w:hAnsi="宋体" w:eastAsia="宋体" w:cs="宋体"/>
        </w:rPr>
      </w:pPr>
      <w:r>
        <w:rPr>
          <w:rFonts w:hint="eastAsia" w:ascii="宋体" w:hAnsi="宋体" w:eastAsia="宋体" w:cs="宋体"/>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403282AA">
      <w:pPr>
        <w:spacing w:line="276" w:lineRule="auto"/>
        <w:ind w:firstLine="420" w:firstLineChars="200"/>
        <w:rPr>
          <w:rFonts w:ascii="宋体" w:hAnsi="宋体" w:eastAsia="宋体" w:cs="宋体"/>
        </w:rPr>
      </w:pPr>
      <w:r>
        <w:rPr>
          <w:rFonts w:hint="eastAsia" w:ascii="宋体" w:hAnsi="宋体" w:eastAsia="宋体" w:cs="宋体"/>
        </w:rPr>
        <w:t>2. 教学手段：多媒体教学为主，使用计算机操作演示授课，多媒体课件白板、视频展示及学习通教学平台辅助配合。</w:t>
      </w:r>
    </w:p>
    <w:p w14:paraId="6CCB8401">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考核方式与成绩评定办法</w:t>
      </w:r>
    </w:p>
    <w:p w14:paraId="569408CE">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本课程最终考核分为过程性考核和终结性考核:</w:t>
      </w:r>
    </w:p>
    <w:p w14:paraId="0822BD27">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过程性考核即为平时考核:包括考勤占比10%(缺勤 1/3 及以上取消考试资格)、课堂表现占比 10%(课后作业/随堂练习)、作业完成情况占比 10%、单元测试成绩占比 10%、作品占比 10%。</w:t>
      </w:r>
    </w:p>
    <w:p w14:paraId="37BF2D60">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终结性考核即为期末考核:包括期末上机试题考试占比 60%:</w:t>
      </w:r>
    </w:p>
    <w:p w14:paraId="3C3C9C29">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本课程的考核总成绩由平时考核与期末考核两项项组成最终来计算期末总成绩:</w:t>
      </w:r>
    </w:p>
    <w:p w14:paraId="7C3F9407">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1.期未总成绩=期末考核成绩(40%) +平时考核成绩(60%)。</w:t>
      </w:r>
    </w:p>
    <w:p w14:paraId="2E1EC728">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2.期木考核成绩=期末上机试题考试 50%:</w:t>
      </w:r>
    </w:p>
    <w:p w14:paraId="6DCB11AF">
      <w:pPr>
        <w:spacing w:line="480" w:lineRule="exact"/>
        <w:ind w:firstLine="420" w:firstLineChars="200"/>
        <w:rPr>
          <w:rFonts w:ascii="宋体" w:hAnsi="宋体" w:eastAsia="宋体" w:cs="宋体"/>
          <w:kern w:val="0"/>
          <w:szCs w:val="21"/>
        </w:rPr>
      </w:pPr>
      <w:r>
        <w:rPr>
          <w:rFonts w:hint="eastAsia" w:ascii="宋体" w:hAnsi="宋体" w:eastAsia="宋体" w:cs="宋体"/>
          <w:kern w:val="0"/>
          <w:szCs w:val="21"/>
        </w:rPr>
        <w:t>3.平时考核成绩-考勤情况10% + 课堂表现10% + 作业完成情况10% + 单元测试成绩10% + 作品10%;</w:t>
      </w:r>
    </w:p>
    <w:p w14:paraId="227263B5">
      <w:pPr>
        <w:pStyle w:val="7"/>
        <w:numPr>
          <w:ilvl w:val="0"/>
          <w:numId w:val="1"/>
        </w:numPr>
        <w:spacing w:line="276" w:lineRule="auto"/>
        <w:ind w:firstLineChars="0"/>
        <w:rPr>
          <w:rFonts w:ascii="宋体" w:hAnsi="宋体" w:eastAsia="宋体" w:cs="宋体"/>
          <w:b/>
          <w:sz w:val="22"/>
        </w:rPr>
      </w:pPr>
      <w:r>
        <w:rPr>
          <w:rFonts w:hint="eastAsia" w:ascii="宋体" w:hAnsi="宋体" w:eastAsia="宋体" w:cs="宋体"/>
          <w:b/>
          <w:sz w:val="22"/>
        </w:rPr>
        <w:t>选用教材及主要参考书</w:t>
      </w:r>
    </w:p>
    <w:p w14:paraId="1967D76B">
      <w:pPr>
        <w:spacing w:line="480" w:lineRule="exact"/>
        <w:ind w:firstLine="630" w:firstLineChars="300"/>
        <w:rPr>
          <w:rFonts w:ascii="宋体" w:hAnsi="宋体" w:eastAsia="宋体" w:cs="宋体"/>
          <w:bCs/>
          <w:kern w:val="0"/>
          <w:szCs w:val="21"/>
        </w:rPr>
      </w:pPr>
      <w:r>
        <w:rPr>
          <w:rFonts w:hint="eastAsia" w:ascii="宋体" w:hAnsi="宋体" w:eastAsia="宋体" w:cs="宋体"/>
          <w:bCs/>
          <w:kern w:val="0"/>
          <w:szCs w:val="21"/>
        </w:rPr>
        <w:t>教材：</w:t>
      </w:r>
      <w:r>
        <w:rPr>
          <w:rFonts w:hint="eastAsia" w:ascii="宋体" w:hAnsi="宋体" w:eastAsia="宋体" w:cs="宋体"/>
          <w:szCs w:val="21"/>
        </w:rPr>
        <w:t>《</w:t>
      </w:r>
      <w:r>
        <w:rPr>
          <w:rFonts w:hint="eastAsia" w:ascii="宋体" w:hAnsi="宋体" w:eastAsia="宋体" w:cs="宋体"/>
          <w:bCs/>
          <w:szCs w:val="21"/>
        </w:rPr>
        <w:t>Spring Cloud微服务架构开发实战</w:t>
      </w:r>
      <w:r>
        <w:rPr>
          <w:rFonts w:hint="eastAsia" w:ascii="宋体" w:hAnsi="宋体" w:eastAsia="宋体" w:cs="宋体"/>
          <w:szCs w:val="21"/>
        </w:rPr>
        <w:t>》</w:t>
      </w:r>
      <w:r>
        <w:rPr>
          <w:rFonts w:hint="eastAsia" w:ascii="宋体" w:hAnsi="宋体" w:eastAsia="宋体" w:cs="宋体"/>
          <w:szCs w:val="21"/>
          <w:shd w:val="clear" w:color="auto" w:fill="FFFFFF"/>
        </w:rPr>
        <w:t>人民邮电出版社    柳伟卫</w:t>
      </w:r>
    </w:p>
    <w:p w14:paraId="3FBFF458">
      <w:pPr>
        <w:spacing w:line="480" w:lineRule="exact"/>
        <w:ind w:firstLine="630" w:firstLineChars="300"/>
        <w:rPr>
          <w:rFonts w:ascii="宋体" w:hAnsi="宋体" w:eastAsia="宋体" w:cs="宋体"/>
          <w:bCs/>
          <w:kern w:val="0"/>
          <w:szCs w:val="21"/>
        </w:rPr>
      </w:pPr>
      <w:r>
        <w:rPr>
          <w:rFonts w:hint="eastAsia" w:ascii="宋体" w:hAnsi="宋体" w:eastAsia="宋体" w:cs="宋体"/>
          <w:bCs/>
          <w:kern w:val="0"/>
          <w:szCs w:val="21"/>
        </w:rPr>
        <w:t>参考书：</w:t>
      </w:r>
      <w:r>
        <w:rPr>
          <w:rFonts w:hint="eastAsia" w:ascii="宋体" w:hAnsi="宋体" w:eastAsia="宋体" w:cs="宋体"/>
          <w:szCs w:val="21"/>
        </w:rPr>
        <w:t>《</w:t>
      </w:r>
      <w:r>
        <w:rPr>
          <w:rFonts w:hint="eastAsia" w:ascii="宋体" w:hAnsi="宋体" w:eastAsia="宋体" w:cs="宋体"/>
          <w:bCs/>
          <w:szCs w:val="21"/>
        </w:rPr>
        <w:t>Spring Cloud微服务:入门、实战与进阶</w:t>
      </w:r>
      <w:r>
        <w:rPr>
          <w:rFonts w:hint="eastAsia" w:ascii="宋体" w:hAnsi="宋体" w:eastAsia="宋体" w:cs="宋体"/>
          <w:szCs w:val="21"/>
        </w:rPr>
        <w:t>》</w:t>
      </w:r>
      <w:r>
        <w:rPr>
          <w:rFonts w:hint="eastAsia" w:ascii="宋体" w:hAnsi="宋体" w:eastAsia="宋体" w:cs="宋体"/>
          <w:bCs/>
          <w:kern w:val="0"/>
          <w:szCs w:val="21"/>
        </w:rPr>
        <w:t>机械工业出版社  尹吉欢</w:t>
      </w:r>
    </w:p>
    <w:p w14:paraId="420DB0F4">
      <w:pPr>
        <w:spacing w:line="480" w:lineRule="exact"/>
        <w:ind w:firstLine="630" w:firstLineChars="300"/>
        <w:rPr>
          <w:rFonts w:ascii="宋体" w:hAnsi="宋体" w:eastAsia="宋体" w:cs="宋体"/>
        </w:rPr>
      </w:pPr>
      <w:r>
        <w:rPr>
          <w:rFonts w:hint="eastAsia" w:ascii="宋体" w:hAnsi="宋体" w:eastAsia="宋体" w:cs="宋体"/>
          <w:bCs/>
          <w:kern w:val="0"/>
          <w:szCs w:val="21"/>
        </w:rPr>
        <w:t>《Spring Cloud微服务架构开发(工业和信息化十三五人才培养规划教材)》</w:t>
      </w:r>
    </w:p>
    <w:p w14:paraId="224A6A71">
      <w:pPr>
        <w:spacing w:line="276" w:lineRule="auto"/>
        <w:ind w:firstLine="4935" w:firstLineChars="2350"/>
        <w:rPr>
          <w:rFonts w:ascii="宋体" w:hAnsi="宋体" w:eastAsia="宋体" w:cs="宋体"/>
        </w:rPr>
      </w:pPr>
      <w:r>
        <w:rPr>
          <w:rFonts w:hint="eastAsia" w:ascii="宋体" w:hAnsi="宋体" w:eastAsia="宋体" w:cs="宋体"/>
        </w:rPr>
        <w:t>大纲制定：</w:t>
      </w:r>
    </w:p>
    <w:p w14:paraId="1BE236D0">
      <w:pPr>
        <w:spacing w:line="276" w:lineRule="auto"/>
        <w:ind w:firstLine="4935" w:firstLineChars="2350"/>
        <w:rPr>
          <w:rFonts w:ascii="宋体" w:hAnsi="宋体" w:eastAsia="宋体" w:cs="宋体"/>
        </w:rPr>
      </w:pPr>
      <w:r>
        <w:rPr>
          <w:rFonts w:hint="eastAsia" w:ascii="宋体" w:hAnsi="宋体" w:eastAsia="宋体" w:cs="宋体"/>
        </w:rPr>
        <w:t>制定日期：      年     月</w:t>
      </w:r>
    </w:p>
    <w:p w14:paraId="505D8129">
      <w:pPr>
        <w:rPr>
          <w:rFonts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yNjMxNmJiMjY4ZjBiZDRhNWM5MTcwYWQ4M2MwZTQifQ=="/>
  </w:docVars>
  <w:rsids>
    <w:rsidRoot w:val="00E2121A"/>
    <w:rsid w:val="00147E2A"/>
    <w:rsid w:val="00316BD4"/>
    <w:rsid w:val="00385D12"/>
    <w:rsid w:val="003A0C16"/>
    <w:rsid w:val="003B22A8"/>
    <w:rsid w:val="00546DFD"/>
    <w:rsid w:val="00552154"/>
    <w:rsid w:val="0058655B"/>
    <w:rsid w:val="00740E14"/>
    <w:rsid w:val="00784BBC"/>
    <w:rsid w:val="008B1C50"/>
    <w:rsid w:val="00955CB5"/>
    <w:rsid w:val="009A2A3E"/>
    <w:rsid w:val="00B61D4A"/>
    <w:rsid w:val="00BA735E"/>
    <w:rsid w:val="00C6399F"/>
    <w:rsid w:val="00D84743"/>
    <w:rsid w:val="00D97072"/>
    <w:rsid w:val="00DA598D"/>
    <w:rsid w:val="00E2121A"/>
    <w:rsid w:val="00EE4C30"/>
    <w:rsid w:val="02F45E3D"/>
    <w:rsid w:val="07E655F3"/>
    <w:rsid w:val="09275E5C"/>
    <w:rsid w:val="0C0C4C88"/>
    <w:rsid w:val="11495EE1"/>
    <w:rsid w:val="11576BB6"/>
    <w:rsid w:val="12234794"/>
    <w:rsid w:val="126F5DCD"/>
    <w:rsid w:val="2A4C6DFC"/>
    <w:rsid w:val="377A1933"/>
    <w:rsid w:val="3E712942"/>
    <w:rsid w:val="454964D0"/>
    <w:rsid w:val="4570289C"/>
    <w:rsid w:val="47055FB9"/>
    <w:rsid w:val="49375232"/>
    <w:rsid w:val="4C873060"/>
    <w:rsid w:val="62B30451"/>
    <w:rsid w:val="664E716A"/>
    <w:rsid w:val="7F526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character" w:customStyle="1" w:styleId="8">
    <w:name w:val="页眉 字符"/>
    <w:basedOn w:val="6"/>
    <w:link w:val="3"/>
    <w:qFormat/>
    <w:uiPriority w:val="0"/>
    <w:rPr>
      <w:kern w:val="2"/>
      <w:sz w:val="18"/>
      <w:szCs w:val="18"/>
    </w:rPr>
  </w:style>
  <w:style w:type="character" w:customStyle="1" w:styleId="9">
    <w:name w:val="页脚 字符"/>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4549</Words>
  <Characters>5934</Characters>
  <Lines>22</Lines>
  <Paragraphs>6</Paragraphs>
  <TotalTime>1</TotalTime>
  <ScaleCrop>false</ScaleCrop>
  <LinksUpToDate>false</LinksUpToDate>
  <CharactersWithSpaces>6393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2024-06-30T11:08:00Z</dcterms:created>
  <dc:creator>bimin</dc:creator>
  <cp:lastModifiedBy>零→壹</cp:lastModifiedBy>
  <dcterms:modified xsi:type="dcterms:W3CDTF">2025-06-27T12:00:01Z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CDFF96068A4C45FD80140446085245EA_12</vt:lpwstr>
  </property>
  <property fmtid="{D5CDD505-2E9C-101B-9397-08002B2CF9AE}" pid="4" name="KSOTemplateDocerSaveRecord">
    <vt:lpwstr>eyJoZGlkIjoiMTZjNWRhZTI1NmE0NjY5YThkNzQ3MGRmNGMzYWJjZDAiLCJ1c2VySWQiOiIyMjk5NzI1ODEifQ==</vt:lpwstr>
  </property>
</Properties>
</file>