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E4107">
      <w:pPr>
        <w:pStyle w:val="2"/>
        <w:jc w:val="center"/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  <w:t>吉林水利电力职业学院《</w:t>
      </w:r>
      <w:r>
        <w:rPr>
          <w:rFonts w:hint="eastAsia" w:asciiTheme="majorEastAsia" w:hAnsiTheme="majorEastAsia" w:eastAsiaTheme="majorEastAsia" w:cstheme="majorEastAsia"/>
          <w:b/>
          <w:bCs w:val="0"/>
          <w:kern w:val="0"/>
          <w:sz w:val="32"/>
          <w:szCs w:val="32"/>
        </w:rPr>
        <w:t>Java企业级开发与应用-微服务与分布式</w:t>
      </w:r>
      <w:r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  <w:t>》课程学期授课计划</w:t>
      </w:r>
    </w:p>
    <w:tbl>
      <w:tblPr>
        <w:tblStyle w:val="7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6C0C823B"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BF16F01">
            <w:pPr>
              <w:ind w:firstLine="240" w:firstLineChars="10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41C60754">
            <w:pPr>
              <w:jc w:val="center"/>
            </w:pPr>
            <w:r>
              <w:rPr>
                <w:rFonts w:hint="eastAsia"/>
              </w:rPr>
              <w:t>计算机应用技术</w:t>
            </w:r>
          </w:p>
          <w:p w14:paraId="24C5542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213A255D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top"/>
          </w:tcPr>
          <w:p w14:paraId="3FB19F9A">
            <w:pPr>
              <w:jc w:val="center"/>
            </w:pPr>
          </w:p>
          <w:p w14:paraId="3BD515B4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计算机2306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4D44EF4D">
            <w:pPr>
              <w:jc w:val="center"/>
              <w:rPr>
                <w:b/>
                <w:bCs/>
                <w:sz w:val="24"/>
              </w:rPr>
            </w:pPr>
          </w:p>
          <w:p w14:paraId="0FE9D88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任课教师</w:t>
            </w:r>
          </w:p>
          <w:p w14:paraId="57B4A2E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503A6A4A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康睿</w:t>
            </w:r>
            <w:bookmarkStart w:id="0" w:name="_GoBack"/>
            <w:bookmarkEnd w:id="0"/>
          </w:p>
        </w:tc>
      </w:tr>
      <w:tr w14:paraId="72D103B4">
        <w:trPr>
          <w:trHeight w:val="425" w:hRule="atLeast"/>
        </w:trPr>
        <w:tc>
          <w:tcPr>
            <w:tcW w:w="1771" w:type="dxa"/>
            <w:tcBorders>
              <w:tl2br w:val="nil"/>
              <w:tr2bl w:val="nil"/>
            </w:tcBorders>
            <w:vAlign w:val="top"/>
          </w:tcPr>
          <w:p w14:paraId="36ECFA1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top"/>
          </w:tcPr>
          <w:p w14:paraId="113EBB0F">
            <w:pPr>
              <w:ind w:firstLine="720" w:firstLineChars="300"/>
              <w:jc w:val="left"/>
              <w:rPr>
                <w:rFonts w:hint="eastAsia" w:ascii="宋体" w:hAnsi="宋体" w:eastAsia="宋体" w:cs="宋体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3970" b="6985"/>
                      <wp:wrapNone/>
                      <wp:docPr id="3" name="流程图: 过程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CKensW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3970" b="6985"/>
                      <wp:wrapNone/>
                      <wp:docPr id="4" name="流程图: 过程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J5rg0nSAAAABgEAAA8A&#10;AAAAAAAAAQAgAAAAIgAAAGRycy9kb3ducmV2LnhtbFBLAQIUABQAAAAIAIdO4kCACjqujwIAABYF&#10;AAAOAAAAAAAAAAEAIAAAACEBAABkcnMvZTJvRG9jLnhtbFBLBQYAAAAABgAGAFkBAAAi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top"/>
          </w:tcPr>
          <w:p w14:paraId="7241619C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7E09BEC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819F990"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top"/>
          </w:tcPr>
          <w:p w14:paraId="68C5C3A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  <w:vAlign w:val="top"/>
          </w:tcPr>
          <w:p w14:paraId="47CD3457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top"/>
          </w:tcPr>
          <w:p w14:paraId="5F67296D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top"/>
          </w:tcPr>
          <w:p w14:paraId="0127C67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top"/>
          </w:tcPr>
          <w:p w14:paraId="265DD1C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top"/>
          </w:tcPr>
          <w:p w14:paraId="7845E03C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343E0823">
            <w:pPr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  <w:vAlign w:val="top"/>
          </w:tcPr>
          <w:p w14:paraId="5BEC6CE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14E40F8"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  <w:vAlign w:val="top"/>
          </w:tcPr>
          <w:p w14:paraId="3787CC86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教研室主任签字： </w:t>
            </w:r>
            <w:r>
              <w:rPr>
                <w:rFonts w:hint="eastAsia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  <w:vAlign w:val="top"/>
          </w:tcPr>
          <w:p w14:paraId="7967F8D6">
            <w:pPr>
              <w:jc w:val="center"/>
            </w:pPr>
            <w:r>
              <w:rPr>
                <w:rFonts w:hint="eastAsia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top"/>
          </w:tcPr>
          <w:p w14:paraId="6841C683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  <w:vAlign w:val="top"/>
          </w:tcPr>
          <w:p w14:paraId="3E69863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</w:rPr>
              <w:t xml:space="preserve">              年   月    日</w:t>
            </w:r>
          </w:p>
        </w:tc>
      </w:tr>
    </w:tbl>
    <w:p w14:paraId="6DE9EA62">
      <w:pPr>
        <w:jc w:val="center"/>
      </w:pPr>
    </w:p>
    <w:tbl>
      <w:tblPr>
        <w:tblStyle w:val="7"/>
        <w:tblW w:w="141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230"/>
        <w:gridCol w:w="4632"/>
        <w:gridCol w:w="4065"/>
        <w:gridCol w:w="2931"/>
        <w:gridCol w:w="663"/>
      </w:tblGrid>
      <w:tr w14:paraId="4D7DBB78">
        <w:trPr>
          <w:jc w:val="center"/>
        </w:trPr>
        <w:tc>
          <w:tcPr>
            <w:tcW w:w="663" w:type="dxa"/>
            <w:vAlign w:val="center"/>
          </w:tcPr>
          <w:p w14:paraId="51514479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230" w:type="dxa"/>
            <w:vAlign w:val="center"/>
          </w:tcPr>
          <w:p w14:paraId="173D2E6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4632" w:type="dxa"/>
            <w:vAlign w:val="center"/>
          </w:tcPr>
          <w:p w14:paraId="1DFD66AF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4065" w:type="dxa"/>
            <w:vAlign w:val="center"/>
          </w:tcPr>
          <w:p w14:paraId="29703EF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931" w:type="dxa"/>
            <w:vAlign w:val="center"/>
          </w:tcPr>
          <w:p w14:paraId="04700FD4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663" w:type="dxa"/>
            <w:vAlign w:val="center"/>
          </w:tcPr>
          <w:p w14:paraId="52E2E4C3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 w14:paraId="78C52535">
        <w:trPr>
          <w:jc w:val="center"/>
        </w:trPr>
        <w:tc>
          <w:tcPr>
            <w:tcW w:w="663" w:type="dxa"/>
            <w:vAlign w:val="center"/>
          </w:tcPr>
          <w:p w14:paraId="30A2B26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F2C2428"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4632" w:type="dxa"/>
            <w:vAlign w:val="center"/>
          </w:tcPr>
          <w:p w14:paraId="15BAAED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第一章：Redis 入门与环境搭建</w:t>
            </w:r>
          </w:p>
        </w:tc>
        <w:tc>
          <w:tcPr>
            <w:tcW w:w="4065" w:type="dxa"/>
            <w:vAlign w:val="center"/>
          </w:tcPr>
          <w:p w14:paraId="2CF73D4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的起源、发展及在互联网领域的应用场景；Windows 和 Linux 系统下 Redis 的安装步骤；Redis 配置文件核心参数解析</w:t>
            </w:r>
          </w:p>
        </w:tc>
        <w:tc>
          <w:tcPr>
            <w:tcW w:w="2931" w:type="dxa"/>
            <w:vAlign w:val="center"/>
          </w:tcPr>
          <w:p w14:paraId="3062E3C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独立完成 Redis 在本地环境的安装，修改默认端口并验证服务启动</w:t>
            </w:r>
          </w:p>
        </w:tc>
        <w:tc>
          <w:tcPr>
            <w:tcW w:w="663" w:type="dxa"/>
            <w:vAlign w:val="center"/>
          </w:tcPr>
          <w:p w14:paraId="0D7A1E84"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35ACE59">
        <w:trPr>
          <w:jc w:val="center"/>
        </w:trPr>
        <w:tc>
          <w:tcPr>
            <w:tcW w:w="663" w:type="dxa"/>
            <w:vAlign w:val="center"/>
          </w:tcPr>
          <w:p w14:paraId="6031141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E407165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4632" w:type="dxa"/>
            <w:vAlign w:val="center"/>
          </w:tcPr>
          <w:p w14:paraId="67701F1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第二章：Redis 数据类型</w:t>
            </w:r>
          </w:p>
        </w:tc>
        <w:tc>
          <w:tcPr>
            <w:tcW w:w="4065" w:type="dxa"/>
            <w:vAlign w:val="center"/>
          </w:tcPr>
          <w:p w14:paraId="0BBBD0E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String 类型的存储结构和操作命令，如 SETNX、STRLEN；String 类型在缓存、计数器场景的应用；数值型 String 的原子操作</w:t>
            </w:r>
          </w:p>
          <w:p w14:paraId="25F25DA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Hash 类型的结构特点，HSCAN 命令的使用；Hash 类型存储对象数据的设计思路；Hash 类型在用户信息管理等场景的应用</w:t>
            </w:r>
          </w:p>
          <w:p w14:paraId="2A3727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List 类型的双向链表结构，阻塞式操作 BLPOP、BRPOP；List 类型实现消息队列、任务列表的原理；应用场景中的性能优化</w:t>
            </w:r>
          </w:p>
          <w:p w14:paraId="63CDF78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Set 类型的无序唯一性，集合运算原理；SINTERSTORE、SUNIONSTORE 等命令使用；Set 类型在标签管理、点赞去重等场景应用</w:t>
            </w:r>
          </w:p>
          <w:p w14:paraId="74F708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/>
              </w:rPr>
              <w:t>Sorted Set 的跳跃表结构，ZRANGEBYSCORE 命令的灵活使用；Sorted Set 实现排行榜、计分系统的设计；权重动态调整策略</w:t>
            </w:r>
          </w:p>
        </w:tc>
        <w:tc>
          <w:tcPr>
            <w:tcW w:w="2931" w:type="dxa"/>
            <w:vAlign w:val="center"/>
          </w:tcPr>
          <w:p w14:paraId="664465E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编写脚本实现利用 String 类型进行商品浏览量计数功能</w:t>
            </w:r>
          </w:p>
          <w:p w14:paraId="3C9E315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Hash 类型存储班级学生信息，实现增删改查功能</w:t>
            </w:r>
          </w:p>
          <w:p w14:paraId="77E7220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 List 类型实现一个简单的待办事项任务队列，完成任务入队、出队</w:t>
            </w:r>
          </w:p>
          <w:p w14:paraId="2F8F0B5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Set 类型实现文章标签的管理和查询，进行标签集合运算</w:t>
            </w:r>
          </w:p>
          <w:p w14:paraId="5028624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Sorted Set 实现游戏玩家战力排行榜，支持分数动态更新</w:t>
            </w:r>
          </w:p>
        </w:tc>
        <w:tc>
          <w:tcPr>
            <w:tcW w:w="663" w:type="dxa"/>
            <w:vAlign w:val="center"/>
          </w:tcPr>
          <w:p w14:paraId="0DC55D9B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73570337">
        <w:trPr>
          <w:jc w:val="center"/>
        </w:trPr>
        <w:tc>
          <w:tcPr>
            <w:tcW w:w="663" w:type="dxa"/>
            <w:vAlign w:val="center"/>
          </w:tcPr>
          <w:p w14:paraId="251DF27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0A134A8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632" w:type="dxa"/>
            <w:vAlign w:val="top"/>
          </w:tcPr>
          <w:p w14:paraId="4A047EB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第三章：Redis 持久化 - RDB 机制</w:t>
            </w:r>
          </w:p>
        </w:tc>
        <w:tc>
          <w:tcPr>
            <w:tcW w:w="4065" w:type="dxa"/>
            <w:vAlign w:val="center"/>
          </w:tcPr>
          <w:p w14:paraId="473DB2A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RDB 持久化的触发条件、文件格式；save 配置策略对数据安全和性能的影响；RDB 文件的备份与恢复</w:t>
            </w:r>
          </w:p>
        </w:tc>
        <w:tc>
          <w:tcPr>
            <w:tcW w:w="2931" w:type="dxa"/>
            <w:vAlign w:val="center"/>
          </w:tcPr>
          <w:p w14:paraId="57EEF9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修改 RDB 配置，手动触发持久化，模拟数据丢失后通过 RDB 恢复</w:t>
            </w:r>
          </w:p>
        </w:tc>
        <w:tc>
          <w:tcPr>
            <w:tcW w:w="663" w:type="dxa"/>
            <w:vAlign w:val="center"/>
          </w:tcPr>
          <w:p w14:paraId="72A8B997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BDEAD34">
        <w:trPr>
          <w:jc w:val="center"/>
        </w:trPr>
        <w:tc>
          <w:tcPr>
            <w:tcW w:w="663" w:type="dxa"/>
            <w:vAlign w:val="center"/>
          </w:tcPr>
          <w:p w14:paraId="1C083EB7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79BCF21E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632" w:type="dxa"/>
            <w:vAlign w:val="top"/>
          </w:tcPr>
          <w:p w14:paraId="5C264B3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第四章：Redis 持久化 - AOF 机制</w:t>
            </w:r>
          </w:p>
        </w:tc>
        <w:tc>
          <w:tcPr>
            <w:tcW w:w="4065" w:type="dxa"/>
            <w:vAlign w:val="center"/>
          </w:tcPr>
          <w:p w14:paraId="62A7B9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AOF 的追加写入原理，rewrite 机制；appendfsync 不同策略的性能与安全权衡；AOF 与 RDB 的对比与选择</w:t>
            </w:r>
          </w:p>
        </w:tc>
        <w:tc>
          <w:tcPr>
            <w:tcW w:w="2931" w:type="dxa"/>
            <w:vAlign w:val="center"/>
          </w:tcPr>
          <w:p w14:paraId="569456C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修改 AOF 配置，观察文件变化，执行 rewrite 操作，对比 AOF 和 RDB</w:t>
            </w:r>
          </w:p>
        </w:tc>
        <w:tc>
          <w:tcPr>
            <w:tcW w:w="663" w:type="dxa"/>
            <w:vAlign w:val="center"/>
          </w:tcPr>
          <w:p w14:paraId="341272C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EC31995">
        <w:trPr>
          <w:jc w:val="center"/>
        </w:trPr>
        <w:tc>
          <w:tcPr>
            <w:tcW w:w="663" w:type="dxa"/>
            <w:vAlign w:val="center"/>
          </w:tcPr>
          <w:p w14:paraId="686B572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A9DD62C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632" w:type="dxa"/>
            <w:vAlign w:val="top"/>
          </w:tcPr>
          <w:p w14:paraId="0A3AE4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第五章：Redis 事务与 Watch</w:t>
            </w:r>
          </w:p>
        </w:tc>
        <w:tc>
          <w:tcPr>
            <w:tcW w:w="4065" w:type="dxa"/>
            <w:vAlign w:val="center"/>
          </w:tcPr>
          <w:p w14:paraId="7FE59A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事务的原子性、一致性；MULTI、EXEC、DISCARD 命令使用；Watch 实现乐观锁的原理与应用</w:t>
            </w:r>
          </w:p>
        </w:tc>
        <w:tc>
          <w:tcPr>
            <w:tcW w:w="2931" w:type="dxa"/>
            <w:vAlign w:val="center"/>
          </w:tcPr>
          <w:p w14:paraId="6172405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Redis 事务实现库存扣减操作，用 Watch 解决并发问题</w:t>
            </w:r>
          </w:p>
        </w:tc>
        <w:tc>
          <w:tcPr>
            <w:tcW w:w="663" w:type="dxa"/>
            <w:vAlign w:val="center"/>
          </w:tcPr>
          <w:p w14:paraId="47D595F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E192D8A">
        <w:trPr>
          <w:jc w:val="center"/>
        </w:trPr>
        <w:tc>
          <w:tcPr>
            <w:tcW w:w="663" w:type="dxa"/>
            <w:vAlign w:val="center"/>
          </w:tcPr>
          <w:p w14:paraId="640DE262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2C2D895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632" w:type="dxa"/>
            <w:vAlign w:val="top"/>
          </w:tcPr>
          <w:p w14:paraId="7FA0CB5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第六章：Redis 发布订阅模式</w:t>
            </w:r>
          </w:p>
        </w:tc>
        <w:tc>
          <w:tcPr>
            <w:tcW w:w="4065" w:type="dxa"/>
            <w:vAlign w:val="center"/>
          </w:tcPr>
          <w:p w14:paraId="12917B9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发布订阅的消息通信原理，频道和模式匹配；PUBLISH、SUBSCRIBE 命令使用；发布订阅在消息推送等场景的应用</w:t>
            </w:r>
          </w:p>
        </w:tc>
        <w:tc>
          <w:tcPr>
            <w:tcW w:w="2931" w:type="dxa"/>
            <w:vAlign w:val="center"/>
          </w:tcPr>
          <w:p w14:paraId="4339A70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搭建发布订阅系统，实现消息的多频道发布和订阅</w:t>
            </w:r>
          </w:p>
        </w:tc>
        <w:tc>
          <w:tcPr>
            <w:tcW w:w="663" w:type="dxa"/>
            <w:vAlign w:val="center"/>
          </w:tcPr>
          <w:p w14:paraId="285D3074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95FBE50">
        <w:trPr>
          <w:jc w:val="center"/>
        </w:trPr>
        <w:tc>
          <w:tcPr>
            <w:tcW w:w="663" w:type="dxa"/>
            <w:vAlign w:val="center"/>
          </w:tcPr>
          <w:p w14:paraId="0AB1A7A1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5ACD76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4632" w:type="dxa"/>
            <w:vAlign w:val="top"/>
          </w:tcPr>
          <w:p w14:paraId="156691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第七章：SpringCloud 与微服务架构</w:t>
            </w:r>
          </w:p>
        </w:tc>
        <w:tc>
          <w:tcPr>
            <w:tcW w:w="4065" w:type="dxa"/>
            <w:vAlign w:val="center"/>
          </w:tcPr>
          <w:p w14:paraId="27ECE1E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微服务架构的核心概念、优势与挑战；SpringCloud 的生态体系和核心组件；SpringCloud 在微服务开发中的定位</w:t>
            </w:r>
          </w:p>
        </w:tc>
        <w:tc>
          <w:tcPr>
            <w:tcW w:w="2931" w:type="dxa"/>
            <w:vAlign w:val="center"/>
          </w:tcPr>
          <w:p w14:paraId="2F7605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总结微服务架构的典型应用案例，分析 SpringCloud 的作用</w:t>
            </w:r>
          </w:p>
        </w:tc>
        <w:tc>
          <w:tcPr>
            <w:tcW w:w="663" w:type="dxa"/>
            <w:vAlign w:val="center"/>
          </w:tcPr>
          <w:p w14:paraId="45D24911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DAF6286">
        <w:trPr>
          <w:jc w:val="center"/>
        </w:trPr>
        <w:tc>
          <w:tcPr>
            <w:tcW w:w="663" w:type="dxa"/>
            <w:vAlign w:val="center"/>
          </w:tcPr>
          <w:p w14:paraId="34FCF6A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1252193D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4632" w:type="dxa"/>
            <w:vAlign w:val="top"/>
          </w:tcPr>
          <w:p w14:paraId="63E0825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第八章：SpringCloud Eureka 服务治理</w:t>
            </w:r>
          </w:p>
        </w:tc>
        <w:tc>
          <w:tcPr>
            <w:tcW w:w="4065" w:type="dxa"/>
            <w:vAlign w:val="center"/>
          </w:tcPr>
          <w:p w14:paraId="01C1C12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Eureka 服务注册中心的架构与原理；Eureka Server 的搭建与配置；Eureka Client 的服务注册与发现流程</w:t>
            </w:r>
          </w:p>
        </w:tc>
        <w:tc>
          <w:tcPr>
            <w:tcW w:w="2931" w:type="dxa"/>
            <w:vAlign w:val="center"/>
          </w:tcPr>
          <w:p w14:paraId="4EDBDF4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Eureka 集群，实现服务注册、发现和下线</w:t>
            </w:r>
          </w:p>
        </w:tc>
        <w:tc>
          <w:tcPr>
            <w:tcW w:w="663" w:type="dxa"/>
            <w:vAlign w:val="center"/>
          </w:tcPr>
          <w:p w14:paraId="53FCC0EA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335A850">
        <w:trPr>
          <w:jc w:val="center"/>
        </w:trPr>
        <w:tc>
          <w:tcPr>
            <w:tcW w:w="663" w:type="dxa"/>
            <w:vAlign w:val="center"/>
          </w:tcPr>
          <w:p w14:paraId="30180AC5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77CEBCB6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4632" w:type="dxa"/>
            <w:vAlign w:val="top"/>
          </w:tcPr>
          <w:p w14:paraId="1E87D81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第九章：SpringCloud Ribbon 负载均衡</w:t>
            </w:r>
          </w:p>
        </w:tc>
        <w:tc>
          <w:tcPr>
            <w:tcW w:w="4065" w:type="dxa"/>
            <w:vAlign w:val="center"/>
          </w:tcPr>
          <w:p w14:paraId="2E46F9E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Ribbon 的客户端负载均衡原理；内置负载均衡策略，如轮询、随机；自定义负载均衡策略实现</w:t>
            </w:r>
          </w:p>
        </w:tc>
        <w:tc>
          <w:tcPr>
            <w:tcW w:w="2931" w:type="dxa"/>
            <w:vAlign w:val="center"/>
          </w:tcPr>
          <w:p w14:paraId="186C2C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Ribbon，测试不同策略效果，自定义简单策略</w:t>
            </w:r>
          </w:p>
        </w:tc>
        <w:tc>
          <w:tcPr>
            <w:tcW w:w="663" w:type="dxa"/>
            <w:vAlign w:val="center"/>
          </w:tcPr>
          <w:p w14:paraId="6197933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14162D9">
        <w:trPr>
          <w:jc w:val="center"/>
        </w:trPr>
        <w:tc>
          <w:tcPr>
            <w:tcW w:w="663" w:type="dxa"/>
            <w:vAlign w:val="center"/>
          </w:tcPr>
          <w:p w14:paraId="5667C8A9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3372BBC6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4632" w:type="dxa"/>
            <w:vAlign w:val="top"/>
          </w:tcPr>
          <w:p w14:paraId="6735E1A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第十章：SpringCloud Feign 服务调用</w:t>
            </w:r>
          </w:p>
        </w:tc>
        <w:tc>
          <w:tcPr>
            <w:tcW w:w="4065" w:type="dxa"/>
            <w:vAlign w:val="center"/>
          </w:tcPr>
          <w:p w14:paraId="0F879C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Feign 的声明式服务调用理念；Feign 与 Ribbon、Hystrix 的集成；Feign 的注解使用和接口定义</w:t>
            </w:r>
          </w:p>
        </w:tc>
        <w:tc>
          <w:tcPr>
            <w:tcW w:w="2931" w:type="dxa"/>
            <w:vAlign w:val="center"/>
          </w:tcPr>
          <w:p w14:paraId="3063CEB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Feign 实现微服务间复杂数据交互，集成其他组件</w:t>
            </w:r>
          </w:p>
        </w:tc>
        <w:tc>
          <w:tcPr>
            <w:tcW w:w="663" w:type="dxa"/>
            <w:vAlign w:val="center"/>
          </w:tcPr>
          <w:p w14:paraId="2601ADE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297F00A">
        <w:trPr>
          <w:jc w:val="center"/>
        </w:trPr>
        <w:tc>
          <w:tcPr>
            <w:tcW w:w="663" w:type="dxa"/>
            <w:vAlign w:val="center"/>
          </w:tcPr>
          <w:p w14:paraId="31D40F30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7884B71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4632" w:type="dxa"/>
            <w:vAlign w:val="top"/>
          </w:tcPr>
          <w:p w14:paraId="5BC4B39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第十一章：SpringCloud Hystrix 容错处理</w:t>
            </w:r>
          </w:p>
        </w:tc>
        <w:tc>
          <w:tcPr>
            <w:tcW w:w="4065" w:type="dxa"/>
            <w:vAlign w:val="center"/>
          </w:tcPr>
          <w:p w14:paraId="01C0508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Hystrix 的服务降级、熔断、隔离机制；Hystrix Dashboard 监控面板使用；容错策略的设计与优化</w:t>
            </w:r>
          </w:p>
        </w:tc>
        <w:tc>
          <w:tcPr>
            <w:tcW w:w="2931" w:type="dxa"/>
            <w:vAlign w:val="center"/>
          </w:tcPr>
          <w:p w14:paraId="30866B5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Hystrix，实现服务容错，配置监控面板</w:t>
            </w:r>
          </w:p>
        </w:tc>
        <w:tc>
          <w:tcPr>
            <w:tcW w:w="663" w:type="dxa"/>
            <w:vAlign w:val="center"/>
          </w:tcPr>
          <w:p w14:paraId="75CC59F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6FCC49F">
        <w:trPr>
          <w:jc w:val="center"/>
        </w:trPr>
        <w:tc>
          <w:tcPr>
            <w:tcW w:w="663" w:type="dxa"/>
            <w:vAlign w:val="center"/>
          </w:tcPr>
          <w:p w14:paraId="598414D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0086E734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4632" w:type="dxa"/>
            <w:vAlign w:val="top"/>
          </w:tcPr>
          <w:p w14:paraId="667DCB5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第十二章：SpringCloud Zuul 网关服务</w:t>
            </w:r>
          </w:p>
        </w:tc>
        <w:tc>
          <w:tcPr>
            <w:tcW w:w="4065" w:type="dxa"/>
            <w:vAlign w:val="center"/>
          </w:tcPr>
          <w:p w14:paraId="378ACF6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Zuul 的路由转发和过滤器机制；自定义过滤器的实现；Zuul 在 API 管理中的应用</w:t>
            </w:r>
          </w:p>
        </w:tc>
        <w:tc>
          <w:tcPr>
            <w:tcW w:w="2931" w:type="dxa"/>
            <w:vAlign w:val="center"/>
          </w:tcPr>
          <w:p w14:paraId="2DC07E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Zuul 网关，实现路由配置和请求过滤功能</w:t>
            </w:r>
          </w:p>
        </w:tc>
        <w:tc>
          <w:tcPr>
            <w:tcW w:w="663" w:type="dxa"/>
            <w:vAlign w:val="center"/>
          </w:tcPr>
          <w:p w14:paraId="0A0D4F1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13E519C">
        <w:trPr>
          <w:jc w:val="center"/>
        </w:trPr>
        <w:tc>
          <w:tcPr>
            <w:tcW w:w="663" w:type="dxa"/>
            <w:vAlign w:val="center"/>
          </w:tcPr>
          <w:p w14:paraId="27EBCED9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1F12EB2F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4632" w:type="dxa"/>
            <w:vAlign w:val="top"/>
          </w:tcPr>
          <w:p w14:paraId="6AD28DE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第十三章：SpringCloud Config 配置管理</w:t>
            </w:r>
          </w:p>
        </w:tc>
        <w:tc>
          <w:tcPr>
            <w:tcW w:w="4065" w:type="dxa"/>
            <w:vAlign w:val="center"/>
          </w:tcPr>
          <w:p w14:paraId="4DBE159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Config Server 的搭建与配置，支持本地、Git 存储；Config Client 的动态配置刷新；配置安全与版本控制</w:t>
            </w:r>
          </w:p>
        </w:tc>
        <w:tc>
          <w:tcPr>
            <w:tcW w:w="2931" w:type="dxa"/>
            <w:vAlign w:val="center"/>
          </w:tcPr>
          <w:p w14:paraId="2630A09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Config Server 和 Client，实现配置集中管理和动态刷新</w:t>
            </w:r>
          </w:p>
        </w:tc>
        <w:tc>
          <w:tcPr>
            <w:tcW w:w="663" w:type="dxa"/>
            <w:vAlign w:val="center"/>
          </w:tcPr>
          <w:p w14:paraId="58CF927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FB7EA42">
        <w:trPr>
          <w:jc w:val="center"/>
        </w:trPr>
        <w:tc>
          <w:tcPr>
            <w:tcW w:w="663" w:type="dxa"/>
            <w:vAlign w:val="center"/>
          </w:tcPr>
          <w:p w14:paraId="5A5A9E5F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CDA4893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4632" w:type="dxa"/>
            <w:vAlign w:val="top"/>
          </w:tcPr>
          <w:p w14:paraId="63D5D17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第十四章：Redis 与 SpringCloud 整合 - 基础应用</w:t>
            </w:r>
          </w:p>
        </w:tc>
        <w:tc>
          <w:tcPr>
            <w:tcW w:w="4065" w:type="dxa"/>
            <w:vAlign w:val="center"/>
          </w:tcPr>
          <w:p w14:paraId="5272599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SpringData Redis 的依赖引入和配置；RedisTemplate 和 StringRedisTemplate 的使用；简单数据的存取操作</w:t>
            </w:r>
          </w:p>
        </w:tc>
        <w:tc>
          <w:tcPr>
            <w:tcW w:w="2931" w:type="dxa"/>
            <w:vAlign w:val="center"/>
          </w:tcPr>
          <w:p w14:paraId="6D2F2EC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 SpringCloud 项目中集成 Redis，实现用户登录信息缓存</w:t>
            </w:r>
          </w:p>
        </w:tc>
        <w:tc>
          <w:tcPr>
            <w:tcW w:w="663" w:type="dxa"/>
            <w:vAlign w:val="center"/>
          </w:tcPr>
          <w:p w14:paraId="3B61A74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A4CCF30">
        <w:trPr>
          <w:jc w:val="center"/>
        </w:trPr>
        <w:tc>
          <w:tcPr>
            <w:tcW w:w="663" w:type="dxa"/>
            <w:vAlign w:val="center"/>
          </w:tcPr>
          <w:p w14:paraId="343449F0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843DD73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4632" w:type="dxa"/>
            <w:vAlign w:val="top"/>
          </w:tcPr>
          <w:p w14:paraId="79A73B9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第十五章：Redis 与 SpringCloud 整合 - 缓存进阶</w:t>
            </w:r>
          </w:p>
        </w:tc>
        <w:tc>
          <w:tcPr>
            <w:tcW w:w="4065" w:type="dxa"/>
            <w:vAlign w:val="center"/>
          </w:tcPr>
          <w:p w14:paraId="2816C20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 Cache 注解的原理和使用；缓存穿透、雪崩、击穿的解决方案；缓存更新策略</w:t>
            </w:r>
          </w:p>
        </w:tc>
        <w:tc>
          <w:tcPr>
            <w:tcW w:w="2931" w:type="dxa"/>
            <w:vAlign w:val="center"/>
          </w:tcPr>
          <w:p w14:paraId="68236F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在项目中使用 Redis 缓存优化数据库查询，解决缓存问题</w:t>
            </w:r>
          </w:p>
        </w:tc>
        <w:tc>
          <w:tcPr>
            <w:tcW w:w="663" w:type="dxa"/>
            <w:vAlign w:val="center"/>
          </w:tcPr>
          <w:p w14:paraId="3DDD9F25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231603E">
        <w:trPr>
          <w:jc w:val="center"/>
        </w:trPr>
        <w:tc>
          <w:tcPr>
            <w:tcW w:w="663" w:type="dxa"/>
            <w:vAlign w:val="center"/>
          </w:tcPr>
          <w:p w14:paraId="280452D0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13DDE262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4632" w:type="dxa"/>
            <w:vAlign w:val="top"/>
          </w:tcPr>
          <w:p w14:paraId="3689CD9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第十六章：Redis 与 SpringCloud 整合 - 分布式锁</w:t>
            </w:r>
          </w:p>
        </w:tc>
        <w:tc>
          <w:tcPr>
            <w:tcW w:w="4065" w:type="dxa"/>
            <w:vAlign w:val="center"/>
          </w:tcPr>
          <w:p w14:paraId="6235128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分布式锁的概念和应用场景；基于 Redis 实现分布式锁的常见算法；Redisson 框架的使用</w:t>
            </w:r>
          </w:p>
        </w:tc>
        <w:tc>
          <w:tcPr>
            <w:tcW w:w="2931" w:type="dxa"/>
            <w:vAlign w:val="center"/>
          </w:tcPr>
          <w:p w14:paraId="0140161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在项目中使用 Redis 实现分布式锁，解决多节点并发问题</w:t>
            </w:r>
          </w:p>
        </w:tc>
        <w:tc>
          <w:tcPr>
            <w:tcW w:w="663" w:type="dxa"/>
            <w:vAlign w:val="center"/>
          </w:tcPr>
          <w:p w14:paraId="23EC042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B12B435">
        <w:trPr>
          <w:jc w:val="center"/>
        </w:trPr>
        <w:tc>
          <w:tcPr>
            <w:tcW w:w="663" w:type="dxa"/>
            <w:vAlign w:val="center"/>
          </w:tcPr>
          <w:p w14:paraId="6E2EA93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700CE8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4632" w:type="dxa"/>
            <w:vAlign w:val="top"/>
          </w:tcPr>
          <w:p w14:paraId="773401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第十七章：Redis 集群 - 主从复制架构</w:t>
            </w:r>
          </w:p>
        </w:tc>
        <w:tc>
          <w:tcPr>
            <w:tcW w:w="4065" w:type="dxa"/>
            <w:vAlign w:val="center"/>
          </w:tcPr>
          <w:p w14:paraId="21BC7F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主从复制的原理、数据同步过程；读写分离的实现；主从复制的故障处理</w:t>
            </w:r>
          </w:p>
        </w:tc>
        <w:tc>
          <w:tcPr>
            <w:tcW w:w="2931" w:type="dxa"/>
            <w:vAlign w:val="center"/>
          </w:tcPr>
          <w:p w14:paraId="2F1F35A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Redis 主从集群，测试数据同步和读写分离，模拟故障</w:t>
            </w:r>
          </w:p>
        </w:tc>
        <w:tc>
          <w:tcPr>
            <w:tcW w:w="663" w:type="dxa"/>
            <w:vAlign w:val="center"/>
          </w:tcPr>
          <w:p w14:paraId="1F1ABB2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F6F623C">
        <w:trPr>
          <w:jc w:val="center"/>
        </w:trPr>
        <w:tc>
          <w:tcPr>
            <w:tcW w:w="663" w:type="dxa"/>
            <w:vAlign w:val="center"/>
          </w:tcPr>
          <w:p w14:paraId="73CDA27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8481A54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4632" w:type="dxa"/>
            <w:vAlign w:val="top"/>
          </w:tcPr>
          <w:p w14:paraId="6D8F9A7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第十八章：Redis 集群 - Sentinel 高可用</w:t>
            </w:r>
          </w:p>
        </w:tc>
        <w:tc>
          <w:tcPr>
            <w:tcW w:w="4065" w:type="dxa"/>
            <w:vAlign w:val="center"/>
          </w:tcPr>
          <w:p w14:paraId="122D27D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Sentinel 的监控、选举和故障转移机制；Sentinel 集群的搭建与配置；故障场景模拟与处理</w:t>
            </w:r>
          </w:p>
        </w:tc>
        <w:tc>
          <w:tcPr>
            <w:tcW w:w="2931" w:type="dxa"/>
            <w:vAlign w:val="center"/>
          </w:tcPr>
          <w:p w14:paraId="616C7E4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Sentinel 集群，模拟主节点故障，观察故障转移过程</w:t>
            </w:r>
          </w:p>
        </w:tc>
        <w:tc>
          <w:tcPr>
            <w:tcW w:w="663" w:type="dxa"/>
            <w:vAlign w:val="center"/>
          </w:tcPr>
          <w:p w14:paraId="7277090B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0D677DB">
        <w:trPr>
          <w:jc w:val="center"/>
        </w:trPr>
        <w:tc>
          <w:tcPr>
            <w:tcW w:w="663" w:type="dxa"/>
            <w:vAlign w:val="center"/>
          </w:tcPr>
          <w:p w14:paraId="29E42BD6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063A0B13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4632" w:type="dxa"/>
            <w:vAlign w:val="top"/>
          </w:tcPr>
          <w:p w14:paraId="6664CB7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第十九章：Redis 集群 - Cluster 分布式</w:t>
            </w:r>
          </w:p>
        </w:tc>
        <w:tc>
          <w:tcPr>
            <w:tcW w:w="4065" w:type="dxa"/>
            <w:vAlign w:val="center"/>
          </w:tcPr>
          <w:p w14:paraId="3B94F8D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Cluster 的节点通信、数据分片原理；集群的搭建、扩容与缩容；数据迁移机制</w:t>
            </w:r>
          </w:p>
        </w:tc>
        <w:tc>
          <w:tcPr>
            <w:tcW w:w="2931" w:type="dxa"/>
            <w:vAlign w:val="center"/>
          </w:tcPr>
          <w:p w14:paraId="71CE08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Redis Cluster 集群，进行数据操作、扩容和缩容</w:t>
            </w:r>
          </w:p>
        </w:tc>
        <w:tc>
          <w:tcPr>
            <w:tcW w:w="663" w:type="dxa"/>
            <w:vAlign w:val="center"/>
          </w:tcPr>
          <w:p w14:paraId="573A9363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915E2A8">
        <w:trPr>
          <w:jc w:val="center"/>
        </w:trPr>
        <w:tc>
          <w:tcPr>
            <w:tcW w:w="663" w:type="dxa"/>
            <w:vAlign w:val="center"/>
          </w:tcPr>
          <w:p w14:paraId="020C5D89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EC6A84C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4632" w:type="dxa"/>
            <w:vAlign w:val="top"/>
          </w:tcPr>
          <w:p w14:paraId="1DEE479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第二十章：SpringCloud Stream 消息驱动</w:t>
            </w:r>
          </w:p>
        </w:tc>
        <w:tc>
          <w:tcPr>
            <w:tcW w:w="4065" w:type="dxa"/>
            <w:vAlign w:val="center"/>
          </w:tcPr>
          <w:p w14:paraId="36B76C7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SpringCloud Stream 的编程模型和核心概念；与 Kafka、RabbitMQ 等中间件的绑定；消息的发送、接收和转换</w:t>
            </w:r>
          </w:p>
        </w:tc>
        <w:tc>
          <w:tcPr>
            <w:tcW w:w="2931" w:type="dxa"/>
            <w:vAlign w:val="center"/>
          </w:tcPr>
          <w:p w14:paraId="7D9B5FB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SpringCloud Stream 实现基于 Kafka 的消息异步处理功能</w:t>
            </w:r>
          </w:p>
        </w:tc>
        <w:tc>
          <w:tcPr>
            <w:tcW w:w="663" w:type="dxa"/>
            <w:vAlign w:val="center"/>
          </w:tcPr>
          <w:p w14:paraId="2F52FB3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346ECA7">
        <w:trPr>
          <w:jc w:val="center"/>
        </w:trPr>
        <w:tc>
          <w:tcPr>
            <w:tcW w:w="663" w:type="dxa"/>
            <w:vAlign w:val="center"/>
          </w:tcPr>
          <w:p w14:paraId="29FA0677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EBE415E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4632" w:type="dxa"/>
            <w:vAlign w:val="top"/>
          </w:tcPr>
          <w:p w14:paraId="5A31B6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第二十一章：SpringCloud Sleuth 链路追踪</w:t>
            </w:r>
          </w:p>
        </w:tc>
        <w:tc>
          <w:tcPr>
            <w:tcW w:w="4065" w:type="dxa"/>
            <w:vAlign w:val="center"/>
          </w:tcPr>
          <w:p w14:paraId="1EDEF5A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分布式链路追踪的原理和重要性；SpringCloud Sleuth 的工作机制；与 Zipkin 的集成和数据展示</w:t>
            </w:r>
          </w:p>
        </w:tc>
        <w:tc>
          <w:tcPr>
            <w:tcW w:w="2931" w:type="dxa"/>
            <w:vAlign w:val="center"/>
          </w:tcPr>
          <w:p w14:paraId="467D9F7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Sleuth 和 Zipkin，追踪微服务调用链路</w:t>
            </w:r>
          </w:p>
        </w:tc>
        <w:tc>
          <w:tcPr>
            <w:tcW w:w="663" w:type="dxa"/>
            <w:vAlign w:val="center"/>
          </w:tcPr>
          <w:p w14:paraId="022AC4EE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31A436D">
        <w:trPr>
          <w:jc w:val="center"/>
        </w:trPr>
        <w:tc>
          <w:tcPr>
            <w:tcW w:w="663" w:type="dxa"/>
            <w:vAlign w:val="center"/>
          </w:tcPr>
          <w:p w14:paraId="5F25E04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2FBC551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4632" w:type="dxa"/>
            <w:vAlign w:val="top"/>
          </w:tcPr>
          <w:p w14:paraId="7D3EE45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第二十二章：SpringCloud Gateway 网关优化</w:t>
            </w:r>
          </w:p>
        </w:tc>
        <w:tc>
          <w:tcPr>
            <w:tcW w:w="4065" w:type="dxa"/>
            <w:vAlign w:val="center"/>
          </w:tcPr>
          <w:p w14:paraId="1D19815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Gateway 的断言（Predicate）和过滤器（Filter）链；动态路由的实现；限流、熔断等高级功能</w:t>
            </w:r>
          </w:p>
        </w:tc>
        <w:tc>
          <w:tcPr>
            <w:tcW w:w="2931" w:type="dxa"/>
            <w:vAlign w:val="center"/>
          </w:tcPr>
          <w:p w14:paraId="680DD11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Gateway 实现动态路由和请求限流功能，优化网关性能</w:t>
            </w:r>
          </w:p>
        </w:tc>
        <w:tc>
          <w:tcPr>
            <w:tcW w:w="663" w:type="dxa"/>
            <w:vAlign w:val="center"/>
          </w:tcPr>
          <w:p w14:paraId="0369A178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2C47CC1">
        <w:trPr>
          <w:jc w:val="center"/>
        </w:trPr>
        <w:tc>
          <w:tcPr>
            <w:tcW w:w="663" w:type="dxa"/>
            <w:vAlign w:val="center"/>
          </w:tcPr>
          <w:p w14:paraId="775DC68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BAEAE0E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4632" w:type="dxa"/>
            <w:vAlign w:val="top"/>
          </w:tcPr>
          <w:p w14:paraId="553C9F3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第二十三章：Redis 安全机制</w:t>
            </w:r>
          </w:p>
        </w:tc>
        <w:tc>
          <w:tcPr>
            <w:tcW w:w="4065" w:type="dxa"/>
            <w:vAlign w:val="center"/>
          </w:tcPr>
          <w:p w14:paraId="2A2A9A9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的身份认证、访问控制；数据加密存储；防止缓存穿透、雪崩的安全策略</w:t>
            </w:r>
          </w:p>
        </w:tc>
        <w:tc>
          <w:tcPr>
            <w:tcW w:w="2931" w:type="dxa"/>
            <w:vAlign w:val="center"/>
          </w:tcPr>
          <w:p w14:paraId="1FFB48A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 Redis 安全认证，实现数据加密，制定安全防护策略</w:t>
            </w:r>
          </w:p>
        </w:tc>
        <w:tc>
          <w:tcPr>
            <w:tcW w:w="663" w:type="dxa"/>
            <w:vAlign w:val="center"/>
          </w:tcPr>
          <w:p w14:paraId="6E9289CB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782E463">
        <w:trPr>
          <w:jc w:val="center"/>
        </w:trPr>
        <w:tc>
          <w:tcPr>
            <w:tcW w:w="663" w:type="dxa"/>
            <w:vAlign w:val="center"/>
          </w:tcPr>
          <w:p w14:paraId="2DA68DA6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631A1A6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  <w:tc>
          <w:tcPr>
            <w:tcW w:w="4632" w:type="dxa"/>
            <w:vAlign w:val="top"/>
          </w:tcPr>
          <w:p w14:paraId="736AFFC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第二十四章：SpringCloud 微服务安全</w:t>
            </w:r>
          </w:p>
        </w:tc>
        <w:tc>
          <w:tcPr>
            <w:tcW w:w="4065" w:type="dxa"/>
            <w:vAlign w:val="center"/>
          </w:tcPr>
          <w:p w14:paraId="4B909EB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SpringCloud OAuth2 的认证授权机制；JWT 令牌的使用；微服务间的安全通信</w:t>
            </w:r>
          </w:p>
        </w:tc>
        <w:tc>
          <w:tcPr>
            <w:tcW w:w="2931" w:type="dxa"/>
            <w:vAlign w:val="center"/>
          </w:tcPr>
          <w:p w14:paraId="2169FB7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 SpringCloud 项目中集成 OAuth2 和 JWT，实现微服务安全访问</w:t>
            </w:r>
          </w:p>
        </w:tc>
        <w:tc>
          <w:tcPr>
            <w:tcW w:w="663" w:type="dxa"/>
            <w:vAlign w:val="center"/>
          </w:tcPr>
          <w:p w14:paraId="2DB75027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0A82E56">
        <w:trPr>
          <w:jc w:val="center"/>
        </w:trPr>
        <w:tc>
          <w:tcPr>
            <w:tcW w:w="663" w:type="dxa"/>
            <w:vAlign w:val="center"/>
          </w:tcPr>
          <w:p w14:paraId="54311E1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7733EE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  <w:tc>
          <w:tcPr>
            <w:tcW w:w="4632" w:type="dxa"/>
            <w:vAlign w:val="top"/>
          </w:tcPr>
          <w:p w14:paraId="488FD19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第二十五章：Redis 性能优化</w:t>
            </w:r>
          </w:p>
        </w:tc>
        <w:tc>
          <w:tcPr>
            <w:tcW w:w="4065" w:type="dxa"/>
            <w:vAlign w:val="center"/>
          </w:tcPr>
          <w:p w14:paraId="7CA7BC2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的内存管理、数据结构优化；慢查询分析与优化；缓存命中率提升策略</w:t>
            </w:r>
          </w:p>
        </w:tc>
        <w:tc>
          <w:tcPr>
            <w:tcW w:w="2931" w:type="dxa"/>
            <w:vAlign w:val="center"/>
          </w:tcPr>
          <w:p w14:paraId="09FE5D8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 Redis 性能瓶颈，进行内存优化和查询优化</w:t>
            </w:r>
          </w:p>
        </w:tc>
        <w:tc>
          <w:tcPr>
            <w:tcW w:w="663" w:type="dxa"/>
            <w:vAlign w:val="center"/>
          </w:tcPr>
          <w:p w14:paraId="5AB32327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00CE28E">
        <w:trPr>
          <w:jc w:val="center"/>
        </w:trPr>
        <w:tc>
          <w:tcPr>
            <w:tcW w:w="663" w:type="dxa"/>
            <w:vAlign w:val="center"/>
          </w:tcPr>
          <w:p w14:paraId="2F2AF60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3D950E8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26</w:t>
            </w:r>
          </w:p>
        </w:tc>
        <w:tc>
          <w:tcPr>
            <w:tcW w:w="4632" w:type="dxa"/>
            <w:vAlign w:val="top"/>
          </w:tcPr>
          <w:p w14:paraId="63BCF56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第二十六章：SpringCloud 微服务性能调优</w:t>
            </w:r>
          </w:p>
        </w:tc>
        <w:tc>
          <w:tcPr>
            <w:tcW w:w="4065" w:type="dxa"/>
            <w:vAlign w:val="center"/>
          </w:tcPr>
          <w:p w14:paraId="6535C53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微服务的线程池配置、连接池优化；服务调用链的性能监控与分析；负载均衡策略优化</w:t>
            </w:r>
          </w:p>
        </w:tc>
        <w:tc>
          <w:tcPr>
            <w:tcW w:w="2931" w:type="dxa"/>
            <w:vAlign w:val="center"/>
          </w:tcPr>
          <w:p w14:paraId="2B4EA66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分析微服务性能问题，进行配置优化和策略调整</w:t>
            </w:r>
          </w:p>
        </w:tc>
        <w:tc>
          <w:tcPr>
            <w:tcW w:w="663" w:type="dxa"/>
            <w:vAlign w:val="center"/>
          </w:tcPr>
          <w:p w14:paraId="052990A9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044A314">
        <w:trPr>
          <w:jc w:val="center"/>
        </w:trPr>
        <w:tc>
          <w:tcPr>
            <w:tcW w:w="663" w:type="dxa"/>
            <w:vAlign w:val="center"/>
          </w:tcPr>
          <w:p w14:paraId="0A2A0FA7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16D827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</w:t>
            </w:r>
          </w:p>
        </w:tc>
        <w:tc>
          <w:tcPr>
            <w:tcW w:w="4632" w:type="dxa"/>
            <w:vAlign w:val="top"/>
          </w:tcPr>
          <w:p w14:paraId="4C2F5D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第二十七章：Redis 与 SpringCloud 综合案例分析</w:t>
            </w:r>
          </w:p>
        </w:tc>
        <w:tc>
          <w:tcPr>
            <w:tcW w:w="4065" w:type="dxa"/>
            <w:vAlign w:val="center"/>
          </w:tcPr>
          <w:p w14:paraId="793395F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整合 Redis 和 SpringCloud 多个组件实现复杂业务场景；系统架构设计与技术选型；常见问题的分析与解决</w:t>
            </w:r>
          </w:p>
        </w:tc>
        <w:tc>
          <w:tcPr>
            <w:tcW w:w="2931" w:type="dxa"/>
            <w:vAlign w:val="center"/>
          </w:tcPr>
          <w:p w14:paraId="458C123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分析综合案例，设计并实现类似业务功能</w:t>
            </w:r>
          </w:p>
        </w:tc>
        <w:tc>
          <w:tcPr>
            <w:tcW w:w="663" w:type="dxa"/>
            <w:vAlign w:val="center"/>
          </w:tcPr>
          <w:p w14:paraId="1293504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42F5DD4">
        <w:trPr>
          <w:jc w:val="center"/>
        </w:trPr>
        <w:tc>
          <w:tcPr>
            <w:tcW w:w="663" w:type="dxa"/>
            <w:vAlign w:val="center"/>
          </w:tcPr>
          <w:p w14:paraId="588B0879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A787A2B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4632" w:type="dxa"/>
            <w:vAlign w:val="top"/>
          </w:tcPr>
          <w:p w14:paraId="5634D3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第二十八章：课程总结与拓展</w:t>
            </w:r>
          </w:p>
        </w:tc>
        <w:tc>
          <w:tcPr>
            <w:tcW w:w="4065" w:type="dxa"/>
            <w:vAlign w:val="center"/>
          </w:tcPr>
          <w:p w14:paraId="5E7DFF8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回顾 Redis 和 SpringCloud 核心知识点；探讨技术发展趋势；布置拓展学习任务</w:t>
            </w:r>
          </w:p>
        </w:tc>
        <w:tc>
          <w:tcPr>
            <w:tcW w:w="2931" w:type="dxa"/>
            <w:vAlign w:val="center"/>
          </w:tcPr>
          <w:p w14:paraId="087D1AD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总结课程重点，制定个人技术提升计划</w:t>
            </w:r>
          </w:p>
        </w:tc>
        <w:tc>
          <w:tcPr>
            <w:tcW w:w="663" w:type="dxa"/>
            <w:vAlign w:val="center"/>
          </w:tcPr>
          <w:p w14:paraId="5C2D33F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 w14:paraId="27AE922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NjMxNmJiMjY4ZjBiZDRhNWM5MTcwYWQ4M2MwZTQifQ=="/>
  </w:docVars>
  <w:rsids>
    <w:rsidRoot w:val="000F789A"/>
    <w:rsid w:val="000F789A"/>
    <w:rsid w:val="0026374D"/>
    <w:rsid w:val="003979CE"/>
    <w:rsid w:val="003A6B66"/>
    <w:rsid w:val="004A1458"/>
    <w:rsid w:val="004B156F"/>
    <w:rsid w:val="004C547F"/>
    <w:rsid w:val="004C5EDE"/>
    <w:rsid w:val="005136FF"/>
    <w:rsid w:val="005430D1"/>
    <w:rsid w:val="009B39A0"/>
    <w:rsid w:val="00BF7EDD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912F41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F73278"/>
    <w:rsid w:val="05017C52"/>
    <w:rsid w:val="058D24D1"/>
    <w:rsid w:val="05900FD6"/>
    <w:rsid w:val="05A45750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D9119E"/>
    <w:rsid w:val="09F61D50"/>
    <w:rsid w:val="0A541E6E"/>
    <w:rsid w:val="0AE56410"/>
    <w:rsid w:val="0B04049C"/>
    <w:rsid w:val="0B116715"/>
    <w:rsid w:val="0B266665"/>
    <w:rsid w:val="0B333027"/>
    <w:rsid w:val="0B424FEF"/>
    <w:rsid w:val="0B4832D0"/>
    <w:rsid w:val="0B7F5D75"/>
    <w:rsid w:val="0B835865"/>
    <w:rsid w:val="0B9114DE"/>
    <w:rsid w:val="0BAB6B6A"/>
    <w:rsid w:val="0BC051FE"/>
    <w:rsid w:val="0BFF54E7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867352"/>
    <w:rsid w:val="0EB6584D"/>
    <w:rsid w:val="0EC35F79"/>
    <w:rsid w:val="0ED91C40"/>
    <w:rsid w:val="0EDC72D8"/>
    <w:rsid w:val="0F29268F"/>
    <w:rsid w:val="0F340C24"/>
    <w:rsid w:val="0FB26719"/>
    <w:rsid w:val="0FB3423F"/>
    <w:rsid w:val="0FF54858"/>
    <w:rsid w:val="1041184B"/>
    <w:rsid w:val="106317C1"/>
    <w:rsid w:val="1089408D"/>
    <w:rsid w:val="10AC760C"/>
    <w:rsid w:val="10D61A47"/>
    <w:rsid w:val="110765F0"/>
    <w:rsid w:val="11427629"/>
    <w:rsid w:val="11986AE1"/>
    <w:rsid w:val="12C25D81"/>
    <w:rsid w:val="12E34E3B"/>
    <w:rsid w:val="12F6698B"/>
    <w:rsid w:val="130A23C8"/>
    <w:rsid w:val="135A1F83"/>
    <w:rsid w:val="136E0BA9"/>
    <w:rsid w:val="137141F5"/>
    <w:rsid w:val="13765CAF"/>
    <w:rsid w:val="13CF064E"/>
    <w:rsid w:val="144E4536"/>
    <w:rsid w:val="147A6D33"/>
    <w:rsid w:val="14830684"/>
    <w:rsid w:val="148443FC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A9014A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179CD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840575"/>
    <w:rsid w:val="1CA05B4B"/>
    <w:rsid w:val="1CC26829"/>
    <w:rsid w:val="1CEB56F0"/>
    <w:rsid w:val="1D305121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33525D"/>
    <w:rsid w:val="234436D4"/>
    <w:rsid w:val="234B0C9A"/>
    <w:rsid w:val="23671171"/>
    <w:rsid w:val="23865A00"/>
    <w:rsid w:val="23AD5CF5"/>
    <w:rsid w:val="23DA5DE6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47714D"/>
    <w:rsid w:val="2964062C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530C6F"/>
    <w:rsid w:val="2ED973C6"/>
    <w:rsid w:val="2EDA4EED"/>
    <w:rsid w:val="2EDC2A13"/>
    <w:rsid w:val="2EED2DBA"/>
    <w:rsid w:val="2F0324FC"/>
    <w:rsid w:val="2F0957D2"/>
    <w:rsid w:val="2F0E5ECE"/>
    <w:rsid w:val="2F106B71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8074E9"/>
    <w:rsid w:val="31B9703B"/>
    <w:rsid w:val="31C66DBA"/>
    <w:rsid w:val="31FB7654"/>
    <w:rsid w:val="32252923"/>
    <w:rsid w:val="323B5836"/>
    <w:rsid w:val="323E037D"/>
    <w:rsid w:val="32F72511"/>
    <w:rsid w:val="33260700"/>
    <w:rsid w:val="33326167"/>
    <w:rsid w:val="33E94B0A"/>
    <w:rsid w:val="34480B4A"/>
    <w:rsid w:val="347E456C"/>
    <w:rsid w:val="34916523"/>
    <w:rsid w:val="35374E47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A77DAA"/>
    <w:rsid w:val="36FD7088"/>
    <w:rsid w:val="37092813"/>
    <w:rsid w:val="3715740A"/>
    <w:rsid w:val="371A4A20"/>
    <w:rsid w:val="37927DAB"/>
    <w:rsid w:val="37BE184F"/>
    <w:rsid w:val="38AC5B4C"/>
    <w:rsid w:val="38BA1632"/>
    <w:rsid w:val="38FB4778"/>
    <w:rsid w:val="391A0D07"/>
    <w:rsid w:val="392A440A"/>
    <w:rsid w:val="392E6561"/>
    <w:rsid w:val="393A4F06"/>
    <w:rsid w:val="395A7356"/>
    <w:rsid w:val="39691347"/>
    <w:rsid w:val="396978CE"/>
    <w:rsid w:val="398A4394"/>
    <w:rsid w:val="39952034"/>
    <w:rsid w:val="39AD2B38"/>
    <w:rsid w:val="39B20F40"/>
    <w:rsid w:val="39BE365F"/>
    <w:rsid w:val="39DF3CFF"/>
    <w:rsid w:val="39FF7EFD"/>
    <w:rsid w:val="3A445910"/>
    <w:rsid w:val="3A4F49E1"/>
    <w:rsid w:val="3AA0523C"/>
    <w:rsid w:val="3AFF6407"/>
    <w:rsid w:val="3B295232"/>
    <w:rsid w:val="3B6A4988"/>
    <w:rsid w:val="3B6F0FCC"/>
    <w:rsid w:val="3C0C4260"/>
    <w:rsid w:val="3C3744B2"/>
    <w:rsid w:val="3C6A5B02"/>
    <w:rsid w:val="3C7249B6"/>
    <w:rsid w:val="3C99459C"/>
    <w:rsid w:val="3CB11983"/>
    <w:rsid w:val="3CB60D47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93913"/>
    <w:rsid w:val="3F4343E8"/>
    <w:rsid w:val="3F6525B0"/>
    <w:rsid w:val="3F716AD8"/>
    <w:rsid w:val="3FB3156E"/>
    <w:rsid w:val="3FD97CD7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DD305D"/>
    <w:rsid w:val="43E91A02"/>
    <w:rsid w:val="43F35365"/>
    <w:rsid w:val="44224F14"/>
    <w:rsid w:val="442B201A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06D3"/>
    <w:rsid w:val="45E32240"/>
    <w:rsid w:val="45E43E6E"/>
    <w:rsid w:val="460421F7"/>
    <w:rsid w:val="469079DC"/>
    <w:rsid w:val="470E79D1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510301"/>
    <w:rsid w:val="4A99308E"/>
    <w:rsid w:val="4AC72C8D"/>
    <w:rsid w:val="4B4A5F4D"/>
    <w:rsid w:val="4B667F63"/>
    <w:rsid w:val="4BFE0015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CC43FA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1A36CE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197BF0"/>
    <w:rsid w:val="552D3719"/>
    <w:rsid w:val="55767D2F"/>
    <w:rsid w:val="55C32960"/>
    <w:rsid w:val="561C28AB"/>
    <w:rsid w:val="56480230"/>
    <w:rsid w:val="56503C3D"/>
    <w:rsid w:val="56660C90"/>
    <w:rsid w:val="566A460F"/>
    <w:rsid w:val="56981066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4B0611"/>
    <w:rsid w:val="59527BF2"/>
    <w:rsid w:val="5976568E"/>
    <w:rsid w:val="598A738C"/>
    <w:rsid w:val="598F04FE"/>
    <w:rsid w:val="5A311CC1"/>
    <w:rsid w:val="5A504996"/>
    <w:rsid w:val="5A871B1D"/>
    <w:rsid w:val="5A92549A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6A7000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9C25B8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1A17A6"/>
    <w:rsid w:val="62375BD7"/>
    <w:rsid w:val="62CE1CF4"/>
    <w:rsid w:val="63473BF7"/>
    <w:rsid w:val="63584057"/>
    <w:rsid w:val="63676048"/>
    <w:rsid w:val="638E1826"/>
    <w:rsid w:val="63AC7EFE"/>
    <w:rsid w:val="63B3128D"/>
    <w:rsid w:val="63CB2A7A"/>
    <w:rsid w:val="64122457"/>
    <w:rsid w:val="644F46F3"/>
    <w:rsid w:val="64542A70"/>
    <w:rsid w:val="64925346"/>
    <w:rsid w:val="64DA61DE"/>
    <w:rsid w:val="6511270F"/>
    <w:rsid w:val="65416891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E3589"/>
    <w:rsid w:val="6C0A74EE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6FC52A74"/>
    <w:rsid w:val="70207CAA"/>
    <w:rsid w:val="707341CC"/>
    <w:rsid w:val="70967F6C"/>
    <w:rsid w:val="709858B1"/>
    <w:rsid w:val="70BF74C3"/>
    <w:rsid w:val="70CB5E68"/>
    <w:rsid w:val="70E92792"/>
    <w:rsid w:val="70F71AC9"/>
    <w:rsid w:val="71463740"/>
    <w:rsid w:val="71924BD7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A30DA7"/>
    <w:rsid w:val="75C32A24"/>
    <w:rsid w:val="75C46A85"/>
    <w:rsid w:val="75D27948"/>
    <w:rsid w:val="75EC5C91"/>
    <w:rsid w:val="76366479"/>
    <w:rsid w:val="764B20B9"/>
    <w:rsid w:val="76B15B00"/>
    <w:rsid w:val="76CA6BC2"/>
    <w:rsid w:val="76D87DA0"/>
    <w:rsid w:val="76F23A53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653653"/>
    <w:rsid w:val="79825532"/>
    <w:rsid w:val="79B25E17"/>
    <w:rsid w:val="79B65CF7"/>
    <w:rsid w:val="79E306C6"/>
    <w:rsid w:val="7A097A01"/>
    <w:rsid w:val="7A4A160C"/>
    <w:rsid w:val="7ACA5027"/>
    <w:rsid w:val="7AEC1180"/>
    <w:rsid w:val="7AFD6CDB"/>
    <w:rsid w:val="7B114DBF"/>
    <w:rsid w:val="7B18439F"/>
    <w:rsid w:val="7B226FCC"/>
    <w:rsid w:val="7B551150"/>
    <w:rsid w:val="7B9D74A9"/>
    <w:rsid w:val="7BCD229C"/>
    <w:rsid w:val="7BCD44FA"/>
    <w:rsid w:val="7C224876"/>
    <w:rsid w:val="7C9932BE"/>
    <w:rsid w:val="7CAE4AB6"/>
    <w:rsid w:val="7CED53B8"/>
    <w:rsid w:val="7CFB5392"/>
    <w:rsid w:val="7D5316BF"/>
    <w:rsid w:val="7D575A6A"/>
    <w:rsid w:val="7D5947FB"/>
    <w:rsid w:val="7D5C1E27"/>
    <w:rsid w:val="7D7A30EF"/>
    <w:rsid w:val="7D807FDA"/>
    <w:rsid w:val="7D9F2B56"/>
    <w:rsid w:val="7DC268B8"/>
    <w:rsid w:val="7E186464"/>
    <w:rsid w:val="7E2B5128"/>
    <w:rsid w:val="7E447259"/>
    <w:rsid w:val="7E590F57"/>
    <w:rsid w:val="7E7A711F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  <w:rsid w:val="EFFF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2491</Words>
  <Characters>3554</Characters>
  <Lines>7</Lines>
  <Paragraphs>2</Paragraphs>
  <TotalTime>2</TotalTime>
  <ScaleCrop>false</ScaleCrop>
  <LinksUpToDate>false</LinksUpToDate>
  <CharactersWithSpaces>3893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lv</dc:creator>
  <cp:lastModifiedBy>纨绔</cp:lastModifiedBy>
  <dcterms:modified xsi:type="dcterms:W3CDTF">2025-07-01T22:47:19Z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