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pPr>
      <w:r>
        <w:t>《数据采集与分析》</w:t>
      </w:r>
    </w:p>
    <w:p>
      <w:pPr>
        <w:pStyle w:val="4"/>
      </w:pPr>
      <w:r>
        <w:t>（一）数据采集基础
</w:t>
      </w:r>
    </w:p>
    <w:p>
      <w:pPr>
        <w:pStyle w:val="5"/>
      </w:pPr>
      <w:r>
        <w:t>1. 数据采集的重要性
</w:t>
      </w:r>
    </w:p>
    <w:p>
      <w:pPr>
        <w:pStyle w:val="16"/>
      </w:pPr>
      <w:r>
        <w:t>数据采集是数据价值挖掘的 “第一道关口”，如同盖房子时的地基，其质量直接决定了上层建筑的稳定性。在数据驱动决策的时代，缺失高质量的数据采集环节，后续的数据分析、挖掘乃至应用都将成为空谈。
</w:t>
      </w:r>
    </w:p>
    <w:p>
      <w:pPr>
        <w:pStyle w:val="16"/>
      </w:pPr>
      <w:r>
        <w:t>从企业运营角度看，精准的数据采集能帮助企业捕捉市场动态。例如，电商平台通过采集用户浏览时长、点击轨迹、加购行为等数据，可构建用户偏好模型，实现 “千人千面” 的商品推荐，某头部电商平台曾通过优化数据采集维度，将推荐转化率提升 37%。制造业中，实时采集生产线的设备振动、温度等参数，能通过预警机制减少 90% 以上的非计划停机，某汽车工厂借此将生产效率提升 15%。
</w:t>
      </w:r>
    </w:p>
    <w:p>
      <w:pPr>
        <w:pStyle w:val="16"/>
      </w:pPr>
      <w:r>
        <w:t>在科研领域，数据采集的严谨性是成果可信度的前提。医学研究中，若临床试验数据采集存在偏差（如样本选择遗漏关键指标），可能导致药物疗效误判；环境科学研究中，传感器数据的采集频率不足，会错过污染峰值的关键证据，影响研究结论的科学性。
</w:t>
      </w:r>
    </w:p>
    <w:p>
      <w:pPr>
        <w:pStyle w:val="16"/>
      </w:pPr>
      <w:r>
        <w:t>日常生活中，数据采集同样渗透在方方面面。智能手表采集心率、步数数据，为健康管理提供依据；导航软件通过采集海量用户的行驶速度数据，能动态优化路线，缩短通勤时间。可以说，数据采集的质量与我们的生活质量、工作效率息息相关。
</w:t>
      </w:r>
    </w:p>
    <w:p>
      <w:pPr>
        <w:pStyle w:val="5"/>
      </w:pPr>
      <w:r>
        <w:t>2. 数据来源
</w:t>
      </w:r>
    </w:p>
    <w:p>
      <w:pPr>
        <w:pStyle w:val="16"/>
      </w:pPr>
      <w:r>
        <w:t>数据来源如同散落的 “信息碎片”，需要我们按属性归类整合，主要分为内部数据源和外部数据源两大类。
</w:t>
      </w:r>
    </w:p>
    <w:p>
      <w:pPr>
        <w:pStyle w:val="16"/>
        <w:numPr>
          <w:ilvl w:val="0"/>
          <w:numId w:val="1"/>
        </w:numPr>
      </w:pPr>
      <w:r>
        <w:rPr>
          <w:b/>
          <w:bCs/>
        </w:rPr>
        <w:t>内部数据源</w:t>
      </w:r>
      <w:r>
        <w:t>：组织自身产生并可控的数据，具有高相关性和易获取性。
</w:t>
      </w:r>
    </w:p>
    <w:p>
      <w:pPr>
        <w:pStyle w:val="16"/>
        <w:numPr>
          <w:ilvl w:val="1"/>
          <w:numId w:val="1"/>
        </w:numPr>
      </w:pPr>
      <w:r>
        <w:t>企业数据库：是结构化数据的核心载体，包含客户信息（姓名、消费记录、会员等级）、交易数据（订单金额、支付方式、物流信息）、运营数据（员工考勤、库存周转率）等。例如，连锁超市的数据库中，每笔 POS 交易都会记录商品编码、销售数量、折扣信息，这些数据是分析爆款商品、制定促销策略的核心依据。
</w:t>
      </w:r>
    </w:p>
    <w:p>
      <w:pPr>
        <w:pStyle w:val="16"/>
        <w:numPr>
          <w:ilvl w:val="1"/>
          <w:numId w:val="1"/>
        </w:numPr>
      </w:pPr>
      <w:r>
        <w:t>文件系统：涵盖非结构化和半结构化数据，如 Excel 报表（月度销售汇总）、Word 文档（客户调研报告）、PDF 合同、日志文件（服务器访问记录、APP 操作日志）等。某连锁酒店通过分析前台接待的工作日志文件，发现 “凌晨入住客户对安静度需求更高” 的规律，针对性调整了夜间服务流程。
</w:t>
      </w:r>
    </w:p>
    <w:p>
      <w:pPr>
        <w:pStyle w:val="16"/>
        <w:numPr>
          <w:ilvl w:val="0"/>
          <w:numId w:val="1"/>
        </w:numPr>
      </w:pPr>
      <w:r>
        <w:rPr>
          <w:b/>
          <w:bCs/>
        </w:rPr>
        <w:t>外部数据源</w:t>
      </w:r>
      <w:r>
        <w:t>：组织外部产生的开放或付费数据，能弥补内部数据的局限性。
</w:t>
      </w:r>
    </w:p>
    <w:p>
      <w:pPr>
        <w:pStyle w:val="16"/>
        <w:numPr>
          <w:ilvl w:val="1"/>
          <w:numId w:val="1"/>
        </w:numPr>
      </w:pPr>
      <w:r>
        <w:t>网络数据：互联网的 “信息金矿”，包括网页内容（行业资讯、竞品官网）、社交媒体数据（微博话题热度、抖音评论情感）、电商平台数据（商品评价、店铺评分）等。例如，某奶茶品牌通过爬取小红书上的用户评价，提取出 “减糖需求”“包装设计偏好” 等关键词，成功推出的低糖新品首月销量突破百万。
</w:t>
      </w:r>
    </w:p>
    <w:p>
      <w:pPr>
        <w:pStyle w:val="16"/>
        <w:numPr>
          <w:ilvl w:val="1"/>
          <w:numId w:val="1"/>
        </w:numPr>
      </w:pPr>
      <w:r>
        <w:t>政府公开数据：具有权威性和公益性，可从国家数据平台、地方统计局等渠道获取，包含人口普查数据（年龄结构、教育程度）、经济指标（GDP 增速、CPI 指数）、行业数据（新能源汽车产量、快递业务量）等。创业者可通过分析政府公开的区域消费数据，精准选择店铺选址。
</w:t>
      </w:r>
    </w:p>
    <w:p>
      <w:pPr>
        <w:pStyle w:val="16"/>
        <w:numPr>
          <w:ilvl w:val="1"/>
          <w:numId w:val="1"/>
        </w:numPr>
      </w:pPr>
      <w:r>
        <w:t>传感器数据：物联网时代的 “感知神经”，包括工业传感器（机床振动、管道压力）、环境传感器（PM2.5 浓度、土壤湿度）、穿戴设备传感器（心率、血氧）等。农业领域中，大棚的温湿度传感器数据与灌溉系统联动，可实现节水 30% 以上；智慧城市中，交通摄像头的车流量数据能动态调节红绿灯时长。
</w:t>
      </w:r>
    </w:p>
    <w:p>
      <w:pPr>
        <w:pStyle w:val="5"/>
      </w:pPr>
      <w:r>
        <w:t>3. 数据采集的基本流程和要点
</w:t>
      </w:r>
    </w:p>
    <w:p>
      <w:pPr>
        <w:pStyle w:val="16"/>
      </w:pPr>
      <w:r>
        <w:t>数据采集不是随机的 “信息搬运”，而是有章法的系统工程，需遵循标准化流程并把控关键要点。
</w:t>
      </w:r>
    </w:p>
    <w:p>
      <w:pPr>
        <w:pStyle w:val="16"/>
        <w:numPr>
          <w:ilvl w:val="0"/>
          <w:numId w:val="1"/>
        </w:numPr>
      </w:pPr>
      <w:r>
        <w:rPr>
          <w:b/>
          <w:bCs/>
        </w:rPr>
        <w:t>基本流程</w:t>
      </w:r>
      <w:r>
        <w:t>：
</w:t>
      </w:r>
    </w:p>
    <w:p>
      <w:pPr>
        <w:pStyle w:val="16"/>
        <w:numPr>
          <w:ilvl w:val="1"/>
          <w:numId w:val="2"/>
        </w:numPr>
      </w:pPr>
      <w:r>
        <w:rPr>
          <w:b/>
          <w:bCs/>
        </w:rPr>
        <w:t>明确采集目标</w:t>
      </w:r>
      <w:r>
        <w:t>：解决 “为什么采” 的问题。例如，某在线教育平台想提升课程完课率，采集目标应聚焦 “学员观看时长、暂停次数、章节跳转记录” 等行为数据，而非盲目采集与核心问题无关的设备型号数据。目标需具体可量化，避免 “采集所有可能有用的数据” 的无效劳动。
</w:t>
      </w:r>
    </w:p>
    <w:p>
      <w:pPr>
        <w:pStyle w:val="16"/>
        <w:numPr>
          <w:ilvl w:val="1"/>
          <w:numId w:val="2"/>
        </w:numPr>
      </w:pPr>
      <w:r>
        <w:rPr>
          <w:b/>
          <w:bCs/>
        </w:rPr>
        <w:t>确定数据来源</w:t>
      </w:r>
      <w:r>
        <w:t>：根据目标匹配数据源。若分析 “用户对 APP 功能的满意度”，内部数据源可选择用户反馈数据库、客服聊天记录；外部数据源可补充应用商店的评论数据、社交媒体的吐槽话题。
</w:t>
      </w:r>
    </w:p>
    <w:p>
      <w:pPr>
        <w:pStyle w:val="16"/>
        <w:numPr>
          <w:ilvl w:val="1"/>
          <w:numId w:val="2"/>
        </w:numPr>
      </w:pPr>
      <w:r>
        <w:rPr>
          <w:b/>
          <w:bCs/>
        </w:rPr>
        <w:t>选择采集方法</w:t>
      </w:r>
      <w:r>
        <w:t>：根据数据类型适配工具。数据库数据可用 SQL 查询提取；网络文本数据需用爬虫工具（如 Scrapy）；实时传感器数据需用专用采集网关（如 MQTT 协议设备）。
</w:t>
      </w:r>
    </w:p>
    <w:p>
      <w:pPr>
        <w:pStyle w:val="16"/>
        <w:numPr>
          <w:ilvl w:val="1"/>
          <w:numId w:val="2"/>
        </w:numPr>
      </w:pPr>
      <w:r>
        <w:rPr>
          <w:b/>
          <w:bCs/>
        </w:rPr>
        <w:t>实施数据采集</w:t>
      </w:r>
      <w:r>
        <w:t>：注意采集频率与量级。高频采集（如股票行情每秒更新）需考虑服务器负载；海量数据（如电商大促的订单数据）需分批次采集，避免系统拥堵。
</w:t>
      </w:r>
    </w:p>
    <w:p>
      <w:pPr>
        <w:pStyle w:val="16"/>
        <w:numPr>
          <w:ilvl w:val="1"/>
          <w:numId w:val="2"/>
        </w:numPr>
      </w:pPr>
      <w:r>
        <w:rPr>
          <w:b/>
          <w:bCs/>
        </w:rPr>
        <w:t>数据初步校验</w:t>
      </w:r>
      <w:r>
        <w:t>：进行 “第一眼质检”，检查是否存在明显异常（如数值为负的年龄、超出合理范围的销售额）。某电商平台曾因未校验数据，将测试环境的 “虚拟订单” 计入真实销售数据，导致库存误判，造成 50 万元损失。
</w:t>
      </w:r>
    </w:p>
    <w:p>
      <w:pPr>
        <w:pStyle w:val="16"/>
        <w:numPr>
          <w:ilvl w:val="0"/>
          <w:numId w:val="1"/>
        </w:numPr>
      </w:pPr>
      <w:r>
        <w:rPr>
          <w:b/>
          <w:bCs/>
        </w:rPr>
        <w:t>核心要点</w:t>
      </w:r>
      <w:r>
        <w:t>：
</w:t>
      </w:r>
    </w:p>
    <w:p>
      <w:pPr>
        <w:pStyle w:val="16"/>
        <w:numPr>
          <w:ilvl w:val="1"/>
          <w:numId w:val="1"/>
        </w:numPr>
      </w:pPr>
      <w:r>
        <w:rPr>
          <w:b/>
          <w:bCs/>
        </w:rPr>
        <w:t>准确性</w:t>
      </w:r>
      <w:r>
        <w:t>：数据需真实反映客观事实。例如，采集用户年龄时，应避免 “手动输入” 导致的格式混乱（如 “25 岁”“二十五”“25” 并存），建议用下拉选择框规范输入。
</w:t>
      </w:r>
    </w:p>
    <w:p>
      <w:pPr>
        <w:pStyle w:val="16"/>
        <w:numPr>
          <w:ilvl w:val="1"/>
          <w:numId w:val="1"/>
        </w:numPr>
      </w:pPr>
      <w:r>
        <w:rPr>
          <w:b/>
          <w:bCs/>
        </w:rPr>
        <w:t>完整性</w:t>
      </w:r>
      <w:r>
        <w:t>：关键字段不可缺失。分析 “用户留存率” 时，若缺失 “首次登录时间” 字段，将无法计算留存周期，导致分析逻辑断裂。
</w:t>
      </w:r>
    </w:p>
    <w:p>
      <w:pPr>
        <w:pStyle w:val="16"/>
        <w:numPr>
          <w:ilvl w:val="1"/>
          <w:numId w:val="1"/>
        </w:numPr>
      </w:pPr>
      <w:r>
        <w:rPr>
          <w:b/>
          <w:bCs/>
        </w:rPr>
        <w:t>及时性</w:t>
      </w:r>
      <w:r>
        <w:t>：数据需在有效时间窗内采集。生鲜电商的库存数据若延迟 2 小时采集，可能导致 “超卖”（实际缺货却显示有货）；实时风控系统中，交易数据的采集延迟可能放过欺诈行为。
</w:t>
      </w:r>
    </w:p>
    <w:p>
      <w:pPr>
        <w:pStyle w:val="16"/>
        <w:numPr>
          <w:ilvl w:val="1"/>
          <w:numId w:val="1"/>
        </w:numPr>
      </w:pPr>
      <w:r>
        <w:rPr>
          <w:b/>
          <w:bCs/>
        </w:rPr>
        <w:t>合法性</w:t>
      </w:r>
      <w:r>
        <w:t>：遵守《数据安全法》《个人信息保护法》。采集用户手机号需获得明确授权；爬取网站数据前需查看 robots.txt 协议，禁止采集涉密或版权保护内容。
</w:t>
      </w:r>
    </w:p>
    <w:p>
      <w:pPr>
        <w:pStyle w:val="16"/>
      </w:pPr>
      <w:r>
        <w:t>数据采集的每个环节都紧密相连，任一要点的疏漏都可能导致整个采集工作失效。只有严格遵循标准化流程，精准把控准确性、完整性、及时性和合法性等核心要点，才能采集到高质量的数据，为后续的数据处理和价值挖掘奠定坚实基础。 而随着数据规模呈指数级增长，以及人工智能、大数据分析技术的迭代升级，对数据采集的要求也在不断提高。未来，数据采集将朝着智能化、自动化、多元化的方向发展，比如利用AI自动识别数据异常，通过边缘计算实现数据的本地实时采集处理，同时拓展更多新型数据来源，持续为各行业的数据驱动发展提供有力支撑。 在此背景下，企业和科研机构等主体需积极应对挑战，将数据采集新技术与业务场景深度融合。同时，加强数据伦理建设，在追求数据价值的过程中，平衡好发展与安全的关系，确保数据采集在规范有序的轨道上持续赋能社会各领域的创新与变革。 
</w:t>
      </w:r>
    </w:p>
    <w:p>
      <w:pPr>
        <w:pStyle w:val="16"/>
      </w:pPr>
    </w:p>
    <w:p>
      <w:pPr>
        <w:pStyle w:val="16"/>
      </w:pPr>
    </w:p>
    <w:p>
      <w:pPr>
        <w:pStyle w:val="4"/>
        <w:rPr>
          <w:rFonts w:ascii="Arial" w:hAnsi="Arial" w:cs="Arial"/>
        </w:rPr>
      </w:pPr>
      <w:r>
        <w:rPr>
          <w:rFonts w:hint="eastAsia" w:ascii="Arial" w:hAnsi="Arial" w:cs="Arial"/>
        </w:rPr>
        <w:t>（二）数据采集技术与工具​</w:t>
      </w:r>
    </w:p>
    <w:p>
      <w:pPr>
        <w:pStyle w:val="16"/>
      </w:pPr>
    </w:p>
    <w:p>
      <w:pPr>
        <w:pStyle w:val="5"/>
      </w:pPr>
      <w:r>
        <w:t>1. 网络爬虫技术
</w:t>
      </w:r>
      <w:bookmarkStart w:id="0" w:name="_GoBack"/>
      <w:bookmarkEnd w:id="0"/>
    </w:p>
    <w:p>
      <w:pPr>
        <w:pStyle w:val="6"/>
      </w:pPr>
      <w:r>
        <w:t>（1）网络爬虫原理
</w:t>
      </w:r>
    </w:p>
    <w:p>
      <w:pPr>
        <w:pStyle w:val="16"/>
      </w:pPr>
      <w:r>
        <w:t>网络爬虫作为自动获取网络信息的程序，其核心原理是模拟人类浏览网页的行为，通过系统化的流程实现数据的批量采集。理解其原理需从</w:t>
      </w:r>
      <w:r>
        <w:rPr>
          <w:b/>
          <w:bCs/>
        </w:rPr>
        <w:t>工作流程</w:t>
      </w:r>
      <w:r>
        <w:t>、</w:t>
      </w:r>
      <w:r>
        <w:rPr>
          <w:b/>
          <w:bCs/>
        </w:rPr>
        <w:t>关键机制</w:t>
      </w:r>
      <w:r>
        <w:t>和</w:t>
      </w:r>
      <w:r>
        <w:rPr>
          <w:b/>
          <w:bCs/>
        </w:rPr>
        <w:t>核心分类</w:t>
      </w:r>
      <w:r>
        <w:t>三个维度深入剖析：
</w:t>
      </w:r>
    </w:p>
    <w:p>
      <w:pPr>
        <w:pStyle w:val="7"/>
      </w:pPr>
      <w:r>
        <w:t>① 核心工作流程（细化拆解）
</w:t>
      </w:r>
    </w:p>
    <w:p>
      <w:pPr>
        <w:pStyle w:val="16"/>
      </w:pPr>
      <w:r>
        <w:t>网络爬虫的运作如同工厂的流水线，每个环节紧密衔接，确保数据采集的有序性和完整性：
</w:t>
      </w:r>
    </w:p>
    <w:p>
      <w:pPr>
        <w:pStyle w:val="16"/>
        <w:numPr>
          <w:ilvl w:val="0"/>
          <w:numId w:val="3"/>
        </w:numPr>
      </w:pPr>
      <w:r>
        <w:rPr>
          <w:b/>
          <w:bCs/>
        </w:rPr>
        <w:t>URL 队列管理</w:t>
      </w:r>
    </w:p>
    <w:p>
      <w:pPr>
        <w:pStyle w:val="16"/>
      </w:pPr>
      <w:r>
        <w:t>初始 URL（如</w:t>
      </w:r>
      <w:r>
        <w:rPr>
          <w:highlight w:val="cyan"/>
          <w:bdr w:val="single" w:color="DEE0E3" w:sz="4" w:space="0"/>
        </w:rPr>
        <w:t>https://book.douban.com/top250</w:t>
      </w:r>
      <w:r>
        <w:t>）被放入 “待爬队列”，爬虫每次从队列中提取一个 URL 进行处理。队列采用 “先进先出”（FIFO）或 “优先级队列” 机制 —— 例如，爬取电商商品时，可将销量高的商品 URL 设为高优先级，优先采集。处理后的 URL 会被移入 “已爬队列”，避免重复抓取。
</w:t>
      </w:r>
    </w:p>
    <w:p>
      <w:pPr>
        <w:pStyle w:val="16"/>
        <w:numPr>
          <w:ilvl w:val="0"/>
          <w:numId w:val="3"/>
        </w:numPr>
      </w:pPr>
      <w:r>
        <w:rPr>
          <w:b/>
          <w:bCs/>
        </w:rPr>
        <w:t>HTTP 请求与响应解析</w:t>
      </w:r>
    </w:p>
    <w:p>
      <w:pPr>
        <w:pStyle w:val="16"/>
      </w:pPr>
      <w:r>
        <w:t>爬虫通过 TCP/IP 协议与目标服务器建立连接，发送 HTTP 请求（常见方法为 GET 和 POST）。请求头（Header）需包含必要信息，如</w:t>
      </w:r>
      <w:r>
        <w:rPr>
          <w:highlight w:val="cyan"/>
          <w:bdr w:val="single" w:color="DEE0E3" w:sz="4" w:space="0"/>
        </w:rPr>
        <w:t>User-Agent</w:t>
      </w:r>
      <w:r>
        <w:t>（模拟浏览器身份）、</w:t>
      </w:r>
      <w:r>
        <w:rPr>
          <w:highlight w:val="cyan"/>
          <w:bdr w:val="single" w:color="DEE0E3" w:sz="4" w:space="0"/>
        </w:rPr>
        <w:t>Cookie</w:t>
      </w:r>
      <w:r>
        <w:t>（维持登录状态）等。例如，模拟 Chrome 浏览器的请求头：
</w:t>
      </w:r>
    </w:p>
    <w:p>
      <w:pPr>
        <w:pStyle w:val="16"/>
      </w:pPr>
    </w:p>
    <w:tbl>
      <w:tblPr>
        <w:tblStyle w:val="10"/>
        <w:tblW w:w="451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5000" w:type="pct"/>
            <w:tcBorders>
              <w:top w:val="single" w:color="DEE0E3" w:sz="0" w:space="0"/>
              <w:left w:val="single" w:color="DEE0E3" w:sz="0" w:space="0"/>
              <w:bottom w:val="single" w:color="DEE0E3" w:sz="0" w:space="0"/>
              <w:right w:val="single" w:color="DEE0E3" w:sz="0" w:space="0"/>
            </w:tcBorders>
            <w:shd w:val="clear" w:color="auto" w:fill="F5F6F7"/>
            <w:tcMar>
              <w:top w:w="60" w:type="dxa"/>
              <w:left w:w="120" w:type="dxa"/>
              <w:bottom w:w="30" w:type="dxa"/>
              <w:right w:w="120" w:type="dxa"/>
            </w:tcMar>
          </w:tcPr>
          <w:p>
            <w:pPr>
              <w:pStyle w:val="16"/>
            </w:pPr>
            <w:r>
              <w:t>User-Agent: Mozilla/5.0 (Windows NT 10.0; Win64; x64) AppleWebKit/537.36 (KHTML, like Gecko) Chrome/114.0.0.0 Safari/537.36
</w:t>
            </w:r>
          </w:p>
        </w:tc>
      </w:tr>
    </w:tbl>
    <w:p>
      <w:pPr>
        <w:pStyle w:val="16"/>
      </w:pPr>
      <w:r>
        <w:t>服务器验证请求合法后，返回包含网页内容的响应（Response），其状态码（Status Code）可反映请求结果：</w:t>
      </w:r>
      <w:r>
        <w:rPr>
          <w:highlight w:val="cyan"/>
          <w:bdr w:val="single" w:color="DEE0E3" w:sz="4" w:space="0"/>
        </w:rPr>
        <w:t>200</w:t>
      </w:r>
      <w:r>
        <w:t>表示成功，</w:t>
      </w:r>
      <w:r>
        <w:rPr>
          <w:highlight w:val="cyan"/>
          <w:bdr w:val="single" w:color="DEE0E3" w:sz="4" w:space="0"/>
        </w:rPr>
        <w:t>403</w:t>
      </w:r>
      <w:r>
        <w:t>表示被拒绝，</w:t>
      </w:r>
      <w:r>
        <w:rPr>
          <w:highlight w:val="cyan"/>
          <w:bdr w:val="single" w:color="DEE0E3" w:sz="4" w:space="0"/>
        </w:rPr>
        <w:t>404</w:t>
      </w:r>
      <w:r>
        <w:t>表示页面不存在。
</w:t>
      </w:r>
    </w:p>
    <w:p>
      <w:pPr>
        <w:pStyle w:val="16"/>
        <w:numPr>
          <w:ilvl w:val="0"/>
          <w:numId w:val="3"/>
        </w:numPr>
      </w:pPr>
      <w:r>
        <w:rPr>
          <w:b/>
          <w:bCs/>
        </w:rPr>
        <w:t>数据提取与 URL 发现</w:t>
      </w:r>
    </w:p>
    <w:p>
      <w:pPr>
        <w:pStyle w:val="16"/>
      </w:pPr>
      <w:r>
        <w:t>响应内容通常为 HTML、JSON 或 XML 格式。爬虫通过解析器（如 BeautifulSoup、lxml）提取两类信息：
</w:t>
      </w:r>
    </w:p>
    <w:p>
      <w:pPr>
        <w:pStyle w:val="16"/>
        <w:numPr>
          <w:ilvl w:val="1"/>
          <w:numId w:val="3"/>
        </w:numPr>
      </w:pPr>
      <w:r>
        <w:rPr>
          <w:b/>
          <w:bCs/>
        </w:rPr>
        <w:t>目标数据</w:t>
      </w:r>
      <w:r>
        <w:t>：如网页中的标题、价格、评论等（非结构化数据需转换为结构化格式，如字典、CSV）。
</w:t>
      </w:r>
    </w:p>
    <w:p>
      <w:pPr>
        <w:pStyle w:val="16"/>
        <w:numPr>
          <w:ilvl w:val="1"/>
          <w:numId w:val="3"/>
        </w:numPr>
      </w:pPr>
      <w:r>
        <w:rPr>
          <w:b/>
          <w:bCs/>
        </w:rPr>
        <w:t>新 URL</w:t>
      </w:r>
      <w:r>
        <w:t>：从</w:t>
      </w:r>
      <w:r>
        <w:rPr>
          <w:highlight w:val="cyan"/>
          <w:bdr w:val="single" w:color="DEE0E3" w:sz="4" w:space="0"/>
        </w:rPr>
        <w:t>&lt;a href="..."&gt;</w:t>
      </w:r>
      <w:r>
        <w:t>标签中提取分页链接（如</w:t>
      </w:r>
      <w:r>
        <w:rPr>
          <w:highlight w:val="cyan"/>
          <w:bdr w:val="single" w:color="DEE0E3" w:sz="4" w:space="0"/>
        </w:rPr>
        <w:t>?page=2</w:t>
      </w:r>
      <w:r>
        <w:t>）、相关页面链接（如商品详情页），并过滤无效 URL（如</w:t>
      </w:r>
      <w:r>
        <w:rPr>
          <w:highlight w:val="cyan"/>
          <w:bdr w:val="single" w:color="DEE0E3" w:sz="4" w:space="0"/>
        </w:rPr>
        <w:t>javascript:void(0)</w:t>
      </w:r>
      <w:r>
        <w:t>）后加入待爬队列。
</w:t>
      </w:r>
    </w:p>
    <w:p>
      <w:pPr>
        <w:pStyle w:val="16"/>
        <w:numPr>
          <w:ilvl w:val="0"/>
          <w:numId w:val="3"/>
        </w:numPr>
      </w:pPr>
      <w:r>
        <w:rPr>
          <w:b/>
          <w:bCs/>
        </w:rPr>
        <w:t>循环终止条件</w:t>
      </w:r>
    </w:p>
    <w:p>
      <w:pPr>
        <w:pStyle w:val="16"/>
      </w:pPr>
      <w:r>
        <w:t>爬虫持续重复 “取 URL→发请求→提数据→加新 URL” 的循环，直至满足以下条件之一：
</w:t>
      </w:r>
    </w:p>
    <w:p>
      <w:pPr>
        <w:pStyle w:val="16"/>
        <w:numPr>
          <w:ilvl w:val="1"/>
          <w:numId w:val="3"/>
        </w:numPr>
      </w:pPr>
      <w:r>
        <w:t>采集到预设数量的数据（如爬取 1000 条商品评论）；
</w:t>
      </w:r>
    </w:p>
    <w:p>
      <w:pPr>
        <w:pStyle w:val="16"/>
        <w:numPr>
          <w:ilvl w:val="1"/>
          <w:numId w:val="3"/>
        </w:numPr>
      </w:pPr>
      <w:r>
        <w:t>待爬队列无新 URL（所有相关页面已遍历）；
</w:t>
      </w:r>
    </w:p>
    <w:p>
      <w:pPr>
        <w:pStyle w:val="16"/>
        <w:numPr>
          <w:ilvl w:val="1"/>
          <w:numId w:val="3"/>
        </w:numPr>
      </w:pPr>
      <w:r>
        <w:t>达到预设时间或最大爬取深度（如限制爬取到第 5 层页面）。
</w:t>
      </w:r>
    </w:p>
    <w:p>
      <w:pPr>
        <w:pStyle w:val="7"/>
      </w:pPr>
      <w:r>
        <w:t>② 关键技术机制
</w:t>
      </w:r>
    </w:p>
    <w:p>
      <w:pPr>
        <w:pStyle w:val="16"/>
        <w:numPr>
          <w:ilvl w:val="0"/>
          <w:numId w:val="3"/>
        </w:numPr>
      </w:pPr>
      <w:r>
        <w:rPr>
          <w:b/>
          <w:bCs/>
        </w:rPr>
        <w:t>去重策略</w:t>
      </w:r>
    </w:p>
    <w:p>
      <w:pPr>
        <w:pStyle w:val="16"/>
      </w:pPr>
      <w:r>
        <w:t>避免重复爬取是提升效率的核心，常用方法包括：
</w:t>
      </w:r>
    </w:p>
    <w:p>
      <w:pPr>
        <w:pStyle w:val="16"/>
        <w:numPr>
          <w:ilvl w:val="1"/>
          <w:numId w:val="3"/>
        </w:numPr>
      </w:pPr>
      <w:r>
        <w:rPr>
          <w:b/>
          <w:bCs/>
        </w:rPr>
        <w:t>URL 去重</w:t>
      </w:r>
      <w:r>
        <w:t>：将已爬 URL 存入哈希表（如 Python 的 set），新 URL 先校验是否存在，存在则跳过。
</w:t>
      </w:r>
    </w:p>
    <w:p>
      <w:pPr>
        <w:pStyle w:val="16"/>
        <w:numPr>
          <w:ilvl w:val="1"/>
          <w:numId w:val="3"/>
        </w:numPr>
      </w:pPr>
      <w:r>
        <w:rPr>
          <w:b/>
          <w:bCs/>
        </w:rPr>
        <w:t>内容指纹去重</w:t>
      </w:r>
      <w:r>
        <w:t>：对网页内容计算 MD5 值，若与历史指纹一致，判定为重复页面（适用于动态 URL 但内容相同的场景）。
</w:t>
      </w:r>
    </w:p>
    <w:p>
      <w:pPr>
        <w:pStyle w:val="16"/>
        <w:numPr>
          <w:ilvl w:val="0"/>
          <w:numId w:val="3"/>
        </w:numPr>
      </w:pPr>
      <w:r>
        <w:rPr>
          <w:b/>
          <w:bCs/>
        </w:rPr>
        <w:t>爬取策略</w:t>
      </w:r>
    </w:p>
    <w:p>
      <w:pPr>
        <w:pStyle w:val="16"/>
      </w:pPr>
      <w:r>
        <w:t>根据 URL 遍历方式的不同，分为：
</w:t>
      </w:r>
    </w:p>
    <w:p>
      <w:pPr>
        <w:pStyle w:val="16"/>
        <w:numPr>
          <w:ilvl w:val="1"/>
          <w:numId w:val="3"/>
        </w:numPr>
      </w:pPr>
      <w:r>
        <w:rPr>
          <w:b/>
          <w:bCs/>
        </w:rPr>
        <w:t>广度优先（BFS）</w:t>
      </w:r>
      <w:r>
        <w:t>：优先爬取同层级页面（如先爬完首页所有栏目链接，再进入下一级），适合目录类网站。
</w:t>
      </w:r>
    </w:p>
    <w:p>
      <w:pPr>
        <w:pStyle w:val="16"/>
        <w:numPr>
          <w:ilvl w:val="1"/>
          <w:numId w:val="3"/>
        </w:numPr>
      </w:pPr>
      <w:r>
        <w:rPr>
          <w:b/>
          <w:bCs/>
        </w:rPr>
        <w:t>深度优先（DFS）</w:t>
      </w:r>
      <w:r>
        <w:t>：沿着一个链接链深入爬取（如首页→详情页→相关推荐→...），适合内容层级深的网站（如论坛帖子）。
</w:t>
      </w:r>
    </w:p>
    <w:p>
      <w:pPr>
        <w:pStyle w:val="16"/>
        <w:numPr>
          <w:ilvl w:val="0"/>
          <w:numId w:val="3"/>
        </w:numPr>
      </w:pPr>
      <w:r>
        <w:rPr>
          <w:b/>
          <w:bCs/>
        </w:rPr>
        <w:t>动态网页处理</w:t>
      </w:r>
    </w:p>
    <w:p>
      <w:pPr>
        <w:pStyle w:val="16"/>
      </w:pPr>
      <w:r>
        <w:t>对于 JavaScript 渲染的动态内容（如滚动加载的商品列表），传统爬虫无法直接获取，需采用：
</w:t>
      </w:r>
    </w:p>
    <w:p>
      <w:pPr>
        <w:pStyle w:val="16"/>
        <w:numPr>
          <w:ilvl w:val="1"/>
          <w:numId w:val="3"/>
        </w:numPr>
      </w:pPr>
      <w:r>
        <w:rPr>
          <w:b/>
          <w:bCs/>
        </w:rPr>
        <w:t>浏览器自动化</w:t>
      </w:r>
      <w:r>
        <w:t>：通过 Selenium 模拟人工点击、滚动，获取渲染后的页面源码。
</w:t>
      </w:r>
    </w:p>
    <w:p>
      <w:pPr>
        <w:pStyle w:val="16"/>
        <w:numPr>
          <w:ilvl w:val="1"/>
          <w:numId w:val="3"/>
        </w:numPr>
      </w:pPr>
      <w:r>
        <w:rPr>
          <w:b/>
          <w:bCs/>
        </w:rPr>
        <w:t>API 接口分析</w:t>
      </w:r>
      <w:r>
        <w:t>：抓包工具（如 Chrome 开发者工具的 Network 面板）查找数据接口（多为 JSON 格式），直接请求接口获取数据（效率更高）。
</w:t>
      </w:r>
    </w:p>
    <w:p>
      <w:pPr>
        <w:pStyle w:val="7"/>
      </w:pPr>
      <w:r>
        <w:t>③ 爬虫分类与典型应用
</w:t>
      </w:r>
    </w:p>
    <w:p>
      <w:pPr>
        <w:pStyle w:val="16"/>
        <w:numPr>
          <w:ilvl w:val="0"/>
          <w:numId w:val="3"/>
        </w:numPr>
      </w:pPr>
      <w:r>
        <w:rPr>
          <w:b/>
          <w:bCs/>
        </w:rPr>
        <w:t>通用爬虫</w:t>
      </w:r>
    </w:p>
    <w:p>
      <w:pPr>
        <w:pStyle w:val="16"/>
      </w:pPr>
      <w:r>
        <w:t>代表：搜索引擎爬虫（如 Googlebot、百度蜘蛛）。
特点：爬取范围广，目标是覆盖全网信息，为搜索引擎建立索引。工作流程包括 “爬行→索引→排序”，其中索引环节会对页面内容进行分词、权重计算（如关键词密度、外链数量）。
</w:t>
      </w:r>
    </w:p>
    <w:p>
      <w:pPr>
        <w:pStyle w:val="16"/>
      </w:pPr>
      <w:r>
        <w:t>特点：爬取范围广，目标是覆盖全网信息，为搜索引擎建立索引。工作流程包括 “爬行→索引→排序”，其中索引环节会对页面内容进行分词、权重计算（如关键词密度、外链数量）。
</w:t>
      </w:r>
    </w:p>
    <w:p>
      <w:pPr>
        <w:pStyle w:val="16"/>
        <w:numPr>
          <w:ilvl w:val="0"/>
          <w:numId w:val="3"/>
        </w:numPr>
      </w:pPr>
      <w:r>
        <w:rPr>
          <w:b/>
          <w:bCs/>
        </w:rPr>
        <w:t>聚焦爬虫</w:t>
      </w:r>
    </w:p>
    <w:p>
      <w:pPr>
        <w:pStyle w:val="16"/>
      </w:pPr>
      <w:r>
        <w:t>代表：垂直领域数据采集工具（如爬取房价的爬虫、学术论文爬虫）。
特点：仅针对特定主题或格式的数据，通过过滤机制（如正则表达式、关键词匹配）排除无关信息，精度更高。例如，爬取知网论文时，仅提取标题、作者、摘要等字段。
</w:t>
      </w:r>
    </w:p>
    <w:p>
      <w:pPr>
        <w:pStyle w:val="16"/>
      </w:pPr>
      <w:r>
        <w:t>特点：仅针对特定主题或格式的数据，通过过滤机制（如正则表达式、关键词匹配）排除无关信息，精度更高。例如，爬取知网论文时，仅提取标题、作者、摘要等字段。
</w:t>
      </w:r>
    </w:p>
    <w:p>
      <w:pPr>
        <w:pStyle w:val="7"/>
      </w:pPr>
      <w:r>
        <w:t>④ 合规性与伦理规范
</w:t>
      </w:r>
    </w:p>
    <w:p>
      <w:pPr>
        <w:pStyle w:val="16"/>
        <w:numPr>
          <w:ilvl w:val="0"/>
          <w:numId w:val="3"/>
        </w:numPr>
      </w:pPr>
      <w:r>
        <w:rPr>
          <w:b/>
          <w:bCs/>
        </w:rPr>
        <w:t>robots.txt 协议</w:t>
      </w:r>
      <w:r>
        <w:t>：网站通过该文件声明爬取规则，例如：
</w:t>
      </w:r>
    </w:p>
    <w:p>
      <w:pPr>
        <w:pStyle w:val="16"/>
      </w:pPr>
    </w:p>
    <w:tbl>
      <w:tblPr>
        <w:tblStyle w:val="10"/>
        <w:tblW w:w="48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5000" w:type="pct"/>
            <w:tcBorders>
              <w:top w:val="single" w:color="DEE0E3" w:sz="0" w:space="0"/>
              <w:left w:val="single" w:color="DEE0E3" w:sz="0" w:space="0"/>
              <w:bottom w:val="single" w:color="DEE0E3" w:sz="0" w:space="0"/>
              <w:right w:val="single" w:color="DEE0E3" w:sz="0" w:space="0"/>
            </w:tcBorders>
            <w:shd w:val="clear" w:color="auto" w:fill="F5F6F7"/>
            <w:tcMar>
              <w:top w:w="60" w:type="dxa"/>
              <w:left w:w="120" w:type="dxa"/>
              <w:bottom w:w="30" w:type="dxa"/>
              <w:right w:w="120" w:type="dxa"/>
            </w:tcMar>
          </w:tcPr>
          <w:p>
            <w:pPr>
              <w:pStyle w:val="16"/>
            </w:pPr>
            <w:r>
              <w:t>User-agent: *
Disallow: /admin/  # 禁止所有爬虫访问/admin/目录
Allow: /public/    # 允许访问/public/目录
</w:t>
            </w:r>
          </w:p>
          <w:p>
            <w:pPr>
              <w:pStyle w:val="16"/>
            </w:pPr>
            <w:r>
              <w:t>Disallow: /admin/  # 禁止所有爬虫访问/admin/目录
Allow: /public/    # 允许访问/public/目录
</w:t>
            </w:r>
          </w:p>
          <w:p>
            <w:pPr>
              <w:pStyle w:val="16"/>
            </w:pPr>
            <w:r>
              <w:t>Allow: /public/    # 允许访问/public/目录
</w:t>
            </w:r>
          </w:p>
        </w:tc>
      </w:tr>
    </w:tbl>
    <w:p>
      <w:pPr>
        <w:pStyle w:val="16"/>
      </w:pPr>
      <w:r>
        <w:t>爬虫应优先解析此文件，避免触碰禁区。
</w:t>
      </w:r>
    </w:p>
    <w:p>
      <w:pPr>
        <w:pStyle w:val="16"/>
        <w:numPr>
          <w:ilvl w:val="0"/>
          <w:numId w:val="3"/>
        </w:numPr>
      </w:pPr>
      <w:r>
        <w:rPr>
          <w:b/>
          <w:bCs/>
        </w:rPr>
        <w:t>速率限制</w:t>
      </w:r>
      <w:r>
        <w:t>：通过</w:t>
      </w:r>
      <w:r>
        <w:rPr>
          <w:highlight w:val="cyan"/>
          <w:bdr w:val="single" w:color="DEE0E3" w:sz="4" w:space="0"/>
        </w:rPr>
        <w:t>time.sleep()</w:t>
      </w:r>
      <w:r>
        <w:t>控制请求间隔（如每 3 秒发一次请求），避免对服务器造成过载（触发反爬机制，如 IP 封禁）。
</w:t>
      </w:r>
    </w:p>
    <w:p>
      <w:pPr>
        <w:pStyle w:val="16"/>
        <w:numPr>
          <w:ilvl w:val="0"/>
          <w:numId w:val="3"/>
        </w:numPr>
      </w:pPr>
      <w:r>
        <w:rPr>
          <w:b/>
          <w:bCs/>
        </w:rPr>
        <w:t>数据用途限制</w:t>
      </w:r>
      <w:r>
        <w:t>：不得用于商业侵权（如爬取小说网站内容并转载），遵守《网络安全法》和《个人信息保护法》，对敏感信息（如手机号、身份证号）需脱敏处理。
</w:t>
      </w:r>
    </w:p>
    <w:p>
      <w:pPr>
        <w:pStyle w:val="16"/>
      </w:pPr>
      <w:r>
        <w:rPr>
          <w:b/>
          <w:bCs/>
        </w:rPr>
        <w:t>案例说明</w:t>
      </w:r>
      <w:r>
        <w:t>：
以爬取豆瓣电影 Top250 为例，爬虫流程为：
</w:t>
      </w:r>
    </w:p>
    <w:p>
      <w:pPr>
        <w:pStyle w:val="16"/>
      </w:pPr>
      <w:r>
        <w:t>以爬取豆瓣电影 Top250 为例，爬虫流程为：
</w:t>
      </w:r>
    </w:p>
    <w:p>
      <w:pPr>
        <w:pStyle w:val="16"/>
        <w:numPr>
          <w:ilvl w:val="0"/>
          <w:numId w:val="4"/>
        </w:numPr>
      </w:pPr>
      <w:r>
        <w:t>初始 URL（</w:t>
      </w:r>
      <w:r>
        <w:rPr>
          <w:highlight w:val="cyan"/>
          <w:bdr w:val="single" w:color="DEE0E3" w:sz="4" w:space="0"/>
        </w:rPr>
        <w:t>https://movie.douban.com/top250</w:t>
      </w:r>
      <w:r>
        <w:t>）入队；
</w:t>
      </w:r>
    </w:p>
    <w:p>
      <w:pPr>
        <w:pStyle w:val="16"/>
        <w:numPr>
          <w:ilvl w:val="0"/>
          <w:numId w:val="4"/>
        </w:numPr>
      </w:pPr>
      <w:r>
        <w:t>发送请求获取首页 HTML，解析出 25 部电影的名称、评分及下一页 URL（</w:t>
      </w:r>
      <w:r>
        <w:rPr>
          <w:highlight w:val="cyan"/>
          <w:bdr w:val="single" w:color="DEE0E3" w:sz="4" w:space="0"/>
        </w:rPr>
        <w:t>?start=25</w:t>
      </w:r>
      <w:r>
        <w:t>）；
</w:t>
      </w:r>
    </w:p>
    <w:p>
      <w:pPr>
        <w:pStyle w:val="16"/>
        <w:numPr>
          <w:ilvl w:val="0"/>
          <w:numId w:val="4"/>
        </w:numPr>
      </w:pPr>
      <w:r>
        <w:t>下一页 URL 入队，重复步骤 2 直至</w:t>
      </w:r>
      <w:r>
        <w:rPr>
          <w:highlight w:val="cyan"/>
          <w:bdr w:val="single" w:color="DEE0E3" w:sz="4" w:space="0"/>
        </w:rPr>
        <w:t>start=225</w:t>
      </w:r>
      <w:r>
        <w:t>（最后一页）；
</w:t>
      </w:r>
    </w:p>
    <w:p>
      <w:pPr>
        <w:pStyle w:val="16"/>
        <w:numPr>
          <w:ilvl w:val="0"/>
          <w:numId w:val="4"/>
        </w:numPr>
      </w:pPr>
      <w:r>
        <w:t>所有数据汇总为 CSV 文件，包含 “排名、电影名、评分” 字段。
</w:t>
      </w:r>
    </w:p>
    <w:p>
      <w:pPr>
        <w:pStyle w:val="16"/>
      </w:pPr>
      <w:r>
        <w:t>通过此案例可直观理解：爬虫原理的核心是 “有序遍历 + 精准提取”，而合规性是技术应用的前提。
</w:t>
      </w:r>
    </w:p>
    <w:p>
      <w:pPr>
        <w:pStyle w:val="16"/>
      </w:pP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ind w:left="288" w:hanging="288"/>
      </w:pPr>
      <w:rPr>
        <w:color w:val="3370FF"/>
        <w:sz w:val="22"/>
        <w:szCs w:val="22"/>
      </w:rPr>
    </w:lvl>
    <w:lvl w:ilvl="1" w:tentative="0">
      <w:start w:val="1"/>
      <w:numFmt w:val="bullet"/>
      <w:lvlText w:val="◦"/>
      <w:lvlJc w:val="left"/>
      <w:pPr>
        <w:ind w:left="720" w:hanging="288"/>
      </w:pPr>
      <w:rPr>
        <w:color w:val="3370FF"/>
        <w:sz w:val="22"/>
        <w:szCs w:val="22"/>
      </w:rPr>
    </w:lvl>
    <w:lvl w:ilvl="2" w:tentative="0">
      <w:start w:val="1"/>
      <w:numFmt w:val="bullet"/>
      <w:lvlText w:val="▪"/>
      <w:lvlJc w:val="left"/>
      <w:pPr>
        <w:ind w:left="1152" w:hanging="288"/>
      </w:pPr>
      <w:rPr>
        <w:color w:val="3370FF"/>
        <w:sz w:val="22"/>
        <w:szCs w:val="22"/>
      </w:rPr>
    </w:lvl>
    <w:lvl w:ilvl="3" w:tentative="0">
      <w:start w:val="1"/>
      <w:numFmt w:val="bullet"/>
      <w:lvlText w:val="•"/>
      <w:lvlJc w:val="left"/>
      <w:pPr>
        <w:ind w:left="1583" w:hanging="288"/>
      </w:pPr>
      <w:rPr>
        <w:color w:val="3370FF"/>
        <w:sz w:val="22"/>
        <w:szCs w:val="22"/>
      </w:rPr>
    </w:lvl>
    <w:lvl w:ilvl="4" w:tentative="0">
      <w:start w:val="1"/>
      <w:numFmt w:val="bullet"/>
      <w:lvlText w:val="◦"/>
      <w:lvlJc w:val="left"/>
      <w:pPr>
        <w:ind w:left="2015" w:hanging="288"/>
      </w:pPr>
      <w:rPr>
        <w:color w:val="3370FF"/>
        <w:sz w:val="22"/>
        <w:szCs w:val="22"/>
      </w:rPr>
    </w:lvl>
    <w:lvl w:ilvl="5" w:tentative="0">
      <w:start w:val="1"/>
      <w:numFmt w:val="bullet"/>
      <w:lvlText w:val="▪"/>
      <w:lvlJc w:val="left"/>
      <w:pPr>
        <w:ind w:left="2448" w:hanging="288"/>
      </w:pPr>
      <w:rPr>
        <w:color w:val="3370FF"/>
        <w:sz w:val="22"/>
        <w:szCs w:val="22"/>
      </w:rPr>
    </w:lvl>
    <w:lvl w:ilvl="6" w:tentative="0">
      <w:start w:val="1"/>
      <w:numFmt w:val="bullet"/>
      <w:lvlText w:val="•"/>
      <w:lvlJc w:val="left"/>
      <w:pPr>
        <w:ind w:left="2879" w:hanging="288"/>
      </w:pPr>
      <w:rPr>
        <w:color w:val="3370FF"/>
        <w:sz w:val="22"/>
        <w:szCs w:val="22"/>
      </w:rPr>
    </w:lvl>
    <w:lvl w:ilvl="7" w:tentative="0">
      <w:start w:val="1"/>
      <w:numFmt w:val="bullet"/>
      <w:lvlText w:val="◦"/>
      <w:lvlJc w:val="left"/>
      <w:pPr>
        <w:ind w:left="3312" w:hanging="288"/>
      </w:pPr>
      <w:rPr>
        <w:color w:val="3370FF"/>
        <w:sz w:val="22"/>
        <w:szCs w:val="22"/>
      </w:rPr>
    </w:lvl>
    <w:lvl w:ilvl="8" w:tentative="0">
      <w:start w:val="1"/>
      <w:numFmt w:val="bullet"/>
      <w:lvlText w:val="▪"/>
      <w:lvlJc w:val="left"/>
      <w:pPr>
        <w:ind w:left="3744" w:hanging="288"/>
      </w:pPr>
      <w:rPr>
        <w:color w:val="3370FF"/>
        <w:sz w:val="22"/>
        <w:szCs w:val="22"/>
      </w:rPr>
    </w:lvl>
  </w:abstractNum>
  <w:abstractNum w:abstractNumId="1">
    <w:nsid w:val="0053208E"/>
    <w:multiLevelType w:val="multilevel"/>
    <w:tmpl w:val="0053208E"/>
    <w:lvl w:ilvl="0" w:tentative="0">
      <w:start w:val="1"/>
      <w:numFmt w:val="bullet"/>
      <w:lvlText w:val="•"/>
      <w:lvlJc w:val="left"/>
      <w:pPr>
        <w:ind w:left="288" w:hanging="288"/>
      </w:pPr>
      <w:rPr>
        <w:color w:val="3370FF"/>
        <w:sz w:val="22"/>
        <w:szCs w:val="22"/>
      </w:rPr>
    </w:lvl>
    <w:lvl w:ilvl="1" w:tentative="0">
      <w:start w:val="1"/>
      <w:numFmt w:val="bullet"/>
      <w:lvlText w:val="◦"/>
      <w:lvlJc w:val="left"/>
      <w:pPr>
        <w:ind w:left="720" w:hanging="288"/>
      </w:pPr>
      <w:rPr>
        <w:color w:val="3370FF"/>
        <w:sz w:val="22"/>
        <w:szCs w:val="22"/>
      </w:rPr>
    </w:lvl>
    <w:lvl w:ilvl="2" w:tentative="0">
      <w:start w:val="1"/>
      <w:numFmt w:val="bullet"/>
      <w:lvlText w:val="▪"/>
      <w:lvlJc w:val="left"/>
      <w:pPr>
        <w:ind w:left="1152" w:hanging="288"/>
      </w:pPr>
      <w:rPr>
        <w:color w:val="3370FF"/>
        <w:sz w:val="22"/>
        <w:szCs w:val="22"/>
      </w:rPr>
    </w:lvl>
    <w:lvl w:ilvl="3" w:tentative="0">
      <w:start w:val="1"/>
      <w:numFmt w:val="bullet"/>
      <w:lvlText w:val="•"/>
      <w:lvlJc w:val="left"/>
      <w:pPr>
        <w:ind w:left="1583" w:hanging="288"/>
      </w:pPr>
      <w:rPr>
        <w:color w:val="3370FF"/>
        <w:sz w:val="22"/>
        <w:szCs w:val="22"/>
      </w:rPr>
    </w:lvl>
    <w:lvl w:ilvl="4" w:tentative="0">
      <w:start w:val="1"/>
      <w:numFmt w:val="bullet"/>
      <w:lvlText w:val="◦"/>
      <w:lvlJc w:val="left"/>
      <w:pPr>
        <w:ind w:left="2015" w:hanging="288"/>
      </w:pPr>
      <w:rPr>
        <w:color w:val="3370FF"/>
        <w:sz w:val="22"/>
        <w:szCs w:val="22"/>
      </w:rPr>
    </w:lvl>
    <w:lvl w:ilvl="5" w:tentative="0">
      <w:start w:val="1"/>
      <w:numFmt w:val="bullet"/>
      <w:lvlText w:val="▪"/>
      <w:lvlJc w:val="left"/>
      <w:pPr>
        <w:ind w:left="2448" w:hanging="288"/>
      </w:pPr>
      <w:rPr>
        <w:color w:val="3370FF"/>
        <w:sz w:val="22"/>
        <w:szCs w:val="22"/>
      </w:rPr>
    </w:lvl>
    <w:lvl w:ilvl="6" w:tentative="0">
      <w:start w:val="1"/>
      <w:numFmt w:val="bullet"/>
      <w:lvlText w:val="•"/>
      <w:lvlJc w:val="left"/>
      <w:pPr>
        <w:ind w:left="2879" w:hanging="288"/>
      </w:pPr>
      <w:rPr>
        <w:color w:val="3370FF"/>
        <w:sz w:val="22"/>
        <w:szCs w:val="22"/>
      </w:rPr>
    </w:lvl>
    <w:lvl w:ilvl="7" w:tentative="0">
      <w:start w:val="1"/>
      <w:numFmt w:val="bullet"/>
      <w:lvlText w:val="◦"/>
      <w:lvlJc w:val="left"/>
      <w:pPr>
        <w:ind w:left="3312" w:hanging="288"/>
      </w:pPr>
      <w:rPr>
        <w:color w:val="3370FF"/>
        <w:sz w:val="22"/>
        <w:szCs w:val="22"/>
      </w:rPr>
    </w:lvl>
    <w:lvl w:ilvl="8" w:tentative="0">
      <w:start w:val="1"/>
      <w:numFmt w:val="bullet"/>
      <w:lvlText w:val="▪"/>
      <w:lvlJc w:val="left"/>
      <w:pPr>
        <w:ind w:left="3744" w:hanging="288"/>
      </w:pPr>
      <w:rPr>
        <w:color w:val="3370FF"/>
        <w:sz w:val="22"/>
        <w:szCs w:val="22"/>
      </w:rPr>
    </w:lvl>
  </w:abstractNum>
  <w:abstractNum w:abstractNumId="2">
    <w:nsid w:val="25B654F3"/>
    <w:multiLevelType w:val="multilevel"/>
    <w:tmpl w:val="25B654F3"/>
    <w:lvl w:ilvl="0" w:tentative="0">
      <w:start w:val="1"/>
      <w:numFmt w:val="decimal"/>
      <w:lvlText w:val="%1."/>
      <w:lvlJc w:val="left"/>
      <w:pPr>
        <w:ind w:left="288" w:hanging="288"/>
      </w:pPr>
      <w:rPr>
        <w:color w:val="3370FF"/>
        <w:sz w:val="22"/>
        <w:szCs w:val="22"/>
      </w:rPr>
    </w:lvl>
    <w:lvl w:ilvl="1" w:tentative="0">
      <w:start w:val="1"/>
      <w:numFmt w:val="lowerLetter"/>
      <w:lvlText w:val="%2."/>
      <w:lvlJc w:val="left"/>
      <w:pPr>
        <w:ind w:left="720" w:hanging="288"/>
      </w:pPr>
      <w:rPr>
        <w:color w:val="3370FF"/>
        <w:sz w:val="22"/>
        <w:szCs w:val="22"/>
      </w:rPr>
    </w:lvl>
    <w:lvl w:ilvl="2" w:tentative="0">
      <w:start w:val="1"/>
      <w:numFmt w:val="lowerRoman"/>
      <w:lvlText w:val="%3."/>
      <w:lvlJc w:val="left"/>
      <w:pPr>
        <w:ind w:left="1152" w:hanging="288"/>
      </w:pPr>
      <w:rPr>
        <w:color w:val="3370FF"/>
        <w:sz w:val="22"/>
        <w:szCs w:val="22"/>
      </w:rPr>
    </w:lvl>
    <w:lvl w:ilvl="3" w:tentative="0">
      <w:start w:val="1"/>
      <w:numFmt w:val="decimal"/>
      <w:lvlText w:val="%4."/>
      <w:lvlJc w:val="left"/>
      <w:pPr>
        <w:ind w:left="1583" w:hanging="288"/>
      </w:pPr>
      <w:rPr>
        <w:color w:val="3370FF"/>
        <w:sz w:val="22"/>
        <w:szCs w:val="22"/>
      </w:rPr>
    </w:lvl>
    <w:lvl w:ilvl="4" w:tentative="0">
      <w:start w:val="1"/>
      <w:numFmt w:val="lowerLetter"/>
      <w:lvlText w:val="%5."/>
      <w:lvlJc w:val="left"/>
      <w:pPr>
        <w:ind w:left="2015" w:hanging="288"/>
      </w:pPr>
      <w:rPr>
        <w:color w:val="3370FF"/>
        <w:sz w:val="22"/>
        <w:szCs w:val="22"/>
      </w:rPr>
    </w:lvl>
    <w:lvl w:ilvl="5" w:tentative="0">
      <w:start w:val="1"/>
      <w:numFmt w:val="lowerRoman"/>
      <w:lvlText w:val="%6."/>
      <w:lvlJc w:val="left"/>
      <w:pPr>
        <w:ind w:left="2448" w:hanging="288"/>
      </w:pPr>
      <w:rPr>
        <w:color w:val="3370FF"/>
        <w:sz w:val="22"/>
        <w:szCs w:val="22"/>
      </w:rPr>
    </w:lvl>
    <w:lvl w:ilvl="6" w:tentative="0">
      <w:start w:val="1"/>
      <w:numFmt w:val="decimal"/>
      <w:lvlText w:val="%7."/>
      <w:lvlJc w:val="left"/>
      <w:pPr>
        <w:ind w:left="2879" w:hanging="288"/>
      </w:pPr>
      <w:rPr>
        <w:color w:val="3370FF"/>
        <w:sz w:val="22"/>
        <w:szCs w:val="22"/>
      </w:rPr>
    </w:lvl>
    <w:lvl w:ilvl="7" w:tentative="0">
      <w:start w:val="1"/>
      <w:numFmt w:val="lowerLetter"/>
      <w:lvlText w:val="%8."/>
      <w:lvlJc w:val="left"/>
      <w:pPr>
        <w:ind w:left="3312" w:hanging="288"/>
      </w:pPr>
      <w:rPr>
        <w:color w:val="3370FF"/>
        <w:sz w:val="22"/>
        <w:szCs w:val="22"/>
      </w:rPr>
    </w:lvl>
    <w:lvl w:ilvl="8" w:tentative="0">
      <w:start w:val="1"/>
      <w:numFmt w:val="lowerRoman"/>
      <w:lvlText w:val="%9."/>
      <w:lvlJc w:val="left"/>
      <w:pPr>
        <w:ind w:left="3744" w:hanging="288"/>
      </w:pPr>
      <w:rPr>
        <w:color w:val="3370FF"/>
        <w:sz w:val="22"/>
        <w:szCs w:val="22"/>
      </w:rPr>
    </w:lvl>
  </w:abstractNum>
  <w:abstractNum w:abstractNumId="3">
    <w:nsid w:val="59ADCABA"/>
    <w:multiLevelType w:val="multilevel"/>
    <w:tmpl w:val="59ADCABA"/>
    <w:lvl w:ilvl="0" w:tentative="0">
      <w:start w:val="1"/>
      <w:numFmt w:val="decimal"/>
      <w:lvlText w:val="%1."/>
      <w:lvlJc w:val="left"/>
      <w:pPr>
        <w:ind w:left="288" w:hanging="288"/>
      </w:pPr>
      <w:rPr>
        <w:color w:val="3370FF"/>
        <w:sz w:val="22"/>
        <w:szCs w:val="22"/>
      </w:rPr>
    </w:lvl>
    <w:lvl w:ilvl="1" w:tentative="0">
      <w:start w:val="1"/>
      <w:numFmt w:val="lowerLetter"/>
      <w:lvlText w:val="%2."/>
      <w:lvlJc w:val="left"/>
      <w:pPr>
        <w:ind w:left="720" w:hanging="288"/>
      </w:pPr>
      <w:rPr>
        <w:color w:val="3370FF"/>
        <w:sz w:val="22"/>
        <w:szCs w:val="22"/>
      </w:rPr>
    </w:lvl>
    <w:lvl w:ilvl="2" w:tentative="0">
      <w:start w:val="1"/>
      <w:numFmt w:val="lowerRoman"/>
      <w:lvlText w:val="%3."/>
      <w:lvlJc w:val="left"/>
      <w:pPr>
        <w:ind w:left="1152" w:hanging="288"/>
      </w:pPr>
      <w:rPr>
        <w:color w:val="3370FF"/>
        <w:sz w:val="22"/>
        <w:szCs w:val="22"/>
      </w:rPr>
    </w:lvl>
    <w:lvl w:ilvl="3" w:tentative="0">
      <w:start w:val="1"/>
      <w:numFmt w:val="decimal"/>
      <w:lvlText w:val="%4."/>
      <w:lvlJc w:val="left"/>
      <w:pPr>
        <w:ind w:left="1583" w:hanging="288"/>
      </w:pPr>
      <w:rPr>
        <w:color w:val="3370FF"/>
        <w:sz w:val="22"/>
        <w:szCs w:val="22"/>
      </w:rPr>
    </w:lvl>
    <w:lvl w:ilvl="4" w:tentative="0">
      <w:start w:val="1"/>
      <w:numFmt w:val="lowerLetter"/>
      <w:lvlText w:val="%5."/>
      <w:lvlJc w:val="left"/>
      <w:pPr>
        <w:ind w:left="2015" w:hanging="288"/>
      </w:pPr>
      <w:rPr>
        <w:color w:val="3370FF"/>
        <w:sz w:val="22"/>
        <w:szCs w:val="22"/>
      </w:rPr>
    </w:lvl>
    <w:lvl w:ilvl="5" w:tentative="0">
      <w:start w:val="1"/>
      <w:numFmt w:val="lowerRoman"/>
      <w:lvlText w:val="%6."/>
      <w:lvlJc w:val="left"/>
      <w:pPr>
        <w:ind w:left="2448" w:hanging="288"/>
      </w:pPr>
      <w:rPr>
        <w:color w:val="3370FF"/>
        <w:sz w:val="22"/>
        <w:szCs w:val="22"/>
      </w:rPr>
    </w:lvl>
    <w:lvl w:ilvl="6" w:tentative="0">
      <w:start w:val="1"/>
      <w:numFmt w:val="decimal"/>
      <w:lvlText w:val="%7."/>
      <w:lvlJc w:val="left"/>
      <w:pPr>
        <w:ind w:left="2879" w:hanging="288"/>
      </w:pPr>
      <w:rPr>
        <w:color w:val="3370FF"/>
        <w:sz w:val="22"/>
        <w:szCs w:val="22"/>
      </w:rPr>
    </w:lvl>
    <w:lvl w:ilvl="7" w:tentative="0">
      <w:start w:val="1"/>
      <w:numFmt w:val="lowerLetter"/>
      <w:lvlText w:val="%8."/>
      <w:lvlJc w:val="left"/>
      <w:pPr>
        <w:ind w:left="3312" w:hanging="288"/>
      </w:pPr>
      <w:rPr>
        <w:color w:val="3370FF"/>
        <w:sz w:val="22"/>
        <w:szCs w:val="22"/>
      </w:rPr>
    </w:lvl>
    <w:lvl w:ilvl="8" w:tentative="0">
      <w:start w:val="1"/>
      <w:numFmt w:val="lowerRoman"/>
      <w:lvlText w:val="%9."/>
      <w:lvlJc w:val="left"/>
      <w:pPr>
        <w:ind w:left="3744" w:hanging="288"/>
      </w:pPr>
      <w:rPr>
        <w:color w:val="3370FF"/>
        <w:sz w:val="22"/>
        <w:szCs w:val="22"/>
      </w:rPr>
    </w:lvl>
  </w:abstractNum>
  <w:num w:numId="1">
    <w:abstractNumId w:val="1"/>
    <w:lvlOverride w:ilvl="0">
      <w:startOverride w:val="1"/>
    </w:lvlOverride>
  </w:num>
  <w:num w:numId="2">
    <w:abstractNumId w:val="3"/>
    <w:lvlOverride w:ilvl="0">
      <w:startOverride w:val="1"/>
    </w:lvlOverride>
  </w:num>
  <w:num w:numId="3">
    <w:abstractNumId w:val="0"/>
    <w:lvlOverride w:ilvl="0">
      <w:startOverride w:val="1"/>
    </w:lvlOverride>
  </w:num>
  <w:num w:numId="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documentProtection w:enforcement="0"/>
  <w:compat>
    <w:useFELayout/>
    <w:compatSetting w:name="compatibilityMode" w:uri="http://schemas.microsoft.com/office/word" w:val="15"/>
  </w:compat>
  <w:rsids>
    <w:rsidRoot w:val="00000000"/>
    <w:rsid w:val="35823C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pPr>
      <w:spacing w:before="380" w:after="140" w:line="288" w:lineRule="auto"/>
      <w:ind w:left="0"/>
      <w:jc w:val="left"/>
      <w:outlineLvl w:val="0"/>
    </w:pPr>
    <w:rPr>
      <w:rFonts w:ascii="Arial" w:hAnsi="Arial" w:eastAsia="等线" w:cs="Arial"/>
      <w:b/>
      <w:bCs/>
      <w:sz w:val="36"/>
      <w:szCs w:val="36"/>
    </w:rPr>
  </w:style>
  <w:style w:type="paragraph" w:styleId="3">
    <w:name w:val="heading 2"/>
    <w:next w:val="1"/>
    <w:qFormat/>
    <w:uiPriority w:val="0"/>
    <w:pPr>
      <w:spacing w:before="320" w:after="120" w:line="288" w:lineRule="auto"/>
      <w:ind w:left="0"/>
      <w:jc w:val="left"/>
      <w:outlineLvl w:val="1"/>
    </w:pPr>
    <w:rPr>
      <w:rFonts w:ascii="Arial" w:hAnsi="Arial" w:eastAsia="等线" w:cs="Arial"/>
      <w:b/>
      <w:bCs/>
      <w:sz w:val="32"/>
      <w:szCs w:val="32"/>
    </w:rPr>
  </w:style>
  <w:style w:type="paragraph" w:styleId="4">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paragraph" w:styleId="5">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paragraph" w:styleId="6">
    <w:name w:val="heading 5"/>
    <w:next w:val="1"/>
    <w:qFormat/>
    <w:uiPriority w:val="0"/>
    <w:pPr>
      <w:spacing w:before="240" w:after="120" w:line="288" w:lineRule="auto"/>
      <w:ind w:left="0"/>
      <w:jc w:val="left"/>
      <w:outlineLvl w:val="4"/>
    </w:pPr>
    <w:rPr>
      <w:rFonts w:ascii="Arial" w:hAnsi="Arial" w:eastAsia="等线" w:cs="Arial"/>
      <w:b/>
      <w:bCs/>
      <w:sz w:val="24"/>
      <w:szCs w:val="24"/>
    </w:rPr>
  </w:style>
  <w:style w:type="paragraph" w:styleId="7">
    <w:name w:val="heading 6"/>
    <w:next w:val="1"/>
    <w:qFormat/>
    <w:uiPriority w:val="0"/>
    <w:pPr>
      <w:spacing w:before="240" w:after="120" w:line="288" w:lineRule="auto"/>
      <w:ind w:left="0"/>
      <w:jc w:val="left"/>
      <w:outlineLvl w:val="5"/>
    </w:pPr>
    <w:rPr>
      <w:rFonts w:ascii="Arial" w:hAnsi="Arial" w:eastAsia="等线" w:cs="Arial"/>
      <w:b/>
      <w:bCs/>
      <w:sz w:val="24"/>
      <w:szCs w:val="24"/>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8">
    <w:name w:val="footnote text"/>
    <w:link w:val="15"/>
    <w:semiHidden/>
    <w:unhideWhenUsed/>
    <w:uiPriority w:val="99"/>
    <w:pPr>
      <w:spacing w:after="0" w:line="240" w:lineRule="auto"/>
    </w:pPr>
    <w:rPr>
      <w:sz w:val="20"/>
      <w:szCs w:val="20"/>
    </w:rPr>
  </w:style>
  <w:style w:type="paragraph" w:styleId="9">
    <w:name w:val="Title"/>
    <w:qFormat/>
    <w:uiPriority w:val="0"/>
    <w:pPr>
      <w:spacing w:before="480" w:after="480" w:line="288" w:lineRule="auto"/>
      <w:ind w:left="0"/>
    </w:pPr>
    <w:rPr>
      <w:rFonts w:ascii="Arial" w:hAnsi="Arial" w:eastAsia="等线" w:cs="Arial"/>
      <w:b/>
      <w:bCs/>
      <w:sz w:val="52"/>
      <w:szCs w:val="52"/>
    </w:rPr>
  </w:style>
  <w:style w:type="character" w:styleId="12">
    <w:name w:val="Hyperlink"/>
    <w:unhideWhenUsed/>
    <w:uiPriority w:val="99"/>
    <w:rPr>
      <w:color w:val="0563C1"/>
      <w:u w:val="single"/>
    </w:rPr>
  </w:style>
  <w:style w:type="character" w:styleId="13">
    <w:name w:val="footnote reference"/>
    <w:semiHidden/>
    <w:unhideWhenUsed/>
    <w:uiPriority w:val="99"/>
    <w:rPr>
      <w:vertAlign w:val="superscript"/>
    </w:rPr>
  </w:style>
  <w:style w:type="paragraph" w:styleId="14">
    <w:name w:val="List Paragraph"/>
    <w:qFormat/>
    <w:uiPriority w:val="0"/>
    <w:rPr>
      <w:sz w:val="21"/>
      <w:szCs w:val="22"/>
    </w:rPr>
  </w:style>
  <w:style w:type="character" w:customStyle="1" w:styleId="15">
    <w:name w:val="Footnote Text Char"/>
    <w:link w:val="8"/>
    <w:semiHidden/>
    <w:unhideWhenUsed/>
    <w:uiPriority w:val="99"/>
    <w:rPr>
      <w:sz w:val="20"/>
      <w:szCs w:val="20"/>
    </w:rPr>
  </w:style>
  <w:style w:type="paragraph" w:customStyle="1" w:styleId="16">
    <w:name w:val="_Style 13"/>
    <w:uiPriority w:val="0"/>
    <w:pPr>
      <w:spacing w:before="120" w:after="120" w:line="288" w:lineRule="auto"/>
      <w:ind w:left="0"/>
      <w:jc w:val="left"/>
    </w:pPr>
    <w:rPr>
      <w:rFonts w:ascii="Arial" w:hAnsi="Arial" w:eastAsia="等线" w:cs="Arial"/>
      <w:sz w:val="22"/>
      <w:szCs w:val="22"/>
    </w:rPr>
  </w:style>
  <w:style w:type="paragraph" w:customStyle="1" w:styleId="17">
    <w:name w:val="_Style 14"/>
    <w:qFormat/>
    <w:uiPriority w:val="0"/>
    <w:pPr>
      <w:spacing w:before="120" w:after="120" w:line="288" w:lineRule="auto"/>
      <w:ind w:left="0"/>
      <w:jc w:val="left"/>
    </w:pPr>
    <w:rPr>
      <w:rFonts w:ascii="Arial" w:hAnsi="Arial" w:eastAsia="等线" w:cs="Arial"/>
      <w:color w:val="8F959E"/>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Office_11.1.0.10667_F1E327BC-269C-435d-A152-05C5408002CA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2025-07-08T14:22:00Z</dcterms:created>
  <dc:creator>Un-named</dc:creator>
  <cp:lastModifiedBy>零→壹</cp:lastModifiedBy>
  <dcterms:modified xsi:type="dcterms:W3CDTF">2025-07-08T15:07:11Z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D76A352EAD9D48CCA8C5098C50F01458</vt:lpwstr>
  </property>
</Properties>
</file>