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联邦机制与HA机制对比实操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33BA74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1.联邦机制与HA机制比较</w:t>
            </w:r>
          </w:p>
          <w:p w14:paraId="08F154B5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2.联邦集群实操演练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0B01EC6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1.能够对比分析联邦机制（Federation）与HA机制的核心差异，包括架构设计、适用场景和性能表现。</w:t>
            </w:r>
          </w:p>
          <w:p w14:paraId="413C6D41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2.能够独立完成联邦集群的搭建与配置，并通过实操验证其扩展性和命名空间隔离特性。</w:t>
            </w:r>
          </w:p>
          <w:p w14:paraId="572EE9C1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3.能够根据业务需求（如数据规模、可用性要求）合理选择联邦或HA方案，并说明技术依据。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53141A9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cs="宋体"/>
                <w:color w:val="auto"/>
                <w:sz w:val="22"/>
                <w:szCs w:val="22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培养技术方案的辩证分析能力，理解“没有最优，只有最合适”的架构设计理念。</w:t>
            </w:r>
          </w:p>
          <w:p w14:paraId="469C359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cs="宋体"/>
                <w:color w:val="auto"/>
                <w:sz w:val="22"/>
                <w:szCs w:val="22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提升故障排查的耐心与细致度，在复杂集群部署中精准定位配置问题。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ascii="宋体" w:hAnsi="宋体"/>
                <w:sz w:val="24"/>
              </w:rPr>
            </w:pPr>
            <w:r>
              <w:rPr>
                <w:rFonts w:hint="eastAsia" w:cs="宋体"/>
                <w:color w:val="auto"/>
                <w:sz w:val="22"/>
                <w:szCs w:val="22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强化团队协作中的角色分工意识，在分组实操中高效完成跨组件联调。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6C1C766"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3A353569">
            <w:pPr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  <w:t>联邦与HA的对比维度（如单点故障处理、命名空间扩展性）、联邦集群的配置流程。</w:t>
            </w:r>
          </w:p>
          <w:p w14:paraId="62B9F346"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【难点】</w:t>
            </w:r>
          </w:p>
          <w:p w14:paraId="0D0F289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/>
                <w:sz w:val="22"/>
                <w:szCs w:val="22"/>
                <w:lang w:val="en-US"/>
              </w:rPr>
              <w:t>ViewFS的路径映射逻辑、联邦与HA混合架构的设计思路。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837565</wp:posOffset>
                      </wp:positionH>
                      <wp:positionV relativeFrom="paragraph">
                        <wp:posOffset>266065</wp:posOffset>
                      </wp:positionV>
                      <wp:extent cx="566420" cy="95504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6420" cy="95504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联邦机制与HA机制对比实操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5.95pt;margin-top:20.95pt;height:75.2pt;width:44.6pt;z-index:251673600;mso-width-relative:page;mso-height-relative:page;" filled="f" stroked="f" coordsize="21600,21600" arcsize="0.333333333333333" o:gfxdata="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EaW19PYAAAACgEAAA8AAAAAAAAAAQAgAAAAIgAAAGRycy9kb3ducmV2LnhtbFBLAQIUABQA&#10;AAAIAIdO4kCwpnPQKQIAAFUEAAAOAAAAAAAAAAEAIAAAACcBAABkcnMvZTJvRG9jLnhtbFBLBQYA&#10;AAAABgAGAFkBAADCBQAAAAA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联邦机制与HA机制对比实操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01C815B">
                                  <w:pPr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jc w:val="both"/>
                                    <w:textAlignment w:val="center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联邦机制与HA机制比较</w:t>
                                  </w:r>
                                </w:p>
                                <w:p w14:paraId="78809DC4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01C815B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both"/>
                              <w:textAlignment w:val="center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联邦机制与HA机制比较</w:t>
                            </w:r>
                          </w:p>
                          <w:p w14:paraId="78809DC4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联邦集群实操演练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联邦集群实操演练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理解YARN架构及核心组件职责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理解YARN架构及核心组件职责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CBA9693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利用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本节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所学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内容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联邦机制与HA机制对比实操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60A16648">
            <w:pPr>
              <w:spacing w:line="400" w:lineRule="exact"/>
              <w:jc w:val="center"/>
              <w:rPr>
                <w:sz w:val="24"/>
              </w:rPr>
            </w:pPr>
          </w:p>
          <w:p w14:paraId="1A32E717">
            <w:pPr>
              <w:spacing w:line="400" w:lineRule="exact"/>
              <w:jc w:val="center"/>
              <w:rPr>
                <w:sz w:val="24"/>
              </w:rPr>
            </w:pPr>
          </w:p>
          <w:p w14:paraId="700E10A5">
            <w:pPr>
              <w:spacing w:line="400" w:lineRule="exact"/>
              <w:jc w:val="center"/>
              <w:rPr>
                <w:sz w:val="24"/>
              </w:rPr>
            </w:pPr>
          </w:p>
          <w:p w14:paraId="213F691A">
            <w:pPr>
              <w:spacing w:line="400" w:lineRule="exact"/>
              <w:jc w:val="center"/>
              <w:rPr>
                <w:sz w:val="24"/>
              </w:rPr>
            </w:pPr>
          </w:p>
          <w:p w14:paraId="767A5DF4">
            <w:pPr>
              <w:spacing w:line="400" w:lineRule="exact"/>
              <w:jc w:val="center"/>
              <w:rPr>
                <w:sz w:val="24"/>
              </w:rPr>
            </w:pPr>
          </w:p>
          <w:p w14:paraId="544986EA">
            <w:pPr>
              <w:spacing w:line="400" w:lineRule="exact"/>
              <w:jc w:val="center"/>
              <w:rPr>
                <w:sz w:val="24"/>
              </w:rPr>
            </w:pPr>
          </w:p>
          <w:p w14:paraId="713E5E14">
            <w:pPr>
              <w:spacing w:line="400" w:lineRule="exact"/>
              <w:jc w:val="center"/>
              <w:rPr>
                <w:sz w:val="24"/>
              </w:rPr>
            </w:pPr>
          </w:p>
          <w:p w14:paraId="138304B0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7DC4EBC7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单NameNode的HDFS集群为何难以支撑PB级数据？</w:t>
            </w:r>
          </w:p>
          <w:p w14:paraId="2C97F359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联邦机制如何实现“多租户”数据隔离？</w:t>
            </w:r>
          </w:p>
          <w:p w14:paraId="25468DD1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高可用与高扩展能否兼得？HA与联邦如何互补？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3EA0E712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1.联邦机制（Federation）核心：</w:t>
            </w:r>
          </w:p>
          <w:p w14:paraId="6FCA6D0A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设计目标：解决单NameNode内存瓶颈，支持水平扩展多个独立命名空间。</w:t>
            </w:r>
          </w:p>
          <w:p w14:paraId="3013708A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关键特性：Block Pool数据块池隔离、Namespace Volume逻辑分区。</w:t>
            </w:r>
          </w:p>
          <w:p w14:paraId="3E1B78D7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适用场景：超大规模数据（如跨业务线）、多团队协作需数据隔离。</w:t>
            </w:r>
          </w:p>
          <w:p w14:paraId="365E0677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2.HA机制核心：</w:t>
            </w:r>
          </w:p>
          <w:p w14:paraId="36C3F389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设计目标：通过主备切换（ZKFC）避免单点故障，保障服务连续性。</w:t>
            </w:r>
          </w:p>
          <w:p w14:paraId="4C7F4495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关键特性：快速故障转移（RTO&lt;30秒）、共享存储（JournalNode）。</w:t>
            </w:r>
          </w:p>
          <w:p w14:paraId="0AA1A82C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适用场景：对可用性要求高但数据规模适中的业务（如金融交易）。</w:t>
            </w:r>
          </w:p>
          <w:p w14:paraId="4BFF60F4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3.联邦与HA对比：</w:t>
            </w:r>
          </w:p>
          <w:p w14:paraId="41D3AE20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扩展性：联邦支持横向扩展NameNode，HA仅支持主备冗余。</w:t>
            </w:r>
          </w:p>
          <w:p w14:paraId="0927E410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复杂度：联邦需管理多命名空间，HA需维护JournalNode集群。</w:t>
            </w:r>
          </w:p>
          <w:p w14:paraId="219EAE5A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混合架构：联邦+HA可同时实现扩展性与高可用（如Cloudera企业方案）。</w:t>
            </w:r>
          </w:p>
          <w:p w14:paraId="6ABF1ACF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4.ViewFS虚拟文件系统：</w:t>
            </w:r>
          </w:p>
          <w:p w14:paraId="711C5919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作用：统一访问联邦集群中的多命名空间，路径映射规则需在core-site.xml中配置。</w:t>
            </w:r>
          </w:p>
          <w:p w14:paraId="72D42652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04C894F1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1.联邦集群搭建：</w:t>
            </w:r>
          </w:p>
          <w:p w14:paraId="576EDB8A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修改hdfs-site.xml，配置多个NameNode的RPC/HTTP地址（如nn1:8020, nn2:8020）。</w:t>
            </w:r>
          </w:p>
          <w:p w14:paraId="124BCECE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为每个NameNode分配独立存储目录，执行hdfs namenode -format -clusterId &lt;ID&gt;初始化。</w:t>
            </w:r>
          </w:p>
          <w:p w14:paraId="5F62F9E2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2.ViewFS配置：</w:t>
            </w:r>
          </w:p>
          <w:p w14:paraId="3D994B76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在core-site.xml中定义挂载点（如/data1 -&gt; hdfs://nn1/, /data2 -&gt; hdfs://nn2/）。</w:t>
            </w:r>
          </w:p>
          <w:p w14:paraId="2DE5B50E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使用hdfs dfs -ls /data1测试跨命名空间访问。</w:t>
            </w:r>
          </w:p>
          <w:p w14:paraId="5CB23B71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3.HA故障切换演示：</w:t>
            </w:r>
          </w:p>
          <w:p w14:paraId="647D76F7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通过hdfs haadmin -failover nn1 nn2手动触发主备切换，观察Web UI状态变化。</w:t>
            </w:r>
          </w:p>
          <w:p w14:paraId="49594AED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4.性能对比实验：</w:t>
            </w:r>
          </w:p>
          <w:p w14:paraId="3E055B36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使用TestDFSIO工具分别在联邦和HA集群运行读写测试，记录吞吐量差异。</w:t>
            </w:r>
          </w:p>
          <w:p w14:paraId="273CC328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基础操作：使用hdfs dfs -mkdir创建目录，hdfs dfs -put上传本地文件，hdfs dfs -ls查看文件列表，掌握 Hadoop 文件系统的基础操作。</w:t>
            </w:r>
          </w:p>
          <w:p w14:paraId="4F5642A5">
            <w:pPr>
              <w:spacing w:line="400" w:lineRule="exact"/>
              <w:jc w:val="left"/>
              <w:rPr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9C725DC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本节课通过理论对比与实操结合，深入解析了联邦机制与HA机制的差异与应用场景。学生掌握了联邦集群的搭建、ViewFS配置及性能测试方法，并能够根据业务需求选择合适方案。课程强调“场景驱动技术选型”的思维，例如联邦适合大数据量隔离，HA适合关键业务高可用。课后需完成“联邦与HA对比分析报告”，结合测试数据说明两者优劣。建议学生拓展学习混合架构（如CDH的NameNode Federation+HA），为实际企业部署打下基础。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3A68589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34EE59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EDDF1A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第18章实训1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6A661E7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1.联邦 vs. HA</w:t>
            </w:r>
          </w:p>
          <w:p w14:paraId="45E5E550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扩展性：联邦√ / HA×</w:t>
            </w:r>
          </w:p>
          <w:p w14:paraId="7A9E135B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高可用：联邦× / HA√</w:t>
            </w:r>
          </w:p>
          <w:p w14:paraId="57CE9F23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配置复杂度：联邦★★★ / HA★★</w:t>
            </w:r>
          </w:p>
          <w:p w14:paraId="4E87479D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2.联邦核心配置</w:t>
            </w:r>
          </w:p>
          <w:p w14:paraId="78EABE27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文件：hdfs-site.xml</w:t>
            </w:r>
          </w:p>
          <w:p w14:paraId="4E47A729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参数：dfs.nameservices, dfs.namenode.rpc-address.[ns1]</w:t>
            </w:r>
          </w:p>
          <w:p w14:paraId="62795A93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3.ViewFS挂载示例</w:t>
            </w:r>
          </w:p>
          <w:p w14:paraId="2FE6343D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/user -&gt; hdfs://nn1/user</w:t>
            </w:r>
          </w:p>
          <w:p w14:paraId="41689438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/logs -&gt; hdfs://nn2/logs</w:t>
            </w:r>
          </w:p>
          <w:p w14:paraId="3F379665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4.HA切换命令</w:t>
            </w:r>
          </w:p>
          <w:p w14:paraId="61B14639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手动切换：hdfs haadmin -failover</w:t>
            </w:r>
          </w:p>
          <w:p w14:paraId="0F566960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状态检查：hdfs haadmin -getServiceState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学生在联邦集群配置环节易混淆多个NameNode的端口和目录分配，后续可提供标准化模板降低出错率。ViewFS路径映射的抽象性导致部分学生操作困难，需增加可视化流程图辅助理解。HA与联邦的对比讨论中，学生容易忽视混合架构的价值，下次课可引入阿里云HDFS案例说明实际应用。实操时间分配需优化，压缩理论讲解时长，确保学生有足够时间完成性能测试。课后将整理常见报错手册（如端口冲突、格式化失败）供学生参考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75DF2BB"/>
    <w:multiLevelType w:val="singleLevel"/>
    <w:tmpl w:val="575DF2BB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1BC4471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15598C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EED29C4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260586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8FB6C4C"/>
    <w:rsid w:val="6AC77447"/>
    <w:rsid w:val="6C742D41"/>
    <w:rsid w:val="6CF94FF3"/>
    <w:rsid w:val="6D6D20B6"/>
    <w:rsid w:val="72486558"/>
    <w:rsid w:val="725716A5"/>
    <w:rsid w:val="738B42FF"/>
    <w:rsid w:val="75D5244D"/>
    <w:rsid w:val="77301D7E"/>
    <w:rsid w:val="7A42651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1454</Words>
  <Characters>1726</Characters>
  <Lines>21</Lines>
  <Paragraphs>6</Paragraphs>
  <TotalTime>10</TotalTime>
  <ScaleCrop>false</ScaleCrop>
  <LinksUpToDate>false</LinksUpToDate>
  <CharactersWithSpaces>1821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最终幻想星球～</cp:lastModifiedBy>
  <dcterms:modified xsi:type="dcterms:W3CDTF">2025-06-25T16:18:44Z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05B4498442C34619AB332C957981E3D6_13</vt:lpwstr>
  </property>
  <property fmtid="{D5CDD505-2E9C-101B-9397-08002B2CF9AE}" pid="4" name="KSOTemplateDocerSaveRecord">
    <vt:lpwstr>eyJoZGlkIjoiMDljYzUzMWQ4OWI0YzBkYjYzMDRhZTY5ZjZkYmFmYTgiLCJ1c2VySWQiOiI5MDI5NjY2ODMifQ==</vt:lpwstr>
  </property>
</Properties>
</file>