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ApplicationMaster与作业调度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04347DD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1.ApplicationMaster作用解析</w:t>
            </w:r>
          </w:p>
          <w:p w14:paraId="5F681B86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2.任务提交与调度流程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719A4838">
            <w:pPr>
              <w:numPr>
                <w:ilvl w:val="0"/>
                <w:numId w:val="1"/>
              </w:numPr>
              <w:ind w:left="425" w:leftChars="0" w:hanging="425" w:firstLineChars="0"/>
              <w:rPr>
                <w:rFonts w:hint="eastAsia" w:ascii="宋体" w:hAnsi="宋体" w:cs="宋体"/>
                <w:color w:val="auto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vertAlign w:val="baseline"/>
                <w:lang w:val="en-US" w:eastAsia="zh-CN"/>
              </w:rPr>
              <w:t>能够解释ApplicationMaster在YARN中的作用及其与ResourceManager的交互机制。</w:t>
            </w:r>
          </w:p>
          <w:p w14:paraId="6E668D8A">
            <w:pPr>
              <w:numPr>
                <w:ilvl w:val="0"/>
                <w:numId w:val="1"/>
              </w:numPr>
              <w:ind w:left="425" w:leftChars="0" w:hanging="425" w:firstLineChars="0"/>
              <w:rPr>
                <w:rFonts w:hint="eastAsia" w:ascii="宋体" w:hAnsi="宋体" w:cs="宋体"/>
                <w:color w:val="auto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vertAlign w:val="baseline"/>
                <w:lang w:val="en-US" w:eastAsia="zh-CN"/>
              </w:rPr>
              <w:t>能够描述作业调度的基本流程，包括资源申请、任务分配和状态监控。</w:t>
            </w:r>
          </w:p>
          <w:p w14:paraId="572EE9C1">
            <w:pPr>
              <w:numPr>
                <w:ilvl w:val="0"/>
                <w:numId w:val="1"/>
              </w:numPr>
              <w:ind w:left="425" w:leftChars="0" w:hanging="425" w:firstLineChars="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vertAlign w:val="baseline"/>
                <w:lang w:val="en-US" w:eastAsia="zh-CN"/>
              </w:rPr>
              <w:t>能够通过日志分析工具监控作业执行状态，并解决常见的调度问题。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6C68E9D1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25" w:leftChars="0" w:right="0" w:hanging="425" w:firstLineChars="0"/>
              <w:rPr>
                <w:rFonts w:hint="eastAsia" w:ascii="宋体" w:hAnsi="宋体" w:cs="宋体"/>
                <w:color w:val="auto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vertAlign w:val="baseline"/>
                <w:lang w:val="en-US" w:eastAsia="zh-CN"/>
              </w:rPr>
              <w:t>培养学生的逻辑思维能力，使其能够理解分布式系统中的任务调度原理。</w:t>
            </w:r>
          </w:p>
          <w:p w14:paraId="73523790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25" w:leftChars="0" w:right="0" w:hanging="425" w:firstLineChars="0"/>
              <w:rPr>
                <w:rFonts w:hint="eastAsia" w:ascii="宋体" w:hAnsi="宋体" w:cs="宋体"/>
                <w:color w:val="auto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vertAlign w:val="baseline"/>
                <w:lang w:val="en-US" w:eastAsia="zh-CN"/>
              </w:rPr>
              <w:t>增强学生的团队协作意识，通过小组讨论和案例分析提升沟通能力。</w:t>
            </w:r>
          </w:p>
          <w:p w14:paraId="0977F00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25" w:leftChars="0" w:right="0" w:hanging="425" w:firstLineChars="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vertAlign w:val="baseline"/>
                <w:lang w:val="en-US" w:eastAsia="zh-CN"/>
              </w:rPr>
              <w:t>培养学生的问题解决能力，鼓励其通过实践探索优化作业调度的方法。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06C1C766">
            <w:pP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6B855777">
            <w:pPr>
              <w:rPr>
                <w:rFonts w:hint="eastAsia" w:ascii="宋体" w:hAnsi="宋体" w:eastAsia="宋体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2"/>
                <w:szCs w:val="22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Times New Roman"/>
                <w:kern w:val="2"/>
                <w:sz w:val="22"/>
                <w:szCs w:val="22"/>
                <w:lang w:val="en-US" w:eastAsia="zh-CN" w:bidi="ar-SA"/>
              </w:rPr>
              <w:t>ApplicationMaster的功能及其在作业生命周期中的作用。</w:t>
            </w:r>
          </w:p>
          <w:p w14:paraId="1A293592">
            <w:pPr>
              <w:rPr>
                <w:rFonts w:hint="eastAsia" w:ascii="宋体" w:hAnsi="宋体" w:eastAsia="宋体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2"/>
                <w:szCs w:val="22"/>
                <w:lang w:val="en-US" w:eastAsia="zh-CN" w:bidi="ar-SA"/>
              </w:rPr>
              <w:t>2.</w:t>
            </w:r>
            <w:r>
              <w:rPr>
                <w:rFonts w:hint="eastAsia" w:ascii="宋体" w:hAnsi="宋体" w:eastAsia="宋体" w:cs="Times New Roman"/>
                <w:kern w:val="2"/>
                <w:sz w:val="22"/>
                <w:szCs w:val="22"/>
                <w:lang w:val="en-US" w:eastAsia="zh-CN" w:bidi="ar-SA"/>
              </w:rPr>
              <w:t>YARN作业调度的流程与资源分配机制。</w:t>
            </w:r>
          </w:p>
          <w:p w14:paraId="62B9F346"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【难点】</w:t>
            </w:r>
          </w:p>
          <w:p w14:paraId="1D320833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2"/>
                <w:szCs w:val="22"/>
                <w:lang w:val="en-US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1.</w:t>
            </w:r>
            <w:r>
              <w:rPr>
                <w:rFonts w:hint="default" w:ascii="宋体" w:hAnsi="宋体"/>
                <w:sz w:val="22"/>
                <w:szCs w:val="22"/>
                <w:lang w:val="en-US"/>
              </w:rPr>
              <w:t>如何理解ApplicationMaster与ResourceManager的动态交互过程。</w:t>
            </w:r>
          </w:p>
          <w:p w14:paraId="0D0F289E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2.</w:t>
            </w:r>
            <w:r>
              <w:rPr>
                <w:rFonts w:hint="default" w:ascii="宋体" w:hAnsi="宋体"/>
                <w:sz w:val="22"/>
                <w:szCs w:val="22"/>
                <w:lang w:val="en-US"/>
              </w:rPr>
              <w:t>作业调度中的资源竞争与优先级管理。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default" w:eastAsia="宋体"/>
                                      <w:color w:val="FF0000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default" w:eastAsia="宋体"/>
                                <w:color w:val="FF0000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sz w:val="24"/>
              </w:rPr>
            </w:pPr>
          </w:p>
          <w:p w14:paraId="35DC1276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170815</wp:posOffset>
                      </wp:positionV>
                      <wp:extent cx="572135" cy="1120140"/>
                      <wp:effectExtent l="0" t="0" r="0" b="0"/>
                      <wp:wrapNone/>
                      <wp:docPr id="25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2135" cy="1120140"/>
                              </a:xfrm>
                              <a:prstGeom prst="roundRect">
                                <a:avLst>
                                  <a:gd name="adj" fmla="val 33334"/>
                                </a:avLst>
                              </a:prstGeom>
                              <a:noFill/>
                              <a:ln w="6350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 w14:paraId="11508247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22"/>
                                      <w:szCs w:val="22"/>
                                      <w:u w:val="none"/>
                                      <w:lang w:val="en-US" w:eastAsia="zh-CN" w:bidi="ar"/>
                                    </w:rPr>
                                    <w:t>ApplicationMaster与作业调度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Text Box 2" o:spid="_x0000_s1026" o:spt="2" style="position:absolute;left:0pt;margin-left:-4.25pt;margin-top:13.45pt;height:88.2pt;width:45.05pt;z-index:251673600;mso-width-relative:page;mso-height-relative:page;" filled="f" stroked="f" coordsize="21600,21600" arcsize="0.333333333333333" o:gfxdata="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Daq/ynYAAAACAEAAA8AAAAAAAAAAQAgAAAAIgAAAGRycy9kb3ducmV2LnhtbFBLAQIUABQA&#10;AAAIAIdO4kCUwFSGKQIAAFYEAAAOAAAAAAAAAAEAIAAAACcBAABkcnMvZTJvRG9jLnhtbFBLBQYA&#10;AAAABgAGAFkBAADCBQAAAAA=&#10;">
                      <v:fill on="f" focussize="0,0"/>
                      <v:stroke on="f" weight="0.5pt" miterlimit="8" joinstyle="miter"/>
                      <v:imagedata o:title=""/>
                      <o:lock v:ext="edit" aspectratio="f"/>
                      <v:textbox inset="0mm,0mm,0mm,0mm">
                        <w:txbxContent>
                          <w:p w14:paraId="11508247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000000"/>
                                <w:kern w:val="0"/>
                                <w:sz w:val="22"/>
                                <w:szCs w:val="22"/>
                                <w:u w:val="none"/>
                                <w:lang w:val="en-US" w:eastAsia="zh-CN" w:bidi="ar"/>
                              </w:rPr>
                              <w:t>ApplicationMaster与作业调度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F0A37FD">
                                  <w:pPr>
                                    <w:keepNext w:val="0"/>
                                    <w:keepLines w:val="0"/>
                                    <w:widowControl/>
                                    <w:suppressLineNumbers w:val="0"/>
                                    <w:jc w:val="both"/>
                                    <w:textAlignment w:val="center"/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22"/>
                                      <w:szCs w:val="22"/>
                                      <w:u w:val="none"/>
                                      <w:lang w:val="en-US" w:eastAsia="zh-CN" w:bidi="ar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22"/>
                                      <w:szCs w:val="22"/>
                                      <w:u w:val="none"/>
                                      <w:lang w:val="en-US" w:eastAsia="zh-CN" w:bidi="ar"/>
                                    </w:rPr>
                                    <w:t>ApplicationMaster作用解析</w:t>
                                  </w:r>
                                </w:p>
                                <w:p w14:paraId="050C91E7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F0A37FD"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jc w:val="both"/>
                              <w:textAlignment w:val="center"/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000000"/>
                                <w:kern w:val="0"/>
                                <w:sz w:val="22"/>
                                <w:szCs w:val="22"/>
                                <w:u w:val="none"/>
                                <w:lang w:val="en-US" w:eastAsia="zh-CN" w:bidi="ar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000000"/>
                                <w:kern w:val="0"/>
                                <w:sz w:val="22"/>
                                <w:szCs w:val="22"/>
                                <w:u w:val="none"/>
                                <w:lang w:val="en-US" w:eastAsia="zh-CN" w:bidi="ar"/>
                              </w:rPr>
                              <w:t>ApplicationMaster作用解析</w:t>
                            </w:r>
                          </w:p>
                          <w:p w14:paraId="050C91E7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22"/>
                                      <w:szCs w:val="22"/>
                                      <w:u w:val="none"/>
                                      <w:lang w:val="en-US" w:eastAsia="zh-CN" w:bidi="ar"/>
                                    </w:rPr>
                                    <w:t>任务提交与调度流程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000000"/>
                                <w:kern w:val="0"/>
                                <w:sz w:val="22"/>
                                <w:szCs w:val="22"/>
                                <w:u w:val="none"/>
                                <w:lang w:val="en-US" w:eastAsia="zh-CN" w:bidi="ar"/>
                              </w:rPr>
                              <w:t>任务提交与调度流程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sz w:val="24"/>
              </w:rPr>
            </w:pPr>
          </w:p>
          <w:p w14:paraId="3E10EC3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22"/>
                                      <w:szCs w:val="22"/>
                                      <w:u w:val="none"/>
                                      <w:lang w:val="en-US" w:eastAsia="zh-CN" w:bidi="ar"/>
                                    </w:rPr>
                                    <w:t>监控作业执行，分析调度日志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45pt;margin-top:13.5pt;height:21pt;width:223.6pt;z-index:251672576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000000"/>
                                <w:kern w:val="0"/>
                                <w:sz w:val="22"/>
                                <w:szCs w:val="22"/>
                                <w:u w:val="none"/>
                                <w:lang w:val="en-US" w:eastAsia="zh-CN" w:bidi="ar"/>
                              </w:rPr>
                              <w:t>监控作业执行，分析调度日志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2CBA9693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2"/>
                <w:szCs w:val="22"/>
              </w:rPr>
              <w:t>利用</w:t>
            </w:r>
            <w:r>
              <w:rPr>
                <w:rFonts w:ascii="宋体" w:hAnsi="宋体"/>
                <w:b w:val="0"/>
                <w:bCs w:val="0"/>
                <w:sz w:val="22"/>
                <w:szCs w:val="22"/>
              </w:rPr>
              <w:t>本节</w:t>
            </w:r>
            <w:r>
              <w:rPr>
                <w:rFonts w:hint="eastAsia" w:ascii="宋体" w:hAnsi="宋体"/>
                <w:b w:val="0"/>
                <w:bCs w:val="0"/>
                <w:sz w:val="22"/>
                <w:szCs w:val="22"/>
              </w:rPr>
              <w:t>所学</w:t>
            </w:r>
            <w:r>
              <w:rPr>
                <w:rFonts w:ascii="宋体" w:hAnsi="宋体"/>
                <w:b w:val="0"/>
                <w:bCs w:val="0"/>
                <w:sz w:val="22"/>
                <w:szCs w:val="22"/>
              </w:rPr>
              <w:t>内容</w:t>
            </w:r>
            <w:r>
              <w:rPr>
                <w:rFonts w:hint="eastAsia" w:ascii="宋体" w:hAnsi="宋体"/>
                <w:b w:val="0"/>
                <w:bCs w:val="0"/>
                <w:sz w:val="22"/>
                <w:szCs w:val="22"/>
                <w:lang w:val="en-US" w:eastAsia="zh-CN"/>
              </w:rPr>
              <w:t>掌握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ApplicationMaster与作业调度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大数据技术2301班、人工智能技术应用2301班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大数据技术,人工智能技术应用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b/>
          <w:sz w:val="24"/>
          <w:szCs w:val="36"/>
        </w:rPr>
      </w:pPr>
    </w:p>
    <w:p w14:paraId="155D31CF">
      <w:pPr>
        <w:rPr>
          <w:rFonts w:hint="default"/>
          <w:b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825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sz w:val="24"/>
              </w:rPr>
            </w:pPr>
          </w:p>
          <w:p w14:paraId="6B7600B2">
            <w:pPr>
              <w:spacing w:line="400" w:lineRule="exact"/>
              <w:jc w:val="center"/>
              <w:rPr>
                <w:sz w:val="24"/>
              </w:rPr>
            </w:pPr>
          </w:p>
          <w:p w14:paraId="3C179619">
            <w:pPr>
              <w:spacing w:line="400" w:lineRule="exact"/>
              <w:jc w:val="center"/>
              <w:rPr>
                <w:sz w:val="24"/>
              </w:rPr>
            </w:pPr>
          </w:p>
          <w:p w14:paraId="0F1D261F">
            <w:pPr>
              <w:spacing w:line="400" w:lineRule="exact"/>
              <w:jc w:val="center"/>
              <w:rPr>
                <w:sz w:val="24"/>
              </w:rPr>
            </w:pPr>
          </w:p>
          <w:p w14:paraId="79A53300">
            <w:pPr>
              <w:spacing w:line="400" w:lineRule="exact"/>
              <w:jc w:val="center"/>
              <w:rPr>
                <w:sz w:val="24"/>
              </w:rPr>
            </w:pPr>
          </w:p>
          <w:p w14:paraId="4830855D">
            <w:pPr>
              <w:spacing w:line="400" w:lineRule="exact"/>
              <w:jc w:val="center"/>
              <w:rPr>
                <w:sz w:val="24"/>
              </w:rPr>
            </w:pPr>
          </w:p>
          <w:p w14:paraId="4C1244EF">
            <w:pPr>
              <w:spacing w:line="400" w:lineRule="exact"/>
              <w:jc w:val="center"/>
              <w:rPr>
                <w:sz w:val="24"/>
              </w:rPr>
            </w:pPr>
          </w:p>
          <w:p w14:paraId="44B0820A">
            <w:pPr>
              <w:spacing w:line="400" w:lineRule="exact"/>
              <w:jc w:val="center"/>
              <w:rPr>
                <w:sz w:val="24"/>
              </w:rPr>
            </w:pPr>
          </w:p>
          <w:p w14:paraId="5E8EB274">
            <w:pPr>
              <w:spacing w:line="400" w:lineRule="exact"/>
              <w:jc w:val="center"/>
              <w:rPr>
                <w:sz w:val="24"/>
              </w:rPr>
            </w:pPr>
          </w:p>
          <w:p w14:paraId="37D50ABC">
            <w:pPr>
              <w:spacing w:line="400" w:lineRule="exact"/>
              <w:jc w:val="center"/>
              <w:rPr>
                <w:sz w:val="24"/>
              </w:rPr>
            </w:pPr>
          </w:p>
          <w:p w14:paraId="6603BC95">
            <w:pPr>
              <w:spacing w:line="400" w:lineRule="exact"/>
              <w:jc w:val="center"/>
              <w:rPr>
                <w:sz w:val="24"/>
              </w:rPr>
            </w:pPr>
          </w:p>
          <w:p w14:paraId="77F05F06">
            <w:pPr>
              <w:spacing w:line="400" w:lineRule="exact"/>
              <w:jc w:val="center"/>
              <w:rPr>
                <w:sz w:val="24"/>
              </w:rPr>
            </w:pPr>
          </w:p>
          <w:p w14:paraId="7DB54D54">
            <w:pPr>
              <w:spacing w:line="400" w:lineRule="exact"/>
              <w:jc w:val="center"/>
              <w:rPr>
                <w:sz w:val="24"/>
              </w:rPr>
            </w:pPr>
          </w:p>
          <w:p w14:paraId="5DDAC0CC">
            <w:pPr>
              <w:spacing w:line="400" w:lineRule="exact"/>
              <w:jc w:val="center"/>
              <w:rPr>
                <w:sz w:val="24"/>
              </w:rPr>
            </w:pPr>
          </w:p>
          <w:p w14:paraId="17469B46">
            <w:pPr>
              <w:spacing w:line="400" w:lineRule="exact"/>
              <w:jc w:val="both"/>
              <w:rPr>
                <w:sz w:val="24"/>
              </w:rPr>
            </w:pPr>
          </w:p>
          <w:p w14:paraId="7C071DAE">
            <w:pPr>
              <w:spacing w:line="400" w:lineRule="exact"/>
              <w:jc w:val="center"/>
              <w:rPr>
                <w:rFonts w:hint="default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00" w:lineRule="exact"/>
              <w:jc w:val="center"/>
              <w:rPr>
                <w:sz w:val="24"/>
              </w:rPr>
            </w:pPr>
          </w:p>
          <w:p w14:paraId="3E69884A">
            <w:pPr>
              <w:spacing w:line="400" w:lineRule="exact"/>
              <w:jc w:val="center"/>
              <w:rPr>
                <w:sz w:val="24"/>
              </w:rPr>
            </w:pPr>
          </w:p>
          <w:p w14:paraId="71FC88D1">
            <w:pPr>
              <w:spacing w:line="400" w:lineRule="exact"/>
              <w:jc w:val="center"/>
              <w:rPr>
                <w:sz w:val="24"/>
              </w:rPr>
            </w:pPr>
          </w:p>
          <w:p w14:paraId="6503E8E1">
            <w:pPr>
              <w:spacing w:line="400" w:lineRule="exact"/>
              <w:jc w:val="center"/>
              <w:rPr>
                <w:sz w:val="24"/>
              </w:rPr>
            </w:pPr>
          </w:p>
          <w:p w14:paraId="1F3F3250">
            <w:pPr>
              <w:spacing w:line="400" w:lineRule="exact"/>
              <w:jc w:val="center"/>
              <w:rPr>
                <w:sz w:val="24"/>
              </w:rPr>
            </w:pPr>
          </w:p>
          <w:p w14:paraId="46AF2BC3">
            <w:pPr>
              <w:spacing w:line="400" w:lineRule="exact"/>
              <w:jc w:val="center"/>
              <w:rPr>
                <w:sz w:val="24"/>
              </w:rPr>
            </w:pPr>
          </w:p>
          <w:p w14:paraId="27FD0292">
            <w:pPr>
              <w:spacing w:line="400" w:lineRule="exact"/>
              <w:jc w:val="center"/>
              <w:rPr>
                <w:sz w:val="24"/>
              </w:rPr>
            </w:pPr>
          </w:p>
          <w:p w14:paraId="5C2190CD">
            <w:pPr>
              <w:spacing w:line="400" w:lineRule="exact"/>
              <w:jc w:val="center"/>
              <w:rPr>
                <w:sz w:val="24"/>
              </w:rPr>
            </w:pPr>
          </w:p>
          <w:p w14:paraId="10778169">
            <w:pPr>
              <w:spacing w:line="400" w:lineRule="exact"/>
              <w:jc w:val="center"/>
              <w:rPr>
                <w:sz w:val="24"/>
              </w:rPr>
            </w:pPr>
          </w:p>
          <w:p w14:paraId="568DD4F2">
            <w:pPr>
              <w:spacing w:line="400" w:lineRule="exact"/>
              <w:jc w:val="center"/>
              <w:rPr>
                <w:sz w:val="24"/>
              </w:rPr>
            </w:pPr>
          </w:p>
          <w:p w14:paraId="507EDC82">
            <w:pPr>
              <w:spacing w:line="400" w:lineRule="exact"/>
              <w:jc w:val="center"/>
              <w:rPr>
                <w:sz w:val="24"/>
              </w:rPr>
            </w:pPr>
          </w:p>
          <w:p w14:paraId="3BC22AB8">
            <w:pPr>
              <w:spacing w:line="400" w:lineRule="exact"/>
              <w:jc w:val="center"/>
              <w:rPr>
                <w:sz w:val="24"/>
              </w:rPr>
            </w:pPr>
          </w:p>
          <w:p w14:paraId="739C69DE">
            <w:pPr>
              <w:spacing w:line="400" w:lineRule="exact"/>
              <w:jc w:val="center"/>
              <w:rPr>
                <w:sz w:val="24"/>
              </w:rPr>
            </w:pPr>
          </w:p>
          <w:p w14:paraId="308F19D7">
            <w:pPr>
              <w:spacing w:line="400" w:lineRule="exact"/>
              <w:jc w:val="center"/>
              <w:rPr>
                <w:sz w:val="24"/>
              </w:rPr>
            </w:pPr>
          </w:p>
          <w:p w14:paraId="3BC24A1A">
            <w:pPr>
              <w:spacing w:line="400" w:lineRule="exact"/>
              <w:jc w:val="center"/>
              <w:rPr>
                <w:sz w:val="24"/>
              </w:rPr>
            </w:pPr>
          </w:p>
          <w:p w14:paraId="2DF9A964">
            <w:pPr>
              <w:spacing w:line="400" w:lineRule="exact"/>
              <w:jc w:val="center"/>
              <w:rPr>
                <w:sz w:val="24"/>
              </w:rPr>
            </w:pPr>
          </w:p>
          <w:p w14:paraId="01CDE9F4">
            <w:pPr>
              <w:spacing w:line="400" w:lineRule="exact"/>
              <w:jc w:val="center"/>
              <w:rPr>
                <w:sz w:val="24"/>
              </w:rPr>
            </w:pPr>
          </w:p>
          <w:p w14:paraId="3F8B8F2B">
            <w:pPr>
              <w:spacing w:line="400" w:lineRule="exact"/>
              <w:jc w:val="center"/>
              <w:rPr>
                <w:sz w:val="24"/>
              </w:rPr>
            </w:pPr>
          </w:p>
          <w:p w14:paraId="4126BD62">
            <w:pPr>
              <w:spacing w:line="400" w:lineRule="exact"/>
              <w:jc w:val="center"/>
              <w:rPr>
                <w:sz w:val="24"/>
              </w:rPr>
            </w:pPr>
          </w:p>
          <w:p w14:paraId="02B090F1">
            <w:pPr>
              <w:spacing w:line="400" w:lineRule="exact"/>
              <w:jc w:val="center"/>
              <w:rPr>
                <w:sz w:val="24"/>
              </w:rPr>
            </w:pPr>
          </w:p>
          <w:p w14:paraId="635434A4">
            <w:pPr>
              <w:spacing w:line="400" w:lineRule="exact"/>
              <w:jc w:val="center"/>
              <w:rPr>
                <w:sz w:val="24"/>
              </w:rPr>
            </w:pPr>
          </w:p>
          <w:p w14:paraId="320341D4">
            <w:pPr>
              <w:spacing w:line="400" w:lineRule="exact"/>
              <w:jc w:val="center"/>
              <w:rPr>
                <w:sz w:val="24"/>
              </w:rPr>
            </w:pPr>
          </w:p>
          <w:p w14:paraId="2FFD5BFC">
            <w:pPr>
              <w:spacing w:line="400" w:lineRule="exact"/>
              <w:jc w:val="center"/>
              <w:rPr>
                <w:sz w:val="24"/>
              </w:rPr>
            </w:pPr>
          </w:p>
          <w:p w14:paraId="3262801C">
            <w:pPr>
              <w:spacing w:line="400" w:lineRule="exact"/>
              <w:jc w:val="center"/>
              <w:rPr>
                <w:sz w:val="24"/>
              </w:rPr>
            </w:pPr>
          </w:p>
          <w:p w14:paraId="7DFAF7A6">
            <w:pPr>
              <w:spacing w:line="400" w:lineRule="exact"/>
              <w:jc w:val="center"/>
              <w:rPr>
                <w:sz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24FF971E">
            <w:pPr>
              <w:spacing w:line="400" w:lineRule="exact"/>
              <w:rPr>
                <w:sz w:val="24"/>
              </w:rPr>
            </w:pPr>
          </w:p>
          <w:p w14:paraId="532A86CD">
            <w:pPr>
              <w:spacing w:line="400" w:lineRule="exact"/>
              <w:rPr>
                <w:sz w:val="24"/>
              </w:rPr>
            </w:pPr>
          </w:p>
          <w:p w14:paraId="42BB9CA5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E362B6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023880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025C7A0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E1F29D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E04663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11321C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DFA7FA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6FC70C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07C0065">
            <w:pPr>
              <w:spacing w:line="400" w:lineRule="exact"/>
              <w:jc w:val="both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5C246547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F794451">
            <w:pPr>
              <w:numPr>
                <w:ilvl w:val="0"/>
                <w:numId w:val="3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新课导入</w:t>
            </w:r>
          </w:p>
          <w:p w14:paraId="04761B0D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当多个作业同时提交时，YARN如何决定谁先运行？</w:t>
            </w:r>
          </w:p>
          <w:p w14:paraId="57709843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如果作业运行失败，ApplicationMaster会采取哪些措施？</w:t>
            </w:r>
          </w:p>
          <w:p w14:paraId="25468DD1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为什么说ApplicationMaster是“作业的管家”？</w:t>
            </w:r>
          </w:p>
          <w:p w14:paraId="2575DF16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53B9FA60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32CC17B7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7638537F">
            <w:pPr>
              <w:numPr>
                <w:ilvl w:val="0"/>
                <w:numId w:val="4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知识准备</w:t>
            </w:r>
          </w:p>
          <w:p w14:paraId="1184A74F">
            <w:pPr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1.ApplicationMaster的作用：</w:t>
            </w:r>
          </w:p>
          <w:p w14:paraId="14E82C47">
            <w:pPr>
              <w:spacing w:line="240" w:lineRule="auto"/>
              <w:ind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负责单个作业的生命周期管理，包括资源申请、任务启动与监控。</w:t>
            </w:r>
          </w:p>
          <w:p w14:paraId="6F95FB8A">
            <w:pPr>
              <w:spacing w:line="240" w:lineRule="auto"/>
              <w:ind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与ResourceManager协商资源，与NodeManager协作执行任务。</w:t>
            </w:r>
          </w:p>
          <w:p w14:paraId="16611B82">
            <w:pPr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2.作业调度流程：</w:t>
            </w:r>
          </w:p>
          <w:p w14:paraId="5D326202">
            <w:pPr>
              <w:spacing w:line="240" w:lineRule="auto"/>
              <w:ind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作业提交后，ResourceManager为作业分配Container启动ApplicationMaster。</w:t>
            </w:r>
          </w:p>
          <w:p w14:paraId="1325C7E2">
            <w:pPr>
              <w:spacing w:line="240" w:lineRule="auto"/>
              <w:ind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ApplicationMaster向ResourceManager申请资源，分配任务给NodeManager。</w:t>
            </w:r>
          </w:p>
          <w:p w14:paraId="55E6D0AB">
            <w:pPr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3.调度策略：</w:t>
            </w:r>
          </w:p>
          <w:p w14:paraId="229EBEF3">
            <w:pPr>
              <w:spacing w:line="240" w:lineRule="auto"/>
              <w:ind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FIFO、Capacity Scheduler、Fair Scheduler的特点及适用场景。</w:t>
            </w:r>
          </w:p>
          <w:p w14:paraId="23B44618">
            <w:pPr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4.容错机制：</w:t>
            </w:r>
          </w:p>
          <w:p w14:paraId="2D9F7A52">
            <w:pPr>
              <w:spacing w:line="240" w:lineRule="auto"/>
              <w:ind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ApplicationMaster监控任务状态，失败时重新申请资源或触发重试。</w:t>
            </w:r>
          </w:p>
          <w:p w14:paraId="62BEA4F8">
            <w:pPr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5.资源分配：</w:t>
            </w:r>
          </w:p>
          <w:p w14:paraId="25995B42">
            <w:pPr>
              <w:spacing w:line="240" w:lineRule="auto"/>
              <w:ind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基于内存、CPU等资源的动态分配与优先级管理。</w:t>
            </w:r>
          </w:p>
          <w:p w14:paraId="72D42652">
            <w:pPr>
              <w:numPr>
                <w:ilvl w:val="0"/>
                <w:numId w:val="4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技能操作</w:t>
            </w:r>
          </w:p>
          <w:p w14:paraId="14D82F06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1.提交作业到YARN：</w:t>
            </w:r>
          </w:p>
          <w:p w14:paraId="253463EC">
            <w:pPr>
              <w:spacing w:line="400" w:lineRule="exact"/>
              <w:ind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使用yarn jar命令提交MapReduce作业，观察ApplicationMaster启动日志。</w:t>
            </w:r>
          </w:p>
          <w:p w14:paraId="713DE147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2.监控作业状态：</w:t>
            </w:r>
          </w:p>
          <w:p w14:paraId="52460221">
            <w:pPr>
              <w:spacing w:line="400" w:lineRule="exact"/>
              <w:ind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通过YARN Web UI或yarn application -status命令查看作业进度。</w:t>
            </w:r>
          </w:p>
          <w:p w14:paraId="0E548893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3.调度策略配置：</w:t>
            </w:r>
          </w:p>
          <w:p w14:paraId="672620A7">
            <w:pPr>
              <w:spacing w:line="400" w:lineRule="exact"/>
              <w:ind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修改yarn-site.xml，切换Capacity Scheduler与Fair Scheduler并对比差异。</w:t>
            </w:r>
          </w:p>
          <w:p w14:paraId="0F842762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4.日志分析：</w:t>
            </w:r>
          </w:p>
          <w:p w14:paraId="6B007DB2">
            <w:pPr>
              <w:spacing w:line="400" w:lineRule="exact"/>
              <w:ind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使用yarn logs -applicationId获取作业日志，定位任务失败原因。</w:t>
            </w:r>
          </w:p>
          <w:p w14:paraId="4558E8C4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5.资源限制实验：</w:t>
            </w:r>
          </w:p>
          <w:p w14:paraId="4F5642A5">
            <w:pPr>
              <w:spacing w:line="400" w:lineRule="exact"/>
              <w:ind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设置作业的CPU/内存参数，观察资源不足时的调度行为。</w:t>
            </w:r>
          </w:p>
          <w:p w14:paraId="3B13953E">
            <w:pPr>
              <w:spacing w:line="400" w:lineRule="exact"/>
              <w:jc w:val="left"/>
              <w:rPr>
                <w:rFonts w:hint="eastAsia" w:eastAsia="宋体"/>
                <w:sz w:val="24"/>
                <w:lang w:eastAsia="zh-CN"/>
              </w:rPr>
            </w:pPr>
          </w:p>
          <w:p w14:paraId="4E5AEA42">
            <w:pPr>
              <w:spacing w:line="400" w:lineRule="exact"/>
              <w:jc w:val="left"/>
              <w:rPr>
                <w:rFonts w:hint="eastAsia" w:eastAsia="宋体"/>
                <w:sz w:val="24"/>
                <w:lang w:eastAsia="zh-CN"/>
              </w:rPr>
            </w:pPr>
          </w:p>
          <w:p w14:paraId="09C725DC">
            <w:pPr>
              <w:spacing w:line="400" w:lineRule="exact"/>
              <w:ind w:firstLine="480" w:firstLineChars="200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本节课深入讲解了ApplicationMaster的核心功能及其在YARN作业调度中的关键作用。通过理论分析，学生掌握了作业从提交到完成的完整流程，包括资源申请、任务分配和状态监控。在实践环节，学生通过提交作业、配置调度策略和日志分析，巩固了对调度机制的理解。课程强调理论与实践结合，帮助学生从“知道”到“会用”，为后续学习分布式系统优化奠定基础。课后需完成调度策略对比实验，进一步熟悉YARN的灵活性。</w:t>
            </w:r>
          </w:p>
          <w:p w14:paraId="1B9BA0D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056FEE2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4A6C006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42C27FD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6BD7768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1CCCDFC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16DAB67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48F2531A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64A3D12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要求学生完成智云枢课后作业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第20章实训1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。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26B258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1F2307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5F10583D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26FB092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65295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42D9AE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144872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194399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706FC8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0A6B8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759EC1B4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时间：20min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258CDC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09D7E1FC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1.ApplicationMaster功能：</w:t>
            </w:r>
          </w:p>
          <w:p w14:paraId="5D30D58E">
            <w:pPr>
              <w:pStyle w:val="16"/>
              <w:spacing w:line="400" w:lineRule="exact"/>
              <w:ind w:left="0" w:leftChars="0"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作业生命周期管理</w:t>
            </w:r>
          </w:p>
          <w:p w14:paraId="08E9467C">
            <w:pPr>
              <w:pStyle w:val="16"/>
              <w:spacing w:line="400" w:lineRule="exact"/>
              <w:ind w:left="0" w:leftChars="0"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资源协商与任务监控</w:t>
            </w:r>
          </w:p>
          <w:p w14:paraId="4D89AE32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2.调度流程：</w:t>
            </w:r>
          </w:p>
          <w:p w14:paraId="2E83C83E">
            <w:pPr>
              <w:pStyle w:val="16"/>
              <w:spacing w:line="400" w:lineRule="exact"/>
              <w:ind w:left="0" w:leftChars="0"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提交→RM分配AM→AM申请资源→NM执行</w:t>
            </w:r>
          </w:p>
          <w:p w14:paraId="6895EA4C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3.调度策略：</w:t>
            </w:r>
          </w:p>
          <w:p w14:paraId="13E4E59C">
            <w:pPr>
              <w:pStyle w:val="16"/>
              <w:spacing w:line="400" w:lineRule="exact"/>
              <w:ind w:left="0" w:leftChars="0"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FIFO：简单但易饿死</w:t>
            </w:r>
          </w:p>
          <w:p w14:paraId="1CA16F95">
            <w:pPr>
              <w:pStyle w:val="16"/>
              <w:spacing w:line="400" w:lineRule="exact"/>
              <w:ind w:left="0" w:leftChars="0"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Capacity：队列隔离资源</w:t>
            </w:r>
          </w:p>
          <w:p w14:paraId="0328513A">
            <w:pPr>
              <w:pStyle w:val="16"/>
              <w:spacing w:line="400" w:lineRule="exact"/>
              <w:ind w:left="0" w:leftChars="0"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Fair：动态平衡资源</w:t>
            </w:r>
          </w:p>
          <w:p w14:paraId="320654BB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4.关键命令：</w:t>
            </w:r>
          </w:p>
          <w:p w14:paraId="4EBDE215">
            <w:pPr>
              <w:pStyle w:val="16"/>
              <w:spacing w:line="400" w:lineRule="exact"/>
              <w:ind w:left="0" w:leftChars="0"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yarn jar、yarn application -status</w:t>
            </w:r>
          </w:p>
          <w:p w14:paraId="7196CBF6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5.调试技巧：</w:t>
            </w:r>
          </w:p>
          <w:p w14:paraId="0F566960">
            <w:pPr>
              <w:pStyle w:val="16"/>
              <w:spacing w:line="400" w:lineRule="exact"/>
              <w:ind w:left="0" w:leftChars="0" w:firstLine="240" w:firstLineChars="100"/>
              <w:jc w:val="left"/>
              <w:rPr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日志分析、资源参数调整</w:t>
            </w:r>
          </w:p>
        </w:tc>
        <w:tc>
          <w:tcPr>
            <w:tcW w:w="1467" w:type="dxa"/>
            <w:vMerge w:val="continue"/>
          </w:tcPr>
          <w:p w14:paraId="1AA25ED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240" w:lineRule="auto"/>
              <w:ind w:firstLine="240" w:firstLineChars="100"/>
              <w:jc w:val="left"/>
              <w:rPr>
                <w:b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本节课学生能较好理解ApplicationMaster的角色，但在调度策略配置实践中，部分学生对参数修改后的生效逻辑存在困惑。可能因演示时未充分对比不同策略的实时效果。后续可增加可视化工具（如Ganglia）辅助展示资源分配变化。此外，作业失败案例分析时间不足，导致部分学生未能独立完成日志诊断。下次课将预留更多时间分组讨论典型错误，并引入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真实生产案例（如电商大促时的调度优化）增强代入感。</w:t>
            </w:r>
          </w:p>
        </w:tc>
        <w:tc>
          <w:tcPr>
            <w:tcW w:w="1467" w:type="dxa"/>
          </w:tcPr>
          <w:p w14:paraId="7882BEC5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1EA936C3">
      <w:pPr>
        <w:spacing w:line="240" w:lineRule="auto"/>
        <w:jc w:val="left"/>
        <w:rPr>
          <w:rFonts w:hint="default" w:cs="Times New Roman"/>
          <w:b/>
          <w:bCs/>
          <w:color w:val="FF0000"/>
          <w:sz w:val="24"/>
          <w:lang w:val="en-US" w:eastAsia="zh-CN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DF76461"/>
    <w:multiLevelType w:val="singleLevel"/>
    <w:tmpl w:val="8DF76461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/>
      </w:rPr>
    </w:lvl>
  </w:abstractNum>
  <w:abstractNum w:abstractNumId="1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2">
    <w:nsid w:val="67742BF9"/>
    <w:multiLevelType w:val="singleLevel"/>
    <w:tmpl w:val="67742BF9"/>
    <w:lvl w:ilvl="0" w:tentative="0">
      <w:start w:val="1"/>
      <w:numFmt w:val="decimal"/>
      <w:suff w:val="nothing"/>
      <w:lvlText w:val="%1."/>
      <w:lvlJc w:val="left"/>
      <w:pPr>
        <w:ind w:left="425" w:hanging="425"/>
      </w:pPr>
      <w:rPr>
        <w:rFonts w:hint="default"/>
      </w:rPr>
    </w:lvl>
  </w:abstractNum>
  <w:abstractNum w:abstractNumId="3">
    <w:nsid w:val="6FC37BC6"/>
    <w:multiLevelType w:val="singleLevel"/>
    <w:tmpl w:val="6FC37BC6"/>
    <w:lvl w:ilvl="0" w:tentative="0">
      <w:start w:val="1"/>
      <w:numFmt w:val="decimal"/>
      <w:suff w:val="nothing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1BC4471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15598C"/>
    <w:rsid w:val="1D32451C"/>
    <w:rsid w:val="1ECD1525"/>
    <w:rsid w:val="1F254367"/>
    <w:rsid w:val="1F743CD4"/>
    <w:rsid w:val="1FC2028D"/>
    <w:rsid w:val="1FC658C9"/>
    <w:rsid w:val="23490B58"/>
    <w:rsid w:val="250550E5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E047890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866141B"/>
    <w:rsid w:val="59A70139"/>
    <w:rsid w:val="5A876095"/>
    <w:rsid w:val="5AA31AD3"/>
    <w:rsid w:val="5ABC3575"/>
    <w:rsid w:val="5AE419DA"/>
    <w:rsid w:val="5BD60925"/>
    <w:rsid w:val="5C8903E9"/>
    <w:rsid w:val="5D7B6A14"/>
    <w:rsid w:val="5E1B4B8B"/>
    <w:rsid w:val="5EAE501F"/>
    <w:rsid w:val="605F012B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6D6D20B6"/>
    <w:rsid w:val="72486558"/>
    <w:rsid w:val="738B42FF"/>
    <w:rsid w:val="75D5244D"/>
    <w:rsid w:val="77301D7E"/>
    <w:rsid w:val="7A42651E"/>
    <w:rsid w:val="7ADC6FBD"/>
    <w:rsid w:val="7BCE7867"/>
    <w:rsid w:val="7D6F296E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1437</Words>
  <Characters>1755</Characters>
  <Lines>21</Lines>
  <Paragraphs>6</Paragraphs>
  <TotalTime>14</TotalTime>
  <ScaleCrop>false</ScaleCrop>
  <LinksUpToDate>false</LinksUpToDate>
  <CharactersWithSpaces>1850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最终幻想星球～</cp:lastModifiedBy>
  <dcterms:modified xsi:type="dcterms:W3CDTF">2025-06-25T16:44:17Z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BFFF0DB4994E4764827437CA301AEAD8_13</vt:lpwstr>
  </property>
  <property fmtid="{D5CDD505-2E9C-101B-9397-08002B2CF9AE}" pid="4" name="KSOTemplateDocerSaveRecord">
    <vt:lpwstr>eyJoZGlkIjoiMDljYzUzMWQ4OWI0YzBkYjYzMDRhZTY5ZjZkYmFmYTgiLCJ1c2VySWQiOiI5MDI5NjY2ODMifQ==</vt:lpwstr>
  </property>
</Properties>
</file>