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Metrics指标配置与性能评估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2277614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 xml:space="preserve"> 1.排错工具使用：JPS/JMX/日志工具</w:t>
            </w:r>
          </w:p>
          <w:p w14:paraId="2529CCA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2.常见错误应对策略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8BAA153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工具实操能力：能独立完成JPS/JMX/日志工具的配置与使用，熟练采集系统Metrics指标（如CPU/内存使用率、接口响应时间等），并通过工具输出可视化性能数据报表。</w:t>
            </w:r>
          </w:p>
          <w:p w14:paraId="0791BB4B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问题分析能力：基于采集的指标数据，运用性能评估方法（如阈值对比、趋势分析）识别系统性能瓶颈（如资源过载、接口延迟异常），并结合常见错误应对策略提出针对性优化建议（如调整资源分配、优化代码逻辑）。</w:t>
            </w:r>
          </w:p>
          <w:p w14:paraId="2C078E0F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协作输出能力：在团队任务中，能与小组成员协作完成性能评估全流程（指标配置-数据采集-问题定位-报告撰写），并通过口头陈述或文档清晰表达分析结论与优化方案。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迁移应用能力：能将课程中学习的指标配置与性能评估方法迁移至实际工程场景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（如大数据平台、AI模型部署），解决不同业务场景下的性能优化问题。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8A4A34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严谨细致的职业素养：在指标配置与数据采集过程中，养成“数据溯源、结果验证”的习惯，避免因操作疏漏导致性能评估偏差，强化技术岗位所需的严谨性与责任心。</w:t>
            </w:r>
          </w:p>
          <w:p w14:paraId="27A7CF8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主动协作的团队意识：在小组性能优化任务中，主动沟通指标需求、共享分析成果，尊重他人观点并吸纳合理建议，提升技术团队协作的默契度与效率。</w:t>
            </w:r>
          </w:p>
          <w:p w14:paraId="310985A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技术创新的探索精神：面对复杂性能问题时（如多工具协同异常），敢于尝试新方法（如查阅官方文档、借鉴开源社区经验），激发对技术问题的钻研热情与创新思维。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持续学习的成长心态：关注行业内Metrics工具（如Prometheus、Grafana）的更新动态，养成“技术迭代-主动学习”的习惯，为适应大数据/AI领域快速发展的技术需求奠定基础。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73C520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Metrics指标基础理论</w:t>
            </w:r>
          </w:p>
          <w:p w14:paraId="52989A4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定义与分类：讲解Metrics指标的核心概念（如系统级指标：CPU/内存/磁盘I/O；应用级指标：接口QPS、错误率），明确其在性能监控中的作用（实时预警、问题定位、优化依据）。</w:t>
            </w:r>
          </w:p>
          <w:p w14:paraId="0C7D51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指标设计原则：结合实际场景（如大数据平台、AI模型部署），分析指标的可观测性、相关性与简洁性要求（避免冗余指标干扰分析）。</w:t>
            </w:r>
          </w:p>
          <w:p w14:paraId="17651C9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常用工具配置与操作</w:t>
            </w:r>
          </w:p>
          <w:p w14:paraId="31A81A5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工具介绍与安装：JPS（Java进程监控）、JMX（Java应用指标暴露）、日志工具（Log4j/ELK日志采集）的功能定位与环境依赖（如JDK版本、服务器配置）。</w:t>
            </w:r>
          </w:p>
          <w:p w14:paraId="595ABF6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核心参数配置：演示JMX的端口、认证参数设置；日志工具的日志级别（INFO/ERROR）、输出路径配置；JPS的进程筛选与监控频率调整。</w:t>
            </w:r>
          </w:p>
          <w:p w14:paraId="4DA6270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数据采集实操：通过案例（如Hadoop集群运行监控），指导学生使用工具采集指标数据，并验证数据完整性（如检查日志是否漏采、JMX指标是否实时更新）。</w:t>
            </w:r>
          </w:p>
          <w:p w14:paraId="124A98A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性能评估方法与问题应对</w:t>
            </w:r>
          </w:p>
          <w:p w14:paraId="78AA57B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指标分析方法：阈值法（设定CPU使用率＞80%为告警）、趋势分析法（绘制24小时内存使用率曲线识别峰值规律）、对比法（对比优化前后接口响应时间）。</w:t>
            </w:r>
          </w:p>
          <w:p w14:paraId="01156D4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性能瓶颈定位流程：从指标异常（如接口延迟突增）出发，结合日志与进程状态（JPS查看线程数），追溯原因（如数据库慢查询、资源竞争）。</w:t>
            </w:r>
          </w:p>
          <w:p w14:paraId="4DE1D8C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常见错误应对：针对“指标漏采”（检查工具配置文件路径）、“数据延迟”（调整采集频率或网络带宽）、“误报误判”（优化阈值设定逻辑）等问题，总结标准化解决步骤。</w:t>
            </w:r>
          </w:p>
          <w:p w14:paraId="0019A1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综合实践任务</w:t>
            </w:r>
          </w:p>
          <w:p w14:paraId="195C5B8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小组协作完成某大数据平台（如Hadoop集群）的Metrics配置与性能评估：从工具安装到指标采集，再到分析报告输出（包含异常点描述、原因分析、优化建议）。</w:t>
            </w:r>
          </w:p>
          <w:p w14:paraId="57EC4CE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B53DFE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核心工具（JPS/JMX/日志工具）的参数配置与数据采集操作。</w:t>
            </w:r>
          </w:p>
          <w:p w14:paraId="4057F17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性能评估的核心方法（阈值法、趋势分析法）及应用流程。</w:t>
            </w:r>
          </w:p>
          <w:p w14:paraId="5761E2D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1CA7D8D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多工具协同使用时的异常处理（如JMX与日志工具数据不一致的排查）。</w:t>
            </w:r>
          </w:p>
          <w:p w14:paraId="1D002D3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从海量指标中精准定位性能瓶颈的逻辑思维（需结合业务场景与技术原理综合分析）。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复杂场景下指标设计的合理性（如AI模型部署时需同时监控计算资源与模型推理延迟，平衡指标数量与分析效率）。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97663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7663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Metrics指标配置与性能评估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6.9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Metrics指标配置与性能评估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Metrics指标基础认知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Metrics指标基础认知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性能评估方法论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性能评估方法论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常见工具与原理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常见工具与原理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jc w:val="left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工具安装与基础配置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工具安装与基础配置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工具配置与指标采集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1580F58">
            <w:pPr>
              <w:spacing w:line="400" w:lineRule="exact"/>
              <w:jc w:val="center"/>
              <w:rPr>
                <w:sz w:val="24"/>
              </w:rPr>
            </w:pPr>
          </w:p>
          <w:p w14:paraId="6EECC904">
            <w:pPr>
              <w:spacing w:line="400" w:lineRule="exact"/>
              <w:jc w:val="center"/>
              <w:rPr>
                <w:sz w:val="24"/>
              </w:rPr>
            </w:pPr>
          </w:p>
          <w:p w14:paraId="05393F42">
            <w:pPr>
              <w:spacing w:line="400" w:lineRule="exact"/>
              <w:jc w:val="center"/>
              <w:rPr>
                <w:sz w:val="24"/>
              </w:rPr>
            </w:pPr>
          </w:p>
          <w:p w14:paraId="1BD01186">
            <w:pPr>
              <w:spacing w:line="400" w:lineRule="exact"/>
              <w:jc w:val="center"/>
              <w:rPr>
                <w:sz w:val="24"/>
              </w:rPr>
            </w:pPr>
          </w:p>
          <w:p w14:paraId="3F09A00F">
            <w:pPr>
              <w:spacing w:line="400" w:lineRule="exact"/>
              <w:jc w:val="center"/>
              <w:rPr>
                <w:sz w:val="24"/>
              </w:rPr>
            </w:pPr>
          </w:p>
          <w:p w14:paraId="3B6C636B">
            <w:pPr>
              <w:spacing w:line="400" w:lineRule="exact"/>
              <w:jc w:val="center"/>
              <w:rPr>
                <w:sz w:val="24"/>
              </w:rPr>
            </w:pPr>
          </w:p>
          <w:p w14:paraId="6D830762">
            <w:pPr>
              <w:spacing w:line="400" w:lineRule="exact"/>
              <w:jc w:val="center"/>
              <w:rPr>
                <w:sz w:val="24"/>
              </w:rPr>
            </w:pPr>
          </w:p>
          <w:p w14:paraId="46AF31CE">
            <w:pPr>
              <w:spacing w:line="400" w:lineRule="exact"/>
              <w:jc w:val="center"/>
              <w:rPr>
                <w:sz w:val="24"/>
              </w:rPr>
            </w:pPr>
          </w:p>
          <w:p w14:paraId="2E033800">
            <w:pPr>
              <w:spacing w:line="400" w:lineRule="exact"/>
              <w:jc w:val="center"/>
              <w:rPr>
                <w:sz w:val="24"/>
              </w:rPr>
            </w:pPr>
          </w:p>
          <w:p w14:paraId="1FE6B5C4">
            <w:pPr>
              <w:spacing w:line="400" w:lineRule="exact"/>
              <w:jc w:val="center"/>
              <w:rPr>
                <w:sz w:val="24"/>
              </w:rPr>
            </w:pPr>
          </w:p>
          <w:p w14:paraId="7330827B">
            <w:pPr>
              <w:spacing w:line="400" w:lineRule="exact"/>
              <w:jc w:val="center"/>
              <w:rPr>
                <w:sz w:val="24"/>
              </w:rPr>
            </w:pPr>
          </w:p>
          <w:p w14:paraId="301B4C93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“服务器突然变慢，如何通过技术指标快速定位是CPU过载、内存不足，还是接口延迟？”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113CBE8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Metrics指标基础理论：</w:t>
            </w:r>
          </w:p>
          <w:p w14:paraId="4365E468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定义与分类：明确Metrics指标是衡量系统/应用性能的量化数据（如系统级：CPU/内存使用率；应用级：接口QPS、错误率），理解其在监控预警、问题定位中的核心作用。</w:t>
            </w:r>
          </w:p>
          <w:p w14:paraId="3482CA4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设计原则：结合大数据平台、AI模型部署场景，掌握指标需满足“可观测性”（易采集）、“相关性”（与目标强关联）、“简洁性”（避免冗余）的设计要求。</w:t>
            </w:r>
          </w:p>
          <w:p w14:paraId="5631003F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性能评估方法论：</w:t>
            </w:r>
          </w:p>
          <w:p w14:paraId="79683BEE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评估维度：从“稳定性”（资源波动）、“效率”（任务耗时）、“可靠性”（错误率）三方面构建评估框架。</w:t>
            </w:r>
          </w:p>
          <w:p w14:paraId="59CCB42F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分析方法：掌握阈值法（设定告警阈值）、趋势分析法（绘制时间序列曲线）、对比法（优化前后对比）的适用场景与逻辑。</w:t>
            </w:r>
          </w:p>
          <w:p w14:paraId="46A87E3E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常用工具原理：</w:t>
            </w:r>
          </w:p>
          <w:p w14:paraId="47C6AF9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工具定位：JPS（Java进程监控）、JMX（指标暴露）、日志工具（异常记录）的功能边界（如JPS获取进程ID，JMX采集自定义指标）。</w:t>
            </w:r>
          </w:p>
          <w:p w14:paraId="711C591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底层逻辑：简要理解JMX的MBean机制（管理Bean暴露指标）、日志工具的级别控制（INFO/ERROR筛选关键信息），为实操奠定理论基础。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4FE87BF3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PS工具操作：</w:t>
            </w:r>
          </w:p>
          <w:p w14:paraId="7D80512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步骤：终端输入jps查看Java进程列表，jps -l获取完整类名，jps -m记录启动参数。</w:t>
            </w:r>
          </w:p>
          <w:p w14:paraId="1DA4A7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训练：给定运行中的Hadoop集群（含NameNode进程），准确识别关键进程ID并记录。</w:t>
            </w:r>
          </w:p>
          <w:p w14:paraId="2E7FB7C8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JMX指标配置：</w:t>
            </w:r>
          </w:p>
          <w:p w14:paraId="2B3008D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步骤：修改Java启动参数（如-Dcom.sun.management.jmxremote.port=9999）开启远程监控，使用JConsole连接验证“堆内存”“线程数”等指标实时性。</w:t>
            </w:r>
          </w:p>
          <w:p w14:paraId="69BFCCE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训练：为Spring Boot应用配置JMX，确保自定义“HTTP请求数”指标正常暴露。</w:t>
            </w:r>
          </w:p>
          <w:p w14:paraId="08F6754B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日志工具配置：</w:t>
            </w:r>
          </w:p>
          <w:p w14:paraId="40B172E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步骤：以Log4j2为例，修改log4j2.xml设置日志级别为ERROR、输出路径为/var/log/app.log，通过tail -f实时查看异常日志。</w:t>
            </w:r>
          </w:p>
          <w:p w14:paraId="273CC3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训练：模拟“数据库连接超时”异常，验证日志中是否记录时间、错误信息及关联进程ID。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91B535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15E624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本节课围绕“Metrics指标配置与性能评估”展开，知识层面，学生掌握了Metrics的定义、设计原则及性能评估方法（阈值法、趋势分析等）；技能层面，通过JPS/JMX/日志工具的实操训练，熟悉了工具配置与数据采集流程。课堂以“理论讲解+工具演示+分组练习”的形式，强化了“指标配置-数据采集-问题分析”的全流程能力。后续需重点巩固工具操作细节（如JMX端口设置），并通过更多实际案例（如AI模型部署监控）提升迁移应用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5497B5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8B36A9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BE1BFA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32298C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第40章实训1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FAC9D48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核心概念：</w:t>
            </w:r>
          </w:p>
          <w:p w14:paraId="5FD92D8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Metrics定义：量化性能的数据（系统级/应用级）。</w:t>
            </w:r>
          </w:p>
          <w:p w14:paraId="50D62E9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设计原则：可观测、相关、简洁。</w:t>
            </w:r>
          </w:p>
          <w:p w14:paraId="4F55D9FB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</w:rPr>
              <w:t>评估方法：</w:t>
            </w:r>
          </w:p>
          <w:p w14:paraId="693AD1D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阈值法（告警阈值）；趋势分析（时间曲线）；对比法（优化前后）。</w:t>
            </w:r>
          </w:p>
          <w:p w14:paraId="33BAA39D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</w:rPr>
              <w:t>工具操作：</w:t>
            </w:r>
          </w:p>
          <w:p w14:paraId="1DA93EC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JPS：jps/jps -l/jps -m；</w:t>
            </w:r>
          </w:p>
          <w:p w14:paraId="5FF34AB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JMX：端口配置（-D参数）；</w:t>
            </w:r>
          </w:p>
          <w:p w14:paraId="0C53FFC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日志工具：级别（ERROR）、路径（/var/log/app.log）。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重点强调：工具配置需验证数据完整性；分析时结合业务场景与指标逻辑。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本次教学中，学生对工具操作（如JMX端口配置）的接受度较高，但部分学生在“多工具协同异常排查”（如JMX与日志数据不一致）环节存在困惑，可能因理论讲解中工具交互逻辑不够清晰，后续需补充“工具联动”的案例演示（如Hadoop集群监控中JPS与JMX的配合）。此外，部分学生在“趋势分析法”的图表绘制上操作较慢，需增加课堂练习时间，或提供模板辅助。未来可通过录制工具配置分步视频、增设“异常场景模拟”环节，提升学生的问题应对能力，同时收集学生对案例难度的反馈，调整教学节奏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965F00"/>
    <w:rsid w:val="08A72F68"/>
    <w:rsid w:val="08D7310F"/>
    <w:rsid w:val="08DF64FD"/>
    <w:rsid w:val="09057096"/>
    <w:rsid w:val="0B9F256E"/>
    <w:rsid w:val="0C950580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AA759C9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F24425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2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2025-06-24T15:10:39Z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5BEB3A4E50F34E2B931355FE38DE1971_13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