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11"/>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eastAsia="宋体" w:cs="宋体"/>
                <w:b/>
                <w:bCs/>
                <w:i w:val="0"/>
                <w:iCs w:val="0"/>
                <w:color w:val="000000"/>
                <w:kern w:val="0"/>
                <w:sz w:val="24"/>
                <w:szCs w:val="24"/>
                <w:u w:val="none"/>
                <w:lang w:val="en-US" w:eastAsia="zh-CN" w:bidi="ar"/>
              </w:rPr>
              <w:t>数据同步实战案例</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1C8DB8FC">
            <w:pPr>
              <w:jc w:val="left"/>
              <w:rPr>
                <w:rFonts w:ascii="宋体" w:hAnsi="宋体"/>
                <w:b/>
                <w:sz w:val="24"/>
              </w:rPr>
            </w:pPr>
            <w:r>
              <w:rPr>
                <w:rFonts w:hint="eastAsia" w:ascii="宋体" w:hAnsi="宋体"/>
                <w:b/>
                <w:sz w:val="24"/>
              </w:rPr>
              <w:t>［知识目标］：</w:t>
            </w:r>
          </w:p>
          <w:p w14:paraId="34946970">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1.搭建HBase</w:t>
            </w:r>
          </w:p>
          <w:p w14:paraId="1CD9D52E">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i w:val="0"/>
                <w:iCs w:val="0"/>
                <w:color w:val="auto"/>
                <w:kern w:val="0"/>
                <w:sz w:val="24"/>
                <w:szCs w:val="24"/>
                <w:u w:val="none"/>
                <w:lang w:val="en-US" w:eastAsia="zh-CN" w:bidi="ar"/>
              </w:rPr>
              <w:t>2.HDFS与HBase数据模型对比</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35553BD">
            <w:pPr>
              <w:rPr>
                <w:rFonts w:ascii="宋体" w:hAnsi="宋体"/>
                <w:b/>
                <w:sz w:val="24"/>
              </w:rPr>
            </w:pPr>
            <w:r>
              <w:rPr>
                <w:rFonts w:hint="eastAsia" w:ascii="宋体" w:hAnsi="宋体"/>
                <w:b/>
                <w:sz w:val="24"/>
              </w:rPr>
              <w:t>［能力目标］：</w:t>
            </w:r>
          </w:p>
          <w:p w14:paraId="40D0DDAF">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1</w:t>
            </w:r>
            <w:r>
              <w:rPr>
                <w:rFonts w:hint="eastAsia" w:ascii="宋体" w:hAnsi="宋体" w:eastAsia="宋体" w:cs="宋体"/>
                <w:color w:val="auto"/>
                <w:sz w:val="24"/>
                <w:szCs w:val="24"/>
              </w:rPr>
              <w:t>.核心能力</w:t>
            </w:r>
          </w:p>
          <w:p w14:paraId="1488D9F8">
            <w:pPr>
              <w:bidi w:val="0"/>
              <w:rPr>
                <w:rFonts w:hint="eastAsia" w:ascii="宋体" w:hAnsi="宋体" w:eastAsia="宋体" w:cs="宋体"/>
                <w:color w:val="auto"/>
                <w:sz w:val="24"/>
                <w:szCs w:val="24"/>
              </w:rPr>
            </w:pPr>
            <w:r>
              <w:rPr>
                <w:rFonts w:hint="eastAsia" w:ascii="宋体" w:hAnsi="宋体" w:eastAsia="宋体" w:cs="宋体"/>
                <w:color w:val="auto"/>
                <w:sz w:val="24"/>
                <w:szCs w:val="24"/>
              </w:rPr>
              <w:t>掌握数据同步全流程：</w:t>
            </w:r>
          </w:p>
          <w:p w14:paraId="6EE5F05E">
            <w:pPr>
              <w:bidi w:val="0"/>
              <w:rPr>
                <w:rFonts w:hint="eastAsia" w:ascii="宋体" w:hAnsi="宋体" w:eastAsia="宋体" w:cs="宋体"/>
                <w:color w:val="auto"/>
                <w:sz w:val="24"/>
                <w:szCs w:val="24"/>
              </w:rPr>
            </w:pPr>
            <w:r>
              <w:rPr>
                <w:rFonts w:hint="eastAsia" w:ascii="宋体" w:hAnsi="宋体" w:eastAsia="宋体" w:cs="宋体"/>
                <w:color w:val="auto"/>
                <w:sz w:val="24"/>
                <w:szCs w:val="24"/>
              </w:rPr>
              <w:t>能够设计并实施从关系型数据库（MySQL/Oracle）→ Hadoop（HDFS/Hive）→ 回写RDBMS的完整数据流转方案。</w:t>
            </w:r>
          </w:p>
          <w:p w14:paraId="59C244F1">
            <w:pPr>
              <w:bidi w:val="0"/>
              <w:rPr>
                <w:rFonts w:hint="eastAsia" w:ascii="宋体" w:hAnsi="宋体" w:eastAsia="宋体" w:cs="宋体"/>
                <w:color w:val="auto"/>
                <w:sz w:val="24"/>
                <w:szCs w:val="24"/>
              </w:rPr>
            </w:pPr>
            <w:r>
              <w:rPr>
                <w:rFonts w:hint="eastAsia" w:ascii="宋体" w:hAnsi="宋体" w:eastAsia="宋体" w:cs="宋体"/>
                <w:color w:val="auto"/>
                <w:sz w:val="24"/>
                <w:szCs w:val="24"/>
              </w:rPr>
              <w:t>熟悉全量同步和增量同步的应用场景及配置方法。</w:t>
            </w:r>
          </w:p>
          <w:p w14:paraId="52C3710B">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2</w:t>
            </w:r>
            <w:r>
              <w:rPr>
                <w:rFonts w:hint="eastAsia" w:ascii="宋体" w:hAnsi="宋体" w:eastAsia="宋体" w:cs="宋体"/>
                <w:color w:val="auto"/>
                <w:sz w:val="24"/>
                <w:szCs w:val="24"/>
              </w:rPr>
              <w:t>.技能目标</w:t>
            </w:r>
          </w:p>
          <w:p w14:paraId="584D7ADC">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数据导入（RDBMS → HDFS/Hive）：</w:t>
            </w:r>
          </w:p>
          <w:p w14:paraId="2CAAC993">
            <w:pPr>
              <w:bidi w:val="0"/>
              <w:rPr>
                <w:rFonts w:hint="eastAsia" w:ascii="宋体" w:hAnsi="宋体" w:eastAsia="宋体" w:cs="宋体"/>
                <w:color w:val="auto"/>
                <w:sz w:val="24"/>
                <w:szCs w:val="24"/>
              </w:rPr>
            </w:pPr>
            <w:r>
              <w:rPr>
                <w:rFonts w:hint="eastAsia" w:ascii="宋体" w:hAnsi="宋体" w:eastAsia="宋体" w:cs="宋体"/>
                <w:color w:val="auto"/>
                <w:sz w:val="24"/>
                <w:szCs w:val="24"/>
              </w:rPr>
              <w:t>实现全表导入（--table）、条件查询导入（--query）。</w:t>
            </w:r>
          </w:p>
          <w:p w14:paraId="6D466EA5">
            <w:pPr>
              <w:bidi w:val="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配置增量同步</w:t>
            </w:r>
            <w:r>
              <w:rPr>
                <w:rFonts w:hint="eastAsia" w:ascii="宋体" w:hAnsi="宋体" w:eastAsia="宋体" w:cs="宋体"/>
                <w:color w:val="auto"/>
                <w:sz w:val="24"/>
                <w:szCs w:val="24"/>
              </w:rPr>
              <w:t>（--incrementalappend/lastmodified + --check-column）。</w:t>
            </w:r>
          </w:p>
          <w:p w14:paraId="2C18B36D">
            <w:pPr>
              <w:bidi w:val="0"/>
              <w:rPr>
                <w:rFonts w:hint="eastAsia" w:ascii="宋体" w:hAnsi="宋体" w:eastAsia="宋体" w:cs="宋体"/>
                <w:color w:val="auto"/>
                <w:sz w:val="24"/>
                <w:szCs w:val="24"/>
              </w:rPr>
            </w:pPr>
            <w:r>
              <w:rPr>
                <w:rFonts w:hint="eastAsia" w:ascii="宋体" w:hAnsi="宋体" w:eastAsia="宋体" w:cs="宋体"/>
                <w:color w:val="auto"/>
                <w:sz w:val="24"/>
                <w:szCs w:val="24"/>
              </w:rPr>
              <w:t>优化存储格式（文本/Parquet）和压缩策略（--compress）。</w:t>
            </w:r>
          </w:p>
          <w:p w14:paraId="74899783">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数据导出（HDFS → RDBMS）：</w:t>
            </w:r>
          </w:p>
          <w:p w14:paraId="2ED274F3">
            <w:pPr>
              <w:bidi w:val="0"/>
              <w:rPr>
                <w:rFonts w:hint="eastAsia" w:ascii="宋体" w:hAnsi="宋体" w:eastAsia="宋体" w:cs="宋体"/>
                <w:color w:val="auto"/>
                <w:sz w:val="24"/>
                <w:szCs w:val="24"/>
              </w:rPr>
            </w:pPr>
            <w:r>
              <w:rPr>
                <w:rFonts w:hint="eastAsia" w:ascii="宋体" w:hAnsi="宋体" w:eastAsia="宋体" w:cs="宋体"/>
                <w:color w:val="auto"/>
                <w:sz w:val="24"/>
                <w:szCs w:val="24"/>
              </w:rPr>
              <w:t>完成批量导出（--export-dir）和更新模式（--update-key）。</w:t>
            </w:r>
          </w:p>
          <w:p w14:paraId="51267082">
            <w:pPr>
              <w:bidi w:val="0"/>
              <w:rPr>
                <w:rFonts w:hint="eastAsia" w:ascii="宋体" w:hAnsi="宋体" w:eastAsia="宋体" w:cs="宋体"/>
                <w:color w:val="auto"/>
                <w:sz w:val="24"/>
                <w:szCs w:val="24"/>
              </w:rPr>
            </w:pPr>
            <w:r>
              <w:rPr>
                <w:rFonts w:hint="eastAsia" w:ascii="宋体" w:hAnsi="宋体" w:eastAsia="宋体" w:cs="宋体"/>
                <w:color w:val="auto"/>
                <w:sz w:val="24"/>
                <w:szCs w:val="24"/>
              </w:rPr>
              <w:t>处理主键冲突（--update-mode allowinsert）。</w:t>
            </w:r>
          </w:p>
          <w:p w14:paraId="621A7B5F">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自动化与调度：</w:t>
            </w:r>
          </w:p>
          <w:p w14:paraId="7845F6BD">
            <w:pPr>
              <w:bidi w:val="0"/>
              <w:rPr>
                <w:rFonts w:hint="eastAsia" w:ascii="宋体" w:hAnsi="宋体" w:eastAsia="宋体" w:cs="宋体"/>
                <w:color w:val="auto"/>
                <w:sz w:val="24"/>
                <w:szCs w:val="24"/>
              </w:rPr>
            </w:pPr>
            <w:r>
              <w:rPr>
                <w:rFonts w:hint="eastAsia" w:ascii="宋体" w:hAnsi="宋体" w:eastAsia="宋体" w:cs="宋体"/>
                <w:color w:val="auto"/>
                <w:sz w:val="24"/>
                <w:szCs w:val="24"/>
              </w:rPr>
              <w:t>结合Shell脚本或调度工具（如Airflow/Oozie）实现定时同步。</w:t>
            </w:r>
          </w:p>
          <w:p w14:paraId="6F3FA4A4">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3</w:t>
            </w:r>
            <w:r>
              <w:rPr>
                <w:rFonts w:hint="eastAsia" w:ascii="宋体" w:hAnsi="宋体" w:eastAsia="宋体" w:cs="宋体"/>
                <w:color w:val="auto"/>
                <w:sz w:val="24"/>
                <w:szCs w:val="24"/>
              </w:rPr>
              <w:t>.问题解决能力</w:t>
            </w:r>
          </w:p>
          <w:p w14:paraId="034591E4">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数据一致性保障：</w:t>
            </w:r>
          </w:p>
          <w:p w14:paraId="49F4E409">
            <w:pPr>
              <w:bidi w:val="0"/>
              <w:rPr>
                <w:rFonts w:hint="eastAsia" w:ascii="宋体" w:hAnsi="宋体" w:eastAsia="宋体" w:cs="宋体"/>
                <w:color w:val="auto"/>
                <w:sz w:val="24"/>
                <w:szCs w:val="24"/>
              </w:rPr>
            </w:pPr>
            <w:r>
              <w:rPr>
                <w:rFonts w:hint="eastAsia" w:ascii="宋体" w:hAnsi="宋体" w:eastAsia="宋体" w:cs="宋体"/>
                <w:color w:val="auto"/>
                <w:sz w:val="24"/>
                <w:szCs w:val="24"/>
              </w:rPr>
              <w:t>解决字段类型不匹配（如MySQL DATETIME → Hive</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TIMESTAMP）。</w:t>
            </w:r>
          </w:p>
          <w:p w14:paraId="4360F251">
            <w:pPr>
              <w:bidi w:val="0"/>
              <w:rPr>
                <w:rFonts w:hint="eastAsia" w:ascii="宋体" w:hAnsi="宋体" w:eastAsia="宋体" w:cs="宋体"/>
                <w:color w:val="auto"/>
                <w:sz w:val="24"/>
                <w:szCs w:val="24"/>
              </w:rPr>
            </w:pPr>
            <w:r>
              <w:rPr>
                <w:rFonts w:hint="eastAsia" w:ascii="宋体" w:hAnsi="宋体" w:eastAsia="宋体" w:cs="宋体"/>
                <w:color w:val="auto"/>
                <w:sz w:val="24"/>
                <w:szCs w:val="24"/>
              </w:rPr>
              <w:t>处理时区问题（如全球业务数据同步）。</w:t>
            </w:r>
          </w:p>
          <w:p w14:paraId="00DB620B">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性能调优：</w:t>
            </w:r>
          </w:p>
          <w:p w14:paraId="55E3AE22">
            <w:pPr>
              <w:bidi w:val="0"/>
              <w:rPr>
                <w:rFonts w:hint="eastAsia" w:ascii="宋体" w:hAnsi="宋体" w:eastAsia="宋体" w:cs="宋体"/>
                <w:color w:val="auto"/>
                <w:sz w:val="24"/>
                <w:szCs w:val="24"/>
              </w:rPr>
            </w:pPr>
            <w:r>
              <w:rPr>
                <w:rFonts w:hint="eastAsia" w:ascii="宋体" w:hAnsi="宋体" w:eastAsia="宋体" w:cs="宋体"/>
                <w:color w:val="auto"/>
                <w:sz w:val="24"/>
                <w:szCs w:val="24"/>
              </w:rPr>
              <w:t>调整并行度（--num-mappers）和分片策略（--split-by）提升效率。</w:t>
            </w:r>
          </w:p>
          <w:p w14:paraId="322A7112">
            <w:pPr>
              <w:bidi w:val="0"/>
              <w:rPr>
                <w:rFonts w:hint="eastAsia" w:ascii="宋体" w:hAnsi="宋体" w:eastAsia="宋体" w:cs="宋体"/>
                <w:color w:val="auto"/>
                <w:sz w:val="24"/>
                <w:szCs w:val="24"/>
              </w:rPr>
            </w:pPr>
            <w:r>
              <w:rPr>
                <w:rFonts w:hint="eastAsia" w:ascii="宋体" w:hAnsi="宋体" w:eastAsia="宋体" w:cs="宋体"/>
                <w:color w:val="auto"/>
                <w:sz w:val="24"/>
                <w:szCs w:val="24"/>
              </w:rPr>
              <w:t>避免全表扫描（合理使用--where或增量同步）。</w:t>
            </w:r>
          </w:p>
          <w:p w14:paraId="3C01E35E">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4</w:t>
            </w:r>
            <w:r>
              <w:rPr>
                <w:rFonts w:hint="eastAsia" w:ascii="宋体" w:hAnsi="宋体" w:eastAsia="宋体" w:cs="宋体"/>
                <w:color w:val="auto"/>
                <w:sz w:val="24"/>
                <w:szCs w:val="24"/>
              </w:rPr>
              <w:t>.企业级实战能力</w:t>
            </w:r>
          </w:p>
          <w:p w14:paraId="4E8F84DE">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案例1：电商订单数据同步</w:t>
            </w:r>
          </w:p>
          <w:p w14:paraId="00FDE04C">
            <w:pPr>
              <w:bidi w:val="0"/>
              <w:rPr>
                <w:rFonts w:hint="eastAsia" w:ascii="宋体" w:hAnsi="宋体" w:eastAsia="宋体" w:cs="宋体"/>
                <w:color w:val="auto"/>
                <w:sz w:val="24"/>
                <w:szCs w:val="24"/>
              </w:rPr>
            </w:pPr>
            <w:r>
              <w:rPr>
                <w:rFonts w:hint="eastAsia" w:ascii="宋体" w:hAnsi="宋体" w:eastAsia="宋体" w:cs="宋体"/>
                <w:color w:val="auto"/>
                <w:sz w:val="24"/>
                <w:szCs w:val="24"/>
              </w:rPr>
              <w:t>每日增量同步MySQL订单表 → Hive（按日期分区）。</w:t>
            </w:r>
          </w:p>
          <w:p w14:paraId="2F90228B">
            <w:pPr>
              <w:bidi w:val="0"/>
              <w:rPr>
                <w:rFonts w:hint="eastAsia" w:ascii="宋体" w:hAnsi="宋体" w:eastAsia="宋体" w:cs="宋体"/>
                <w:color w:val="auto"/>
                <w:sz w:val="24"/>
                <w:szCs w:val="24"/>
              </w:rPr>
            </w:pPr>
            <w:r>
              <w:rPr>
                <w:rFonts w:hint="eastAsia" w:ascii="宋体" w:hAnsi="宋体" w:eastAsia="宋体" w:cs="宋体"/>
                <w:color w:val="auto"/>
                <w:sz w:val="24"/>
                <w:szCs w:val="24"/>
              </w:rPr>
              <w:t>将Hive分析结果（如用户画像）回写至MySQL报表库。</w:t>
            </w:r>
          </w:p>
          <w:p w14:paraId="1CED1211">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案例2：金融数据加密迁移</w:t>
            </w:r>
          </w:p>
          <w:p w14:paraId="6EEE18E6">
            <w:pPr>
              <w:bidi w:val="0"/>
              <w:rPr>
                <w:rFonts w:hint="eastAsia" w:ascii="宋体" w:hAnsi="宋体" w:eastAsia="宋体" w:cs="宋体"/>
                <w:color w:val="auto"/>
                <w:sz w:val="24"/>
                <w:szCs w:val="24"/>
              </w:rPr>
            </w:pPr>
            <w:r>
              <w:rPr>
                <w:rFonts w:hint="eastAsia" w:ascii="宋体" w:hAnsi="宋体" w:eastAsia="宋体" w:cs="宋体"/>
                <w:color w:val="auto"/>
                <w:sz w:val="24"/>
                <w:szCs w:val="24"/>
              </w:rPr>
              <w:t>使用Sqoop + Kerberos安全同步银行交易数据至HDFS。</w:t>
            </w:r>
          </w:p>
          <w:p w14:paraId="2AC8CD1D">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5</w:t>
            </w:r>
            <w:r>
              <w:rPr>
                <w:rFonts w:hint="eastAsia" w:ascii="宋体" w:hAnsi="宋体" w:eastAsia="宋体" w:cs="宋体"/>
                <w:color w:val="auto"/>
                <w:sz w:val="24"/>
                <w:szCs w:val="24"/>
              </w:rPr>
              <w:t>.考核验证</w:t>
            </w:r>
          </w:p>
          <w:p w14:paraId="353A4EAD">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任务1：完成MySQL → HDFS → Hive → MySQL的完整数据闭环。</w:t>
            </w:r>
          </w:p>
          <w:p w14:paraId="06A69987">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任务2：优化千万级数据同步，对比不同并行度下的耗时。</w:t>
            </w:r>
          </w:p>
          <w:p w14:paraId="572EE9C1">
            <w:pPr>
              <w:numPr>
                <w:ilvl w:val="0"/>
                <w:numId w:val="0"/>
              </w:numPr>
              <w:ind w:firstLine="24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3494D4BA">
            <w:pPr>
              <w:rPr>
                <w:rFonts w:ascii="宋体" w:hAnsi="宋体"/>
                <w:b/>
                <w:sz w:val="24"/>
              </w:rPr>
            </w:pPr>
            <w:r>
              <w:rPr>
                <w:rFonts w:hint="eastAsia" w:ascii="宋体" w:hAnsi="宋体"/>
                <w:b/>
                <w:sz w:val="24"/>
              </w:rPr>
              <w:t>［素质目标］：</w:t>
            </w:r>
          </w:p>
          <w:p w14:paraId="5D7B1182">
            <w:pPr>
              <w:bidi w:val="0"/>
              <w:rPr>
                <w:rFonts w:hint="eastAsia" w:ascii="宋体" w:hAnsi="宋体" w:eastAsia="宋体" w:cs="宋体"/>
                <w:color w:val="auto"/>
                <w:sz w:val="24"/>
                <w:szCs w:val="24"/>
              </w:rPr>
            </w:pPr>
            <w:r>
              <w:rPr>
                <w:rFonts w:hint="eastAsia" w:ascii="宋体" w:hAnsi="宋体" w:eastAsia="宋体" w:cs="宋体"/>
                <w:b w:val="0"/>
                <w:bCs w:val="0"/>
                <w:color w:val="auto"/>
                <w:sz w:val="24"/>
                <w:szCs w:val="24"/>
              </w:rPr>
              <w:t>1</w:t>
            </w:r>
            <w:r>
              <w:rPr>
                <w:rFonts w:hint="eastAsia" w:ascii="宋体" w:hAnsi="宋体" w:eastAsia="宋体" w:cs="宋体"/>
                <w:color w:val="auto"/>
                <w:sz w:val="24"/>
                <w:szCs w:val="24"/>
              </w:rPr>
              <w:t>.严谨的数据治理思维</w:t>
            </w:r>
          </w:p>
          <w:p w14:paraId="4B50C21C">
            <w:pPr>
              <w:bidi w:val="0"/>
              <w:rPr>
                <w:rFonts w:hint="eastAsia" w:ascii="宋体" w:hAnsi="宋体" w:eastAsia="宋体" w:cs="宋体"/>
                <w:color w:val="auto"/>
                <w:sz w:val="24"/>
                <w:szCs w:val="24"/>
              </w:rPr>
            </w:pPr>
            <w:r>
              <w:rPr>
                <w:rFonts w:hint="eastAsia" w:ascii="宋体" w:hAnsi="宋体" w:eastAsia="宋体" w:cs="宋体"/>
                <w:color w:val="auto"/>
                <w:sz w:val="24"/>
                <w:szCs w:val="24"/>
              </w:rPr>
              <w:t>数据一致性意识：确保同步过程中数据不丢失、不重复（如精确控制last-value）。</w:t>
            </w:r>
          </w:p>
          <w:p w14:paraId="56C5F521">
            <w:pPr>
              <w:bidi w:val="0"/>
              <w:rPr>
                <w:rFonts w:hint="eastAsia" w:ascii="宋体" w:hAnsi="宋体" w:eastAsia="宋体" w:cs="宋体"/>
                <w:color w:val="auto"/>
                <w:sz w:val="24"/>
                <w:szCs w:val="24"/>
              </w:rPr>
            </w:pPr>
            <w:r>
              <w:rPr>
                <w:rFonts w:hint="eastAsia" w:ascii="宋体" w:hAnsi="宋体" w:eastAsia="宋体" w:cs="宋体"/>
                <w:color w:val="auto"/>
                <w:sz w:val="24"/>
                <w:szCs w:val="24"/>
              </w:rPr>
              <w:t>字段映射规范性：主动校验源库与目标库的字段类型、精度是否匹配（如VARCHAR长度限制）。</w:t>
            </w:r>
          </w:p>
          <w:p w14:paraId="4067883B">
            <w:pPr>
              <w:bidi w:val="0"/>
              <w:rPr>
                <w:rFonts w:hint="eastAsia" w:ascii="宋体" w:hAnsi="宋体" w:eastAsia="宋体" w:cs="宋体"/>
                <w:color w:val="auto"/>
                <w:sz w:val="24"/>
                <w:szCs w:val="24"/>
              </w:rPr>
            </w:pPr>
            <w:r>
              <w:rPr>
                <w:rFonts w:hint="eastAsia" w:ascii="宋体" w:hAnsi="宋体" w:eastAsia="宋体" w:cs="宋体"/>
                <w:b w:val="0"/>
                <w:bCs w:val="0"/>
                <w:color w:val="auto"/>
                <w:sz w:val="24"/>
                <w:szCs w:val="24"/>
              </w:rPr>
              <w:t>2</w:t>
            </w:r>
            <w:r>
              <w:rPr>
                <w:rFonts w:hint="eastAsia" w:ascii="宋体" w:hAnsi="宋体" w:eastAsia="宋体" w:cs="宋体"/>
                <w:color w:val="auto"/>
                <w:sz w:val="24"/>
                <w:szCs w:val="24"/>
              </w:rPr>
              <w:t>.安全与合规意识</w:t>
            </w:r>
          </w:p>
          <w:p w14:paraId="5038C462">
            <w:pPr>
              <w:bidi w:val="0"/>
              <w:rPr>
                <w:rFonts w:hint="eastAsia" w:ascii="宋体" w:hAnsi="宋体" w:eastAsia="宋体" w:cs="宋体"/>
                <w:color w:val="auto"/>
                <w:sz w:val="24"/>
                <w:szCs w:val="24"/>
              </w:rPr>
            </w:pPr>
            <w:r>
              <w:rPr>
                <w:rFonts w:hint="eastAsia" w:ascii="宋体" w:hAnsi="宋体" w:eastAsia="宋体" w:cs="宋体"/>
                <w:color w:val="auto"/>
                <w:sz w:val="24"/>
                <w:szCs w:val="24"/>
              </w:rPr>
              <w:t>敏感数据保护：</w:t>
            </w:r>
          </w:p>
          <w:p w14:paraId="79AD2492">
            <w:pPr>
              <w:bidi w:val="0"/>
              <w:rPr>
                <w:rFonts w:hint="eastAsia" w:ascii="宋体" w:hAnsi="宋体" w:eastAsia="宋体" w:cs="宋体"/>
                <w:color w:val="auto"/>
                <w:sz w:val="24"/>
                <w:szCs w:val="24"/>
              </w:rPr>
            </w:pPr>
            <w:r>
              <w:rPr>
                <w:rFonts w:hint="eastAsia" w:ascii="宋体" w:hAnsi="宋体" w:eastAsia="宋体" w:cs="宋体"/>
                <w:color w:val="auto"/>
                <w:sz w:val="24"/>
                <w:szCs w:val="24"/>
              </w:rPr>
              <w:t>使用--password-file替代明文密码。</w:t>
            </w:r>
          </w:p>
          <w:p w14:paraId="2997AFF1">
            <w:pPr>
              <w:bidi w:val="0"/>
              <w:rPr>
                <w:rFonts w:hint="eastAsia" w:ascii="宋体" w:hAnsi="宋体" w:eastAsia="宋体" w:cs="宋体"/>
                <w:color w:val="auto"/>
                <w:sz w:val="24"/>
                <w:szCs w:val="24"/>
              </w:rPr>
            </w:pPr>
            <w:r>
              <w:rPr>
                <w:rFonts w:hint="eastAsia" w:ascii="宋体" w:hAnsi="宋体" w:eastAsia="宋体" w:cs="宋体"/>
                <w:color w:val="auto"/>
                <w:sz w:val="24"/>
                <w:szCs w:val="24"/>
              </w:rPr>
              <w:t>对金融/医疗数据配置传输加密（如SSL/TLS）。</w:t>
            </w:r>
          </w:p>
          <w:p w14:paraId="6D565834">
            <w:pPr>
              <w:bidi w:val="0"/>
              <w:rPr>
                <w:rFonts w:hint="eastAsia" w:ascii="宋体" w:hAnsi="宋体" w:eastAsia="宋体" w:cs="宋体"/>
                <w:color w:val="auto"/>
                <w:sz w:val="24"/>
                <w:szCs w:val="24"/>
              </w:rPr>
            </w:pPr>
            <w:r>
              <w:rPr>
                <w:rFonts w:hint="eastAsia" w:ascii="宋体" w:hAnsi="宋体" w:eastAsia="宋体" w:cs="宋体"/>
                <w:color w:val="auto"/>
                <w:sz w:val="24"/>
                <w:szCs w:val="24"/>
              </w:rPr>
              <w:t>权限最小化原则：仅授予Sqoop作业必要的数据库读写权限。</w:t>
            </w:r>
          </w:p>
          <w:p w14:paraId="3A57B0C6">
            <w:pPr>
              <w:bidi w:val="0"/>
              <w:rPr>
                <w:rFonts w:hint="eastAsia" w:ascii="宋体" w:hAnsi="宋体" w:eastAsia="宋体" w:cs="宋体"/>
                <w:color w:val="auto"/>
                <w:sz w:val="24"/>
                <w:szCs w:val="24"/>
              </w:rPr>
            </w:pPr>
            <w:r>
              <w:rPr>
                <w:rFonts w:hint="eastAsia" w:ascii="宋体" w:hAnsi="宋体" w:eastAsia="宋体" w:cs="宋体"/>
                <w:b w:val="0"/>
                <w:bCs w:val="0"/>
                <w:color w:val="auto"/>
                <w:sz w:val="24"/>
                <w:szCs w:val="24"/>
              </w:rPr>
              <w:t>3</w:t>
            </w:r>
            <w:r>
              <w:rPr>
                <w:rFonts w:hint="eastAsia" w:ascii="宋体" w:hAnsi="宋体" w:eastAsia="宋体" w:cs="宋体"/>
                <w:color w:val="auto"/>
                <w:sz w:val="24"/>
                <w:szCs w:val="24"/>
              </w:rPr>
              <w:t>.故障排查与抗压能力</w:t>
            </w:r>
          </w:p>
          <w:p w14:paraId="782A22EE">
            <w:pPr>
              <w:bidi w:val="0"/>
              <w:rPr>
                <w:rFonts w:hint="eastAsia" w:ascii="宋体" w:hAnsi="宋体" w:eastAsia="宋体" w:cs="宋体"/>
                <w:color w:val="auto"/>
                <w:sz w:val="24"/>
                <w:szCs w:val="24"/>
              </w:rPr>
            </w:pPr>
            <w:r>
              <w:rPr>
                <w:rFonts w:hint="eastAsia" w:ascii="宋体" w:hAnsi="宋体" w:eastAsia="宋体" w:cs="宋体"/>
                <w:color w:val="auto"/>
                <w:sz w:val="24"/>
                <w:szCs w:val="24"/>
              </w:rPr>
              <w:t>日志分析能力：</w:t>
            </w:r>
          </w:p>
          <w:p w14:paraId="60D140A7">
            <w:pPr>
              <w:bidi w:val="0"/>
              <w:rPr>
                <w:rFonts w:hint="eastAsia" w:ascii="宋体" w:hAnsi="宋体" w:eastAsia="宋体" w:cs="宋体"/>
                <w:color w:val="auto"/>
                <w:sz w:val="24"/>
                <w:szCs w:val="24"/>
              </w:rPr>
            </w:pPr>
            <w:r>
              <w:rPr>
                <w:rFonts w:hint="eastAsia" w:ascii="宋体" w:hAnsi="宋体" w:eastAsia="宋体" w:cs="宋体"/>
                <w:color w:val="auto"/>
                <w:sz w:val="24"/>
                <w:szCs w:val="24"/>
              </w:rPr>
              <w:t>快速定位Connection refused（网络/防火墙问题）或Type mismatch（字段类型冲突）。</w:t>
            </w:r>
          </w:p>
          <w:p w14:paraId="6D7FA938">
            <w:pPr>
              <w:bidi w:val="0"/>
              <w:rPr>
                <w:rFonts w:hint="eastAsia" w:ascii="宋体" w:hAnsi="宋体" w:eastAsia="宋体" w:cs="宋体"/>
                <w:color w:val="auto"/>
                <w:sz w:val="24"/>
                <w:szCs w:val="24"/>
              </w:rPr>
            </w:pPr>
            <w:r>
              <w:rPr>
                <w:rFonts w:hint="eastAsia" w:ascii="宋体" w:hAnsi="宋体" w:eastAsia="宋体" w:cs="宋体"/>
                <w:color w:val="auto"/>
                <w:sz w:val="24"/>
                <w:szCs w:val="24"/>
              </w:rPr>
              <w:t>容错设计思维：</w:t>
            </w:r>
          </w:p>
          <w:p w14:paraId="4A3D004E">
            <w:pPr>
              <w:bidi w:val="0"/>
              <w:rPr>
                <w:rFonts w:hint="eastAsia" w:ascii="宋体" w:hAnsi="宋体" w:eastAsia="宋体" w:cs="宋体"/>
                <w:color w:val="auto"/>
                <w:sz w:val="24"/>
                <w:szCs w:val="24"/>
              </w:rPr>
            </w:pPr>
            <w:r>
              <w:rPr>
                <w:rFonts w:hint="eastAsia" w:ascii="宋体" w:hAnsi="宋体" w:eastAsia="宋体" w:cs="宋体"/>
                <w:color w:val="auto"/>
                <w:sz w:val="24"/>
                <w:szCs w:val="24"/>
              </w:rPr>
              <w:t>对失败任务设计重试机制（如Oozie的重试策略）。</w:t>
            </w:r>
          </w:p>
          <w:p w14:paraId="1BC2BE20">
            <w:pPr>
              <w:bidi w:val="0"/>
              <w:rPr>
                <w:rFonts w:hint="eastAsia" w:ascii="宋体" w:hAnsi="宋体" w:eastAsia="宋体" w:cs="宋体"/>
                <w:color w:val="auto"/>
                <w:sz w:val="24"/>
                <w:szCs w:val="24"/>
              </w:rPr>
            </w:pPr>
            <w:r>
              <w:rPr>
                <w:rFonts w:hint="eastAsia" w:ascii="宋体" w:hAnsi="宋体" w:eastAsia="宋体" w:cs="宋体"/>
                <w:b w:val="0"/>
                <w:bCs w:val="0"/>
                <w:color w:val="auto"/>
                <w:sz w:val="24"/>
                <w:szCs w:val="24"/>
              </w:rPr>
              <w:t>4</w:t>
            </w:r>
            <w:r>
              <w:rPr>
                <w:rFonts w:hint="eastAsia" w:ascii="宋体" w:hAnsi="宋体" w:eastAsia="宋体" w:cs="宋体"/>
                <w:color w:val="auto"/>
                <w:sz w:val="24"/>
                <w:szCs w:val="24"/>
              </w:rPr>
              <w:t>.效率优化意识</w:t>
            </w:r>
          </w:p>
          <w:p w14:paraId="401EA430">
            <w:pPr>
              <w:bidi w:val="0"/>
              <w:rPr>
                <w:rFonts w:hint="eastAsia" w:ascii="宋体" w:hAnsi="宋体" w:eastAsia="宋体" w:cs="宋体"/>
                <w:color w:val="auto"/>
                <w:sz w:val="24"/>
                <w:szCs w:val="24"/>
              </w:rPr>
            </w:pPr>
            <w:r>
              <w:rPr>
                <w:rFonts w:hint="eastAsia" w:ascii="宋体" w:hAnsi="宋体" w:eastAsia="宋体" w:cs="宋体"/>
                <w:color w:val="auto"/>
                <w:sz w:val="24"/>
                <w:szCs w:val="24"/>
              </w:rPr>
              <w:t>资源权衡能力：</w:t>
            </w:r>
          </w:p>
          <w:p w14:paraId="56F4912F">
            <w:pPr>
              <w:bidi w:val="0"/>
              <w:rPr>
                <w:rFonts w:hint="eastAsia" w:ascii="宋体" w:hAnsi="宋体" w:eastAsia="宋体" w:cs="宋体"/>
                <w:color w:val="auto"/>
                <w:sz w:val="24"/>
                <w:szCs w:val="24"/>
              </w:rPr>
            </w:pPr>
            <w:r>
              <w:rPr>
                <w:rFonts w:hint="eastAsia" w:ascii="宋体" w:hAnsi="宋体" w:eastAsia="宋体" w:cs="宋体"/>
                <w:color w:val="auto"/>
                <w:sz w:val="24"/>
                <w:szCs w:val="24"/>
              </w:rPr>
              <w:t>根据数据量合理选择--num-mappers（避免过多任务拖垮集群）。</w:t>
            </w:r>
          </w:p>
          <w:p w14:paraId="1B5091DE">
            <w:pPr>
              <w:bidi w:val="0"/>
              <w:rPr>
                <w:rFonts w:hint="eastAsia" w:ascii="宋体" w:hAnsi="宋体" w:eastAsia="宋体" w:cs="宋体"/>
                <w:color w:val="auto"/>
                <w:sz w:val="24"/>
                <w:szCs w:val="24"/>
              </w:rPr>
            </w:pPr>
            <w:r>
              <w:rPr>
                <w:rFonts w:hint="eastAsia" w:ascii="宋体" w:hAnsi="宋体" w:eastAsia="宋体" w:cs="宋体"/>
                <w:color w:val="auto"/>
                <w:sz w:val="24"/>
                <w:szCs w:val="24"/>
              </w:rPr>
              <w:t>对小型表禁用并行化（--num-mappers 1）。</w:t>
            </w:r>
          </w:p>
          <w:p w14:paraId="40CBEEB1">
            <w:pPr>
              <w:bidi w:val="0"/>
              <w:rPr>
                <w:rFonts w:hint="eastAsia" w:ascii="宋体" w:hAnsi="宋体" w:eastAsia="宋体" w:cs="宋体"/>
                <w:color w:val="auto"/>
                <w:sz w:val="24"/>
                <w:szCs w:val="24"/>
              </w:rPr>
            </w:pPr>
            <w:r>
              <w:rPr>
                <w:rFonts w:hint="eastAsia" w:ascii="宋体" w:hAnsi="宋体" w:eastAsia="宋体" w:cs="宋体"/>
                <w:color w:val="auto"/>
                <w:sz w:val="24"/>
                <w:szCs w:val="24"/>
              </w:rPr>
              <w:t>自动化习惯：</w:t>
            </w:r>
          </w:p>
          <w:p w14:paraId="3E27E9A3">
            <w:pPr>
              <w:bidi w:val="0"/>
              <w:rPr>
                <w:rFonts w:hint="eastAsia" w:ascii="宋体" w:hAnsi="宋体" w:eastAsia="宋体" w:cs="宋体"/>
                <w:color w:val="auto"/>
                <w:sz w:val="24"/>
                <w:szCs w:val="24"/>
              </w:rPr>
            </w:pPr>
            <w:r>
              <w:rPr>
                <w:rFonts w:hint="eastAsia" w:ascii="宋体" w:hAnsi="宋体" w:eastAsia="宋体" w:cs="宋体"/>
                <w:color w:val="auto"/>
                <w:sz w:val="24"/>
                <w:szCs w:val="24"/>
              </w:rPr>
              <w:t>编写Shell脚本自动记录last-value，实现无人值守增量同步。</w:t>
            </w:r>
          </w:p>
          <w:p w14:paraId="3DFBE84F">
            <w:pPr>
              <w:bidi w:val="0"/>
              <w:rPr>
                <w:rFonts w:hint="eastAsia" w:ascii="宋体" w:hAnsi="宋体" w:eastAsia="宋体" w:cs="宋体"/>
                <w:color w:val="auto"/>
                <w:sz w:val="24"/>
                <w:szCs w:val="24"/>
              </w:rPr>
            </w:pPr>
            <w:r>
              <w:rPr>
                <w:rFonts w:hint="eastAsia" w:ascii="宋体" w:hAnsi="宋体" w:eastAsia="宋体" w:cs="宋体"/>
                <w:b w:val="0"/>
                <w:bCs w:val="0"/>
                <w:color w:val="auto"/>
                <w:sz w:val="24"/>
                <w:szCs w:val="24"/>
              </w:rPr>
              <w:t>5</w:t>
            </w:r>
            <w:r>
              <w:rPr>
                <w:rFonts w:hint="eastAsia" w:ascii="宋体" w:hAnsi="宋体" w:eastAsia="宋体" w:cs="宋体"/>
                <w:color w:val="auto"/>
                <w:sz w:val="24"/>
                <w:szCs w:val="24"/>
              </w:rPr>
              <w:t>.协作与文档能力</w:t>
            </w:r>
          </w:p>
          <w:p w14:paraId="7C76728B">
            <w:pPr>
              <w:bidi w:val="0"/>
              <w:rPr>
                <w:rFonts w:hint="eastAsia" w:ascii="宋体" w:hAnsi="宋体" w:eastAsia="宋体" w:cs="宋体"/>
                <w:color w:val="auto"/>
                <w:sz w:val="24"/>
                <w:szCs w:val="24"/>
              </w:rPr>
            </w:pPr>
            <w:r>
              <w:rPr>
                <w:rFonts w:hint="eastAsia" w:ascii="宋体" w:hAnsi="宋体" w:eastAsia="宋体" w:cs="宋体"/>
                <w:color w:val="auto"/>
                <w:sz w:val="24"/>
                <w:szCs w:val="24"/>
              </w:rPr>
              <w:t>数据血缘记录：</w:t>
            </w:r>
          </w:p>
          <w:p w14:paraId="497DCC12">
            <w:pPr>
              <w:bidi w:val="0"/>
              <w:rPr>
                <w:rFonts w:hint="eastAsia" w:ascii="宋体" w:hAnsi="宋体" w:eastAsia="宋体" w:cs="宋体"/>
                <w:color w:val="auto"/>
                <w:sz w:val="24"/>
                <w:szCs w:val="24"/>
              </w:rPr>
            </w:pPr>
            <w:r>
              <w:rPr>
                <w:rFonts w:hint="eastAsia" w:ascii="宋体" w:hAnsi="宋体" w:eastAsia="宋体" w:cs="宋体"/>
                <w:color w:val="auto"/>
                <w:sz w:val="24"/>
                <w:szCs w:val="24"/>
              </w:rPr>
              <w:t>同步任务需标注来源、目标、同步频率（如"MySQL.orders → Hive.ods_orders，每日00:30增量"）。</w:t>
            </w:r>
          </w:p>
          <w:p w14:paraId="486F674B">
            <w:pPr>
              <w:bidi w:val="0"/>
              <w:rPr>
                <w:rFonts w:hint="eastAsia" w:ascii="宋体" w:hAnsi="宋体" w:eastAsia="宋体" w:cs="宋体"/>
                <w:color w:val="auto"/>
                <w:sz w:val="24"/>
                <w:szCs w:val="24"/>
              </w:rPr>
            </w:pPr>
            <w:r>
              <w:rPr>
                <w:rFonts w:hint="eastAsia" w:ascii="宋体" w:hAnsi="宋体" w:eastAsia="宋体" w:cs="宋体"/>
                <w:color w:val="auto"/>
                <w:sz w:val="24"/>
                <w:szCs w:val="24"/>
              </w:rPr>
              <w:t>标准化文档输出：</w:t>
            </w:r>
          </w:p>
          <w:p w14:paraId="2D23F850">
            <w:pPr>
              <w:bidi w:val="0"/>
              <w:rPr>
                <w:rFonts w:hint="eastAsia" w:eastAsia="宋体"/>
                <w:lang w:eastAsia="zh-CN"/>
              </w:rPr>
            </w:pPr>
            <w:r>
              <w:rPr>
                <w:rFonts w:hint="eastAsia" w:ascii="宋体" w:hAnsi="宋体" w:eastAsia="宋体" w:cs="宋体"/>
                <w:color w:val="auto"/>
                <w:sz w:val="24"/>
                <w:szCs w:val="24"/>
              </w:rPr>
              <w:t>记录同步参数模板、常见报错及解决方案，供团队复用。</w:t>
            </w:r>
          </w:p>
          <w:p w14:paraId="0977F00D">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025E976">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sz w:val="24"/>
                <w:lang w:val="en-US" w:eastAsia="zh-CN"/>
              </w:rPr>
            </w:pPr>
            <w:r>
              <w:rPr>
                <w:rFonts w:hint="eastAsia"/>
                <w:sz w:val="24"/>
                <w:lang w:val="en-US" w:eastAsia="zh-CN"/>
              </w:rPr>
              <w:t>【教学内容】</w:t>
            </w:r>
          </w:p>
          <w:p w14:paraId="577577FD">
            <w:pPr>
              <w:bidi w:val="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基础概念部分</w:t>
            </w:r>
          </w:p>
          <w:p w14:paraId="79DE4755">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数据同步的定义与重要性</w:t>
            </w:r>
          </w:p>
          <w:p w14:paraId="6641C13D">
            <w:pPr>
              <w:bidi w:val="0"/>
              <w:rPr>
                <w:rFonts w:hint="eastAsia" w:ascii="宋体" w:hAnsi="宋体" w:eastAsia="宋体" w:cs="宋体"/>
                <w:color w:val="auto"/>
                <w:sz w:val="24"/>
                <w:szCs w:val="24"/>
              </w:rPr>
            </w:pPr>
            <w:r>
              <w:rPr>
                <w:rFonts w:hint="eastAsia" w:ascii="宋体" w:hAnsi="宋体" w:eastAsia="宋体" w:cs="宋体"/>
                <w:color w:val="auto"/>
                <w:sz w:val="24"/>
                <w:szCs w:val="24"/>
              </w:rPr>
              <w:t>数据一致性的概念</w:t>
            </w:r>
          </w:p>
          <w:p w14:paraId="0A277C1B">
            <w:pPr>
              <w:bidi w:val="0"/>
              <w:rPr>
                <w:rFonts w:hint="eastAsia" w:ascii="宋体" w:hAnsi="宋体" w:eastAsia="宋体" w:cs="宋体"/>
                <w:color w:val="auto"/>
                <w:sz w:val="24"/>
                <w:szCs w:val="24"/>
              </w:rPr>
            </w:pPr>
            <w:r>
              <w:rPr>
                <w:rFonts w:hint="eastAsia" w:ascii="宋体" w:hAnsi="宋体" w:eastAsia="宋体" w:cs="宋体"/>
                <w:color w:val="auto"/>
                <w:sz w:val="24"/>
                <w:szCs w:val="24"/>
              </w:rPr>
              <w:t>业务连续性的需求</w:t>
            </w:r>
          </w:p>
          <w:p w14:paraId="14DDC6E5">
            <w:pPr>
              <w:bidi w:val="0"/>
              <w:rPr>
                <w:rFonts w:hint="eastAsia" w:ascii="宋体" w:hAnsi="宋体" w:eastAsia="宋体" w:cs="宋体"/>
                <w:color w:val="auto"/>
                <w:sz w:val="24"/>
                <w:szCs w:val="24"/>
              </w:rPr>
            </w:pPr>
            <w:r>
              <w:rPr>
                <w:rFonts w:hint="eastAsia" w:ascii="宋体" w:hAnsi="宋体" w:eastAsia="宋体" w:cs="宋体"/>
                <w:color w:val="auto"/>
                <w:sz w:val="24"/>
                <w:szCs w:val="24"/>
              </w:rPr>
              <w:t>灾备恢复的基础</w:t>
            </w:r>
          </w:p>
          <w:p w14:paraId="6B73E80E">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常见数据同步场景</w:t>
            </w:r>
          </w:p>
          <w:p w14:paraId="63221012">
            <w:pPr>
              <w:bidi w:val="0"/>
              <w:rPr>
                <w:rFonts w:hint="eastAsia" w:ascii="宋体" w:hAnsi="宋体" w:eastAsia="宋体" w:cs="宋体"/>
                <w:color w:val="auto"/>
                <w:sz w:val="24"/>
                <w:szCs w:val="24"/>
              </w:rPr>
            </w:pPr>
            <w:r>
              <w:rPr>
                <w:rFonts w:hint="eastAsia" w:ascii="宋体" w:hAnsi="宋体" w:eastAsia="宋体" w:cs="宋体"/>
                <w:color w:val="auto"/>
                <w:sz w:val="24"/>
                <w:szCs w:val="24"/>
              </w:rPr>
              <w:t>数据库主从复制</w:t>
            </w:r>
          </w:p>
          <w:p w14:paraId="43B29F89">
            <w:pPr>
              <w:bidi w:val="0"/>
              <w:rPr>
                <w:rFonts w:hint="eastAsia" w:ascii="宋体" w:hAnsi="宋体" w:eastAsia="宋体" w:cs="宋体"/>
                <w:color w:val="auto"/>
                <w:sz w:val="24"/>
                <w:szCs w:val="24"/>
              </w:rPr>
            </w:pPr>
            <w:r>
              <w:rPr>
                <w:rFonts w:hint="eastAsia" w:ascii="宋体" w:hAnsi="宋体" w:eastAsia="宋体" w:cs="宋体"/>
                <w:color w:val="auto"/>
                <w:sz w:val="24"/>
                <w:szCs w:val="24"/>
              </w:rPr>
              <w:t>跨数据中心同步</w:t>
            </w:r>
          </w:p>
          <w:p w14:paraId="6CCBA419">
            <w:pPr>
              <w:bidi w:val="0"/>
              <w:rPr>
                <w:rFonts w:hint="eastAsia" w:ascii="宋体" w:hAnsi="宋体" w:eastAsia="宋体" w:cs="宋体"/>
                <w:color w:val="auto"/>
                <w:sz w:val="24"/>
                <w:szCs w:val="24"/>
              </w:rPr>
            </w:pPr>
            <w:r>
              <w:rPr>
                <w:rFonts w:hint="eastAsia" w:ascii="宋体" w:hAnsi="宋体" w:eastAsia="宋体" w:cs="宋体"/>
                <w:color w:val="auto"/>
                <w:sz w:val="24"/>
                <w:szCs w:val="24"/>
              </w:rPr>
              <w:t>混合云环境数据同步</w:t>
            </w:r>
          </w:p>
          <w:p w14:paraId="5094A4BB">
            <w:pPr>
              <w:bidi w:val="0"/>
              <w:rPr>
                <w:rFonts w:hint="eastAsia" w:ascii="宋体" w:hAnsi="宋体" w:eastAsia="宋体" w:cs="宋体"/>
                <w:color w:val="auto"/>
                <w:sz w:val="24"/>
                <w:szCs w:val="24"/>
              </w:rPr>
            </w:pPr>
            <w:r>
              <w:rPr>
                <w:rFonts w:hint="eastAsia" w:ascii="宋体" w:hAnsi="宋体" w:eastAsia="宋体" w:cs="宋体"/>
                <w:color w:val="auto"/>
                <w:sz w:val="24"/>
                <w:szCs w:val="24"/>
              </w:rPr>
              <w:t>微服务架构下的数据同步</w:t>
            </w:r>
          </w:p>
          <w:p w14:paraId="4BCF0C04">
            <w:pPr>
              <w:bidi w:val="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技术实现部分</w:t>
            </w:r>
          </w:p>
          <w:p w14:paraId="1FC42FBD">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同步方法与模式</w:t>
            </w:r>
          </w:p>
          <w:p w14:paraId="06217A90">
            <w:pPr>
              <w:bidi w:val="0"/>
              <w:rPr>
                <w:rFonts w:hint="eastAsia" w:ascii="宋体" w:hAnsi="宋体" w:eastAsia="宋体" w:cs="宋体"/>
                <w:color w:val="auto"/>
                <w:sz w:val="24"/>
                <w:szCs w:val="24"/>
              </w:rPr>
            </w:pPr>
            <w:r>
              <w:rPr>
                <w:rFonts w:hint="eastAsia" w:ascii="宋体" w:hAnsi="宋体" w:eastAsia="宋体" w:cs="宋体"/>
                <w:color w:val="auto"/>
                <w:sz w:val="24"/>
                <w:szCs w:val="24"/>
              </w:rPr>
              <w:t>全量同步 vs 增量同步</w:t>
            </w:r>
          </w:p>
          <w:p w14:paraId="5314087E">
            <w:pPr>
              <w:bidi w:val="0"/>
              <w:rPr>
                <w:rFonts w:hint="eastAsia" w:ascii="宋体" w:hAnsi="宋体" w:eastAsia="宋体" w:cs="宋体"/>
                <w:color w:val="auto"/>
                <w:sz w:val="24"/>
                <w:szCs w:val="24"/>
              </w:rPr>
            </w:pPr>
            <w:r>
              <w:rPr>
                <w:rFonts w:hint="eastAsia" w:ascii="宋体" w:hAnsi="宋体" w:eastAsia="宋体" w:cs="宋体"/>
                <w:color w:val="auto"/>
                <w:sz w:val="24"/>
                <w:szCs w:val="24"/>
              </w:rPr>
              <w:t>实时同步 vs 定时同步</w:t>
            </w:r>
          </w:p>
          <w:p w14:paraId="5A2793F8">
            <w:pPr>
              <w:bidi w:val="0"/>
              <w:rPr>
                <w:rFonts w:hint="eastAsia" w:ascii="宋体" w:hAnsi="宋体" w:eastAsia="宋体" w:cs="宋体"/>
                <w:color w:val="auto"/>
                <w:sz w:val="24"/>
                <w:szCs w:val="24"/>
              </w:rPr>
            </w:pPr>
            <w:r>
              <w:rPr>
                <w:rFonts w:hint="eastAsia" w:ascii="宋体" w:hAnsi="宋体" w:eastAsia="宋体" w:cs="宋体"/>
                <w:color w:val="auto"/>
                <w:sz w:val="24"/>
                <w:szCs w:val="24"/>
              </w:rPr>
              <w:t>单向同步 vs 双向同步</w:t>
            </w:r>
          </w:p>
          <w:p w14:paraId="0B9672F5">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主流数据同步工具与技术</w:t>
            </w:r>
          </w:p>
          <w:p w14:paraId="6AF7632B">
            <w:pPr>
              <w:bidi w:val="0"/>
              <w:rPr>
                <w:rFonts w:hint="eastAsia" w:ascii="宋体" w:hAnsi="宋体" w:eastAsia="宋体" w:cs="宋体"/>
                <w:color w:val="auto"/>
                <w:sz w:val="24"/>
                <w:szCs w:val="24"/>
              </w:rPr>
            </w:pPr>
            <w:r>
              <w:rPr>
                <w:rFonts w:hint="eastAsia" w:ascii="宋体" w:hAnsi="宋体" w:eastAsia="宋体" w:cs="宋体"/>
                <w:color w:val="auto"/>
                <w:sz w:val="24"/>
                <w:szCs w:val="24"/>
              </w:rPr>
              <w:t>数据库原生工具(MySQL Binlog, Oracle GoldenGate)</w:t>
            </w:r>
          </w:p>
          <w:p w14:paraId="4DE4DFDB">
            <w:pPr>
              <w:bidi w:val="0"/>
              <w:rPr>
                <w:rFonts w:hint="eastAsia" w:ascii="宋体" w:hAnsi="宋体" w:eastAsia="宋体" w:cs="宋体"/>
                <w:color w:val="auto"/>
                <w:sz w:val="24"/>
                <w:szCs w:val="24"/>
              </w:rPr>
            </w:pPr>
            <w:r>
              <w:rPr>
                <w:rFonts w:hint="eastAsia" w:ascii="宋体" w:hAnsi="宋体" w:eastAsia="宋体" w:cs="宋体"/>
                <w:color w:val="auto"/>
                <w:sz w:val="24"/>
                <w:szCs w:val="24"/>
              </w:rPr>
              <w:t>ETL工具(Informatica, Talend)</w:t>
            </w:r>
          </w:p>
          <w:p w14:paraId="07DB56C4">
            <w:pPr>
              <w:bidi w:val="0"/>
              <w:rPr>
                <w:rFonts w:hint="eastAsia" w:ascii="宋体" w:hAnsi="宋体" w:eastAsia="宋体" w:cs="宋体"/>
                <w:color w:val="auto"/>
                <w:sz w:val="24"/>
                <w:szCs w:val="24"/>
              </w:rPr>
            </w:pPr>
            <w:r>
              <w:rPr>
                <w:rFonts w:hint="eastAsia" w:ascii="宋体" w:hAnsi="宋体" w:eastAsia="宋体" w:cs="宋体"/>
                <w:color w:val="auto"/>
                <w:sz w:val="24"/>
                <w:szCs w:val="24"/>
              </w:rPr>
              <w:t>消息队列(Kafka, RabbitMQ)</w:t>
            </w:r>
          </w:p>
          <w:p w14:paraId="53ADA9FE">
            <w:pPr>
              <w:bidi w:val="0"/>
              <w:rPr>
                <w:rFonts w:hint="eastAsia" w:ascii="宋体" w:hAnsi="宋体" w:eastAsia="宋体" w:cs="宋体"/>
                <w:color w:val="auto"/>
                <w:sz w:val="24"/>
                <w:szCs w:val="24"/>
              </w:rPr>
            </w:pPr>
            <w:r>
              <w:rPr>
                <w:rFonts w:hint="eastAsia" w:ascii="宋体" w:hAnsi="宋体" w:eastAsia="宋体" w:cs="宋体"/>
                <w:color w:val="auto"/>
                <w:sz w:val="24"/>
                <w:szCs w:val="24"/>
              </w:rPr>
              <w:t>开源框架(DataX, Canal, Debezium)</w:t>
            </w:r>
          </w:p>
          <w:p w14:paraId="25AE215E">
            <w:pPr>
              <w:bidi w:val="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实战案例部分</w:t>
            </w:r>
          </w:p>
          <w:p w14:paraId="2D4EF752">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典型实战案例</w:t>
            </w:r>
          </w:p>
          <w:p w14:paraId="7BC85429">
            <w:pPr>
              <w:bidi w:val="0"/>
              <w:rPr>
                <w:rFonts w:hint="eastAsia" w:ascii="宋体" w:hAnsi="宋体" w:eastAsia="宋体" w:cs="宋体"/>
                <w:color w:val="auto"/>
                <w:sz w:val="24"/>
                <w:szCs w:val="24"/>
              </w:rPr>
            </w:pPr>
            <w:r>
              <w:rPr>
                <w:rFonts w:hint="eastAsia" w:ascii="宋体" w:hAnsi="宋体" w:eastAsia="宋体" w:cs="宋体"/>
                <w:color w:val="auto"/>
                <w:sz w:val="24"/>
                <w:szCs w:val="24"/>
              </w:rPr>
              <w:t>案例1: 电商平台订单数据同步(MySQL主从+ES搜索)</w:t>
            </w:r>
          </w:p>
          <w:p w14:paraId="00F44E8C">
            <w:pPr>
              <w:bidi w:val="0"/>
              <w:rPr>
                <w:rFonts w:hint="eastAsia" w:ascii="宋体" w:hAnsi="宋体" w:eastAsia="宋体" w:cs="宋体"/>
                <w:color w:val="auto"/>
                <w:sz w:val="24"/>
                <w:szCs w:val="24"/>
              </w:rPr>
            </w:pPr>
            <w:r>
              <w:rPr>
                <w:rFonts w:hint="eastAsia" w:ascii="宋体" w:hAnsi="宋体" w:eastAsia="宋体" w:cs="宋体"/>
                <w:color w:val="auto"/>
                <w:sz w:val="24"/>
                <w:szCs w:val="24"/>
              </w:rPr>
              <w:t>案例2: 跨国企业跨数据中心Oracle数据同步</w:t>
            </w:r>
          </w:p>
          <w:p w14:paraId="15C634FA">
            <w:pPr>
              <w:bidi w:val="0"/>
              <w:rPr>
                <w:rFonts w:hint="eastAsia" w:ascii="宋体" w:hAnsi="宋体" w:eastAsia="宋体" w:cs="宋体"/>
                <w:color w:val="auto"/>
                <w:sz w:val="24"/>
                <w:szCs w:val="24"/>
              </w:rPr>
            </w:pPr>
            <w:r>
              <w:rPr>
                <w:rFonts w:hint="eastAsia" w:ascii="宋体" w:hAnsi="宋体" w:eastAsia="宋体" w:cs="宋体"/>
                <w:color w:val="auto"/>
                <w:sz w:val="24"/>
                <w:szCs w:val="24"/>
              </w:rPr>
              <w:t>案例3: 传统系统与大数据平台间的数据同步</w:t>
            </w:r>
          </w:p>
          <w:p w14:paraId="7C46DF8C">
            <w:pPr>
              <w:bidi w:val="0"/>
              <w:rPr>
                <w:rFonts w:hint="eastAsia" w:ascii="宋体" w:hAnsi="宋体" w:eastAsia="宋体" w:cs="宋体"/>
                <w:color w:val="auto"/>
                <w:sz w:val="24"/>
                <w:szCs w:val="24"/>
              </w:rPr>
            </w:pPr>
            <w:r>
              <w:rPr>
                <w:rFonts w:hint="eastAsia" w:ascii="宋体" w:hAnsi="宋体" w:eastAsia="宋体" w:cs="宋体"/>
                <w:color w:val="auto"/>
                <w:sz w:val="24"/>
                <w:szCs w:val="24"/>
              </w:rPr>
              <w:t>案例4: 微服务架构下基于事件总线的数据一致性</w:t>
            </w:r>
          </w:p>
          <w:p w14:paraId="0DE27FD4">
            <w:pPr>
              <w:bidi w:val="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案例详细实现</w:t>
            </w:r>
          </w:p>
          <w:p w14:paraId="7F42EB96">
            <w:pPr>
              <w:bidi w:val="0"/>
              <w:rPr>
                <w:rFonts w:hint="eastAsia" w:ascii="宋体" w:hAnsi="宋体" w:eastAsia="宋体" w:cs="宋体"/>
                <w:color w:val="auto"/>
                <w:sz w:val="24"/>
                <w:szCs w:val="24"/>
              </w:rPr>
            </w:pPr>
            <w:r>
              <w:rPr>
                <w:rFonts w:hint="eastAsia" w:ascii="宋体" w:hAnsi="宋体" w:eastAsia="宋体" w:cs="宋体"/>
                <w:color w:val="auto"/>
                <w:sz w:val="24"/>
                <w:szCs w:val="24"/>
              </w:rPr>
              <w:t>环境准备与架构设计</w:t>
            </w:r>
          </w:p>
          <w:p w14:paraId="68317620">
            <w:pPr>
              <w:bidi w:val="0"/>
              <w:rPr>
                <w:rFonts w:hint="eastAsia" w:ascii="宋体" w:hAnsi="宋体" w:eastAsia="宋体" w:cs="宋体"/>
                <w:color w:val="auto"/>
                <w:sz w:val="24"/>
                <w:szCs w:val="24"/>
              </w:rPr>
            </w:pPr>
            <w:r>
              <w:rPr>
                <w:rFonts w:hint="eastAsia" w:ascii="宋体" w:hAnsi="宋体" w:eastAsia="宋体" w:cs="宋体"/>
                <w:color w:val="auto"/>
                <w:sz w:val="24"/>
                <w:szCs w:val="24"/>
              </w:rPr>
              <w:t>同步流程配置</w:t>
            </w:r>
          </w:p>
          <w:p w14:paraId="71272180">
            <w:pPr>
              <w:bidi w:val="0"/>
              <w:rPr>
                <w:rFonts w:hint="eastAsia" w:ascii="宋体" w:hAnsi="宋体" w:eastAsia="宋体" w:cs="宋体"/>
                <w:color w:val="auto"/>
                <w:sz w:val="24"/>
                <w:szCs w:val="24"/>
              </w:rPr>
            </w:pPr>
            <w:r>
              <w:rPr>
                <w:rFonts w:hint="eastAsia" w:ascii="宋体" w:hAnsi="宋体" w:eastAsia="宋体" w:cs="宋体"/>
                <w:color w:val="auto"/>
                <w:sz w:val="24"/>
                <w:szCs w:val="24"/>
              </w:rPr>
              <w:t>监控与异常处理机制</w:t>
            </w:r>
          </w:p>
          <w:p w14:paraId="384E8AAB">
            <w:pPr>
              <w:bidi w:val="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性能优化策略</w:t>
            </w:r>
          </w:p>
          <w:p w14:paraId="736E461E">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sz w:val="24"/>
                <w:lang w:val="en-US" w:eastAsia="zh-CN"/>
              </w:rPr>
            </w:pPr>
            <w:r>
              <w:rPr>
                <w:rFonts w:hint="eastAsia"/>
                <w:sz w:val="24"/>
                <w:lang w:val="en-US" w:eastAsia="zh-CN"/>
              </w:rPr>
              <w:t>【重点】</w:t>
            </w:r>
          </w:p>
          <w:p w14:paraId="2AAAA764">
            <w:pPr>
              <w:pStyle w:val="10"/>
              <w:keepNext w:val="0"/>
              <w:keepLines w:val="0"/>
              <w:widowControl/>
              <w:suppressLineNumbers w:val="0"/>
              <w:spacing w:before="0" w:beforeAutospacing="0" w:after="48" w:afterAutospacing="0" w:line="343" w:lineRule="atLeast"/>
              <w:ind w:left="0" w:right="0"/>
              <w:rPr>
                <w:rFonts w:hint="eastAsia" w:ascii="宋体" w:hAnsi="宋体" w:eastAsia="宋体" w:cs="宋体"/>
                <w:b w:val="0"/>
                <w:bCs w:val="0"/>
                <w:color w:val="auto"/>
                <w:sz w:val="24"/>
                <w:szCs w:val="24"/>
              </w:rPr>
            </w:pPr>
            <w:r>
              <w:rPr>
                <w:rStyle w:val="14"/>
                <w:rFonts w:hint="eastAsia" w:ascii="宋体" w:hAnsi="宋体" w:eastAsia="宋体" w:cs="宋体"/>
                <w:b w:val="0"/>
                <w:bCs w:val="0"/>
                <w:i w:val="0"/>
                <w:iCs w:val="0"/>
                <w:caps w:val="0"/>
                <w:color w:val="auto"/>
                <w:spacing w:val="0"/>
                <w:sz w:val="24"/>
                <w:szCs w:val="24"/>
                <w:shd w:val="clear" w:fill="FFFFFF"/>
                <w:lang w:val="en-US" w:eastAsia="zh-CN"/>
              </w:rPr>
              <w:t>1.</w:t>
            </w:r>
            <w:r>
              <w:rPr>
                <w:rStyle w:val="14"/>
                <w:rFonts w:hint="eastAsia" w:ascii="宋体" w:hAnsi="宋体" w:eastAsia="宋体" w:cs="宋体"/>
                <w:b w:val="0"/>
                <w:bCs w:val="0"/>
                <w:i w:val="0"/>
                <w:iCs w:val="0"/>
                <w:caps w:val="0"/>
                <w:color w:val="auto"/>
                <w:spacing w:val="0"/>
                <w:sz w:val="24"/>
                <w:szCs w:val="24"/>
                <w:shd w:val="clear" w:fill="FFFFFF"/>
              </w:rPr>
              <w:t>同步架构设计</w:t>
            </w:r>
          </w:p>
          <w:p w14:paraId="5621C2F5">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如何根据业务需求选择合适的同步模式</w:t>
            </w:r>
          </w:p>
          <w:p w14:paraId="08B46694">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同步拓扑结构设计(星型、环形、树形等)</w:t>
            </w:r>
          </w:p>
          <w:p w14:paraId="0DC3172B">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数据冲突解决策略</w:t>
            </w:r>
          </w:p>
          <w:p w14:paraId="265D2295">
            <w:pPr>
              <w:pStyle w:val="10"/>
              <w:keepNext w:val="0"/>
              <w:keepLines w:val="0"/>
              <w:widowControl/>
              <w:suppressLineNumbers w:val="0"/>
              <w:spacing w:before="0" w:beforeAutospacing="0" w:after="48" w:afterAutospacing="0" w:line="343" w:lineRule="atLeast"/>
              <w:ind w:left="0" w:right="0"/>
              <w:rPr>
                <w:rFonts w:hint="eastAsia" w:ascii="宋体" w:hAnsi="宋体" w:eastAsia="宋体" w:cs="宋体"/>
                <w:b w:val="0"/>
                <w:bCs w:val="0"/>
                <w:color w:val="auto"/>
                <w:sz w:val="24"/>
                <w:szCs w:val="24"/>
              </w:rPr>
            </w:pPr>
            <w:r>
              <w:rPr>
                <w:rStyle w:val="14"/>
                <w:rFonts w:hint="eastAsia" w:ascii="宋体" w:hAnsi="宋体" w:eastAsia="宋体" w:cs="宋体"/>
                <w:b w:val="0"/>
                <w:bCs w:val="0"/>
                <w:i w:val="0"/>
                <w:iCs w:val="0"/>
                <w:caps w:val="0"/>
                <w:color w:val="auto"/>
                <w:spacing w:val="0"/>
                <w:sz w:val="24"/>
                <w:szCs w:val="24"/>
                <w:shd w:val="clear" w:fill="FFFFFF"/>
                <w:lang w:val="en-US" w:eastAsia="zh-CN"/>
              </w:rPr>
              <w:t>2.</w:t>
            </w:r>
            <w:r>
              <w:rPr>
                <w:rStyle w:val="14"/>
                <w:rFonts w:hint="eastAsia" w:ascii="宋体" w:hAnsi="宋体" w:eastAsia="宋体" w:cs="宋体"/>
                <w:b w:val="0"/>
                <w:bCs w:val="0"/>
                <w:i w:val="0"/>
                <w:iCs w:val="0"/>
                <w:caps w:val="0"/>
                <w:color w:val="auto"/>
                <w:spacing w:val="0"/>
                <w:sz w:val="24"/>
                <w:szCs w:val="24"/>
                <w:shd w:val="clear" w:fill="FFFFFF"/>
              </w:rPr>
              <w:t>数据一致性保障</w:t>
            </w:r>
          </w:p>
          <w:p w14:paraId="51C9B42F">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事务处理机制</w:t>
            </w:r>
          </w:p>
          <w:p w14:paraId="19CA959B">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幂等性设计</w:t>
            </w:r>
          </w:p>
          <w:p w14:paraId="1673525A">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最终一致性实现方案</w:t>
            </w:r>
          </w:p>
          <w:p w14:paraId="4B91B017">
            <w:pPr>
              <w:pStyle w:val="10"/>
              <w:keepNext w:val="0"/>
              <w:keepLines w:val="0"/>
              <w:widowControl/>
              <w:suppressLineNumbers w:val="0"/>
              <w:spacing w:before="0" w:beforeAutospacing="0" w:after="48" w:afterAutospacing="0" w:line="343" w:lineRule="atLeast"/>
              <w:ind w:left="0" w:right="0"/>
              <w:rPr>
                <w:rFonts w:hint="eastAsia" w:ascii="宋体" w:hAnsi="宋体" w:eastAsia="宋体" w:cs="宋体"/>
                <w:b w:val="0"/>
                <w:bCs w:val="0"/>
                <w:color w:val="auto"/>
                <w:sz w:val="24"/>
                <w:szCs w:val="24"/>
              </w:rPr>
            </w:pPr>
            <w:r>
              <w:rPr>
                <w:rStyle w:val="14"/>
                <w:rFonts w:hint="eastAsia" w:ascii="宋体" w:hAnsi="宋体" w:eastAsia="宋体" w:cs="宋体"/>
                <w:b w:val="0"/>
                <w:bCs w:val="0"/>
                <w:i w:val="0"/>
                <w:iCs w:val="0"/>
                <w:caps w:val="0"/>
                <w:color w:val="auto"/>
                <w:spacing w:val="0"/>
                <w:sz w:val="24"/>
                <w:szCs w:val="24"/>
                <w:shd w:val="clear" w:fill="FFFFFF"/>
                <w:lang w:val="en-US" w:eastAsia="zh-CN"/>
              </w:rPr>
              <w:t>3.</w:t>
            </w:r>
            <w:r>
              <w:rPr>
                <w:rStyle w:val="14"/>
                <w:rFonts w:hint="eastAsia" w:ascii="宋体" w:hAnsi="宋体" w:eastAsia="宋体" w:cs="宋体"/>
                <w:b w:val="0"/>
                <w:bCs w:val="0"/>
                <w:i w:val="0"/>
                <w:iCs w:val="0"/>
                <w:caps w:val="0"/>
                <w:color w:val="auto"/>
                <w:spacing w:val="0"/>
                <w:sz w:val="24"/>
                <w:szCs w:val="24"/>
                <w:shd w:val="clear" w:fill="FFFFFF"/>
              </w:rPr>
              <w:t>性能优化</w:t>
            </w:r>
          </w:p>
          <w:p w14:paraId="700B9E75">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批量处理与流式处理的取舍</w:t>
            </w:r>
          </w:p>
          <w:p w14:paraId="257B4247">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网络带宽优化</w:t>
            </w:r>
          </w:p>
          <w:p w14:paraId="64A95E86">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同步延迟监控与处理</w:t>
            </w:r>
          </w:p>
          <w:p w14:paraId="7E3CF13E">
            <w:pPr>
              <w:pStyle w:val="10"/>
              <w:keepNext w:val="0"/>
              <w:keepLines w:val="0"/>
              <w:widowControl/>
              <w:suppressLineNumbers w:val="0"/>
              <w:spacing w:before="0" w:beforeAutospacing="0" w:after="48" w:afterAutospacing="0" w:line="343" w:lineRule="atLeast"/>
              <w:ind w:left="0" w:right="0"/>
              <w:rPr>
                <w:rFonts w:hint="eastAsia" w:ascii="宋体" w:hAnsi="宋体" w:eastAsia="宋体" w:cs="宋体"/>
                <w:b w:val="0"/>
                <w:bCs w:val="0"/>
                <w:color w:val="auto"/>
                <w:sz w:val="24"/>
                <w:szCs w:val="24"/>
              </w:rPr>
            </w:pPr>
            <w:r>
              <w:rPr>
                <w:rStyle w:val="14"/>
                <w:rFonts w:hint="eastAsia" w:ascii="宋体" w:hAnsi="宋体" w:eastAsia="宋体" w:cs="宋体"/>
                <w:b w:val="0"/>
                <w:bCs w:val="0"/>
                <w:i w:val="0"/>
                <w:iCs w:val="0"/>
                <w:caps w:val="0"/>
                <w:color w:val="auto"/>
                <w:spacing w:val="0"/>
                <w:sz w:val="24"/>
                <w:szCs w:val="24"/>
                <w:shd w:val="clear" w:fill="FFFFFF"/>
                <w:lang w:val="en-US" w:eastAsia="zh-CN"/>
              </w:rPr>
              <w:t>4.</w:t>
            </w:r>
            <w:r>
              <w:rPr>
                <w:rStyle w:val="14"/>
                <w:rFonts w:hint="eastAsia" w:ascii="宋体" w:hAnsi="宋体" w:eastAsia="宋体" w:cs="宋体"/>
                <w:b w:val="0"/>
                <w:bCs w:val="0"/>
                <w:i w:val="0"/>
                <w:iCs w:val="0"/>
                <w:caps w:val="0"/>
                <w:color w:val="auto"/>
                <w:spacing w:val="0"/>
                <w:sz w:val="24"/>
                <w:szCs w:val="24"/>
                <w:shd w:val="clear" w:fill="FFFFFF"/>
              </w:rPr>
              <w:t>容错与恢复</w:t>
            </w:r>
          </w:p>
          <w:p w14:paraId="2D9516C3">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断点续传实现</w:t>
            </w:r>
          </w:p>
          <w:p w14:paraId="3E9C1187">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rPr>
              <w:t>数据校验机制</w:t>
            </w:r>
          </w:p>
          <w:p w14:paraId="3A4FD4B7">
            <w:pPr>
              <w:pStyle w:val="10"/>
              <w:keepNext w:val="0"/>
              <w:keepLines w:val="0"/>
              <w:widowControl/>
              <w:suppressLineNumbers w:val="0"/>
              <w:spacing w:before="0" w:beforeAutospacing="0" w:after="0" w:afterAutospacing="0" w:line="343" w:lineRule="atLeast"/>
              <w:ind w:left="0" w:right="0"/>
              <w:rPr>
                <w:rFonts w:hint="eastAsia" w:ascii="宋体" w:hAnsi="宋体" w:eastAsia="宋体" w:cs="宋体"/>
                <w:sz w:val="24"/>
                <w:szCs w:val="24"/>
              </w:rPr>
            </w:pPr>
            <w:r>
              <w:rPr>
                <w:rFonts w:hint="eastAsia" w:ascii="宋体" w:hAnsi="宋体" w:eastAsia="宋体" w:cs="宋体"/>
                <w:b w:val="0"/>
                <w:bCs w:val="0"/>
                <w:i w:val="0"/>
                <w:iCs w:val="0"/>
                <w:caps w:val="0"/>
                <w:color w:val="auto"/>
                <w:spacing w:val="0"/>
                <w:sz w:val="24"/>
                <w:szCs w:val="24"/>
                <w:shd w:val="clear" w:fill="FFFFFF"/>
              </w:rPr>
              <w:t>异常处理流程</w:t>
            </w:r>
          </w:p>
          <w:p w14:paraId="231F1915">
            <w:pPr>
              <w:keepNext w:val="0"/>
              <w:keepLines w:val="0"/>
              <w:widowControl/>
              <w:numPr>
                <w:ilvl w:val="1"/>
                <w:numId w:val="1"/>
              </w:numPr>
              <w:suppressLineNumbers w:val="0"/>
              <w:spacing w:before="48" w:beforeAutospacing="0" w:after="0" w:afterAutospacing="1"/>
              <w:ind w:left="0" w:hanging="360"/>
              <w:rPr>
                <w:rFonts w:hint="eastAsia" w:ascii="宋体" w:hAnsi="宋体" w:eastAsia="宋体" w:cs="宋体"/>
                <w:color w:val="auto"/>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难点</w:t>
            </w:r>
            <w:r>
              <w:rPr>
                <w:rFonts w:hint="eastAsia" w:ascii="宋体" w:hAnsi="宋体" w:eastAsia="宋体" w:cs="宋体"/>
                <w:sz w:val="24"/>
                <w:szCs w:val="24"/>
                <w:lang w:eastAsia="zh-CN"/>
              </w:rPr>
              <w:t>】</w:t>
            </w:r>
          </w:p>
          <w:p w14:paraId="151638B6">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分布式环境下的数据一致性</w:t>
            </w:r>
          </w:p>
          <w:p w14:paraId="72A5C7D1">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CAP理论的实际应用</w:t>
            </w:r>
          </w:p>
          <w:p w14:paraId="2212F09A">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分布式事务的实现挑战</w:t>
            </w:r>
          </w:p>
          <w:p w14:paraId="48DFE4F4">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时钟同步问题</w:t>
            </w:r>
          </w:p>
          <w:p w14:paraId="090D532F">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大规模数据同步的性能瓶颈</w:t>
            </w:r>
          </w:p>
          <w:p w14:paraId="64774BEB">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海量数据初始同步策略</w:t>
            </w:r>
          </w:p>
          <w:p w14:paraId="417D2AA9">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高并发写入场景下的同步延迟</w:t>
            </w:r>
          </w:p>
          <w:p w14:paraId="7B837EEB">
            <w:pPr>
              <w:keepNext w:val="0"/>
              <w:keepLines w:val="0"/>
              <w:pageBreakBefore w:val="0"/>
              <w:widowControl/>
              <w:numPr>
                <w:ilvl w:val="1"/>
                <w:numId w:val="1"/>
              </w:numPr>
              <w:suppressLineNumbers w:val="0"/>
              <w:kinsoku/>
              <w:wordWrap/>
              <w:overflowPunct/>
              <w:topLinePunct w:val="0"/>
              <w:autoSpaceDE/>
              <w:autoSpaceDN/>
              <w:bidi w:val="0"/>
              <w:adjustRightInd/>
              <w:snapToGrid/>
              <w:spacing w:before="48" w:beforeAutospacing="0" w:after="0" w:afterAutospacing="0" w:line="120" w:lineRule="auto"/>
              <w:ind w:left="0" w:hanging="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网络不稳定性带来的挑战</w:t>
            </w:r>
          </w:p>
          <w:p w14:paraId="580B70B0">
            <w:pPr>
              <w:keepNext w:val="0"/>
              <w:keepLines w:val="0"/>
              <w:pageBreakBefore w:val="0"/>
              <w:widowControl/>
              <w:numPr>
                <w:numId w:val="0"/>
              </w:numPr>
              <w:suppressLineNumbers w:val="0"/>
              <w:kinsoku/>
              <w:wordWrap/>
              <w:overflowPunct/>
              <w:topLinePunct w:val="0"/>
              <w:autoSpaceDE/>
              <w:autoSpaceDN/>
              <w:bidi w:val="0"/>
              <w:adjustRightInd/>
              <w:snapToGrid/>
              <w:spacing w:before="48" w:beforeAutospacing="0" w:after="0" w:afterAutospacing="0" w:line="12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异构系统间的数据转换</w:t>
            </w:r>
          </w:p>
          <w:p w14:paraId="30BFCE43">
            <w:pPr>
              <w:keepNext w:val="0"/>
              <w:keepLines w:val="0"/>
              <w:pageBreakBefore w:val="0"/>
              <w:kinsoku/>
              <w:wordWrap/>
              <w:overflowPunct/>
              <w:topLinePunct w:val="0"/>
              <w:autoSpaceDE/>
              <w:autoSpaceDN/>
              <w:bidi w:val="0"/>
              <w:adjustRightInd/>
              <w:snapToGrid/>
              <w:spacing w:afterAutospacing="0" w:line="12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不同数据库类型间的数据类型映射</w:t>
            </w:r>
          </w:p>
          <w:p w14:paraId="7D8BE6AF">
            <w:pPr>
              <w:keepNext w:val="0"/>
              <w:keepLines w:val="0"/>
              <w:pageBreakBefore w:val="0"/>
              <w:kinsoku/>
              <w:wordWrap/>
              <w:overflowPunct/>
              <w:topLinePunct w:val="0"/>
              <w:autoSpaceDE/>
              <w:autoSpaceDN/>
              <w:bidi w:val="0"/>
              <w:adjustRightInd/>
              <w:snapToGrid/>
              <w:spacing w:afterAutospacing="0" w:line="12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数据结构变更的同步处理</w:t>
            </w:r>
          </w:p>
          <w:p w14:paraId="7A1D15F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业务逻辑在同步过程中的处理</w:t>
            </w:r>
          </w:p>
          <w:p w14:paraId="0C825D6F">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实时同步的实现复杂度</w:t>
            </w:r>
          </w:p>
          <w:p w14:paraId="481E9FC8">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变更数据捕获(CDC)技术的深入应用</w:t>
            </w:r>
          </w:p>
          <w:p w14:paraId="5129233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低延迟保障机制</w:t>
            </w:r>
          </w:p>
          <w:p w14:paraId="64418C44">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顺序保证与乱序处理</w:t>
            </w:r>
          </w:p>
          <w:p w14:paraId="584C1585">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运维监控的全面性</w:t>
            </w:r>
          </w:p>
          <w:p w14:paraId="3EC8A9A2">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同步状态可视化</w:t>
            </w:r>
          </w:p>
          <w:p w14:paraId="06AD74EA">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异常自动预警</w:t>
            </w:r>
          </w:p>
          <w:p w14:paraId="49C0B0E1">
            <w:pPr>
              <w:keepNext w:val="0"/>
              <w:keepLines w:val="0"/>
              <w:pageBreakBefore w:val="0"/>
              <w:kinsoku/>
              <w:wordWrap/>
              <w:overflowPunct/>
              <w:topLinePunct w:val="0"/>
              <w:autoSpaceDE/>
              <w:autoSpaceDN/>
              <w:bidi w:val="0"/>
              <w:adjustRightInd/>
              <w:snapToGrid/>
              <w:textAlignment w:val="auto"/>
              <w:rPr>
                <w:rFonts w:hint="eastAsia"/>
                <w:sz w:val="24"/>
                <w:lang w:val="en-US" w:eastAsia="zh-CN"/>
              </w:rPr>
            </w:pPr>
            <w:r>
              <w:rPr>
                <w:rFonts w:hint="eastAsia" w:ascii="宋体" w:hAnsi="宋体" w:eastAsia="宋体" w:cs="宋体"/>
                <w:color w:val="auto"/>
                <w:sz w:val="24"/>
                <w:szCs w:val="24"/>
              </w:rPr>
              <w:t>历史同步记录追溯</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mc:AlternateContent>
                <mc:Choice Requires="wps">
                  <w:drawing>
                    <wp:anchor distT="0" distB="0" distL="114300" distR="114300" simplePos="0" relativeHeight="251673600" behindDoc="0" locked="0" layoutInCell="1" allowOverlap="1">
                      <wp:simplePos x="0" y="0"/>
                      <wp:positionH relativeFrom="column">
                        <wp:posOffset>832485</wp:posOffset>
                      </wp:positionH>
                      <wp:positionV relativeFrom="paragraph">
                        <wp:posOffset>151765</wp:posOffset>
                      </wp:positionV>
                      <wp:extent cx="609600" cy="91122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911225"/>
                              </a:xfrm>
                              <a:prstGeom prst="roundRect">
                                <a:avLst>
                                  <a:gd name="adj" fmla="val 33334"/>
                                </a:avLst>
                              </a:prstGeom>
                              <a:noFill/>
                              <a:ln w="6350">
                                <a:noFill/>
                                <a:miter lim="800000"/>
                              </a:ln>
                            </wps:spPr>
                            <wps:txbx>
                              <w:txbxContent>
                                <w:p w14:paraId="4D9FB684">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智能数据同步工程实战</w:t>
                                  </w:r>
                                </w:p>
                                <w:p w14:paraId="11508247">
                                  <w:pPr>
                                    <w:rPr>
                                      <w:rFonts w:hint="default"/>
                                      <w:lang w:val="en-US" w:eastAsia="zh-CN"/>
                                    </w:rPr>
                                  </w:pP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65.55pt;margin-top:11.95pt;height:71.75pt;width:48pt;z-index:251673600;mso-width-relative:page;mso-height-relative:page;" filled="f" stroked="f" coordsize="21600,21600" arcsize="0.333333333333333" o:gfxdata="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AHWz9gAAAAKAQAADwAAAAAAAAABACAAAAAiAAAAZHJzL2Rvd25yZXYueG1sUEsBAhQAFAAA&#10;AAgAh07iQELtT+UoAgAAVQQAAA4AAAAAAAAAAQAgAAAAJwEAAGRycy9lMm9Eb2MueG1sUEsFBgAA&#10;AAAGAAYAWQEAAMEFAAAAAA==&#10;">
                      <v:fill on="f" focussize="0,0"/>
                      <v:stroke on="f" weight="0.5pt" miterlimit="8" joinstyle="miter"/>
                      <v:imagedata o:title=""/>
                      <o:lock v:ext="edit" aspectratio="f"/>
                      <v:textbox inset="0mm,0mm,0mm,0mm">
                        <w:txbxContent>
                          <w:p w14:paraId="4D9FB684">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智能数据同步工程实战</w:t>
                            </w:r>
                          </w:p>
                          <w:p w14:paraId="11508247">
                            <w:pPr>
                              <w:rPr>
                                <w:rFonts w:hint="default"/>
                                <w:lang w:val="en-US" w:eastAsia="zh-CN"/>
                              </w:rPr>
                            </w:pPr>
                          </w:p>
                        </w:txbxContent>
                      </v:textbox>
                    </v:roundrect>
                  </w:pict>
                </mc:Fallback>
              </mc:AlternateContent>
            </w: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21D35">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1</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核心知识模块</w:t>
                                  </w:r>
                                </w:p>
                                <w:p w14:paraId="08245A9E">
                                  <w:pPr>
                                    <w:rPr>
                                      <w:rFonts w:hint="default" w:eastAsia="宋体"/>
                                      <w:color w:val="FF0000"/>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02621D35">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1</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核心知识模块</w:t>
                            </w:r>
                          </w:p>
                          <w:p w14:paraId="08245A9E">
                            <w:pPr>
                              <w:rPr>
                                <w:rFonts w:hint="default" w:eastAsia="宋体"/>
                                <w:color w:val="FF0000"/>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EFF170">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i w:val="0"/>
                                      <w:iCs w:val="0"/>
                                      <w:caps w:val="0"/>
                                      <w:color w:val="auto"/>
                                      <w:spacing w:val="0"/>
                                      <w:sz w:val="24"/>
                                      <w:szCs w:val="24"/>
                                      <w:bdr w:val="none" w:color="auto" w:sz="0" w:space="0"/>
                                    </w:rPr>
                                    <w:t>技术对比矩阵</w:t>
                                  </w:r>
                                </w:p>
                                <w:p w14:paraId="316EAC21">
                                  <w:pPr>
                                    <w:rPr>
                                      <w:rFonts w:hint="default" w:eastAsia="宋体"/>
                                      <w:color w:val="FF0000"/>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32EFF170">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i w:val="0"/>
                                <w:iCs w:val="0"/>
                                <w:caps w:val="0"/>
                                <w:color w:val="auto"/>
                                <w:spacing w:val="0"/>
                                <w:sz w:val="24"/>
                                <w:szCs w:val="24"/>
                                <w:bdr w:val="none" w:color="auto" w:sz="0" w:space="0"/>
                              </w:rPr>
                              <w:t>技术对比矩阵</w:t>
                            </w:r>
                          </w:p>
                          <w:p w14:paraId="316EAC21">
                            <w:pPr>
                              <w:rPr>
                                <w:rFonts w:hint="default" w:eastAsia="宋体"/>
                                <w:color w:val="FF0000"/>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80151">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3</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反模式警示</w:t>
                                  </w:r>
                                </w:p>
                                <w:p w14:paraId="272F8EEB">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73880151">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3</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反模式警示</w:t>
                            </w:r>
                          </w:p>
                          <w:p w14:paraId="272F8EEB">
                            <w:pPr>
                              <w:rPr>
                                <w:rFonts w:hint="default"/>
                                <w:lang w:val="en-US" w:eastAsia="zh-CN"/>
                              </w:rPr>
                            </w:pP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1933575</wp:posOffset>
                      </wp:positionH>
                      <wp:positionV relativeFrom="paragraph">
                        <wp:posOffset>171450</wp:posOffset>
                      </wp:positionV>
                      <wp:extent cx="2983865"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98386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61A9F">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i w:val="0"/>
                                      <w:iCs w:val="0"/>
                                      <w:caps w:val="0"/>
                                      <w:color w:val="auto"/>
                                      <w:spacing w:val="0"/>
                                      <w:sz w:val="24"/>
                                      <w:szCs w:val="24"/>
                                      <w:bdr w:val="none" w:color="auto" w:sz="0" w:space="0"/>
                                    </w:rPr>
                                    <w:t>知识图谱</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2</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检查清单</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3</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延展思考</w:t>
                                  </w:r>
                                </w:p>
                                <w:p w14:paraId="29C5180A">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Courier New" w:hAnsi="Courier New" w:eastAsia="宋体" w:cs="Courier New"/>
                                      <w:i w:val="0"/>
                                      <w:iCs w:val="0"/>
                                      <w:caps w:val="0"/>
                                      <w:color w:val="494949"/>
                                      <w:spacing w:val="0"/>
                                      <w:sz w:val="15"/>
                                      <w:szCs w:val="15"/>
                                      <w:lang w:eastAsia="zh-CN"/>
                                    </w:rPr>
                                  </w:pPr>
                                </w:p>
                                <w:p w14:paraId="0385183E">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Courier New" w:hAnsi="Courier New" w:eastAsia="宋体" w:cs="Courier New"/>
                                      <w:i w:val="0"/>
                                      <w:iCs w:val="0"/>
                                      <w:caps w:val="0"/>
                                      <w:color w:val="494949"/>
                                      <w:spacing w:val="0"/>
                                      <w:sz w:val="15"/>
                                      <w:szCs w:val="15"/>
                                      <w:lang w:eastAsia="zh-CN"/>
                                    </w:rPr>
                                  </w:pPr>
                                  <w:r>
                                    <w:rPr>
                                      <w:rFonts w:hint="eastAsia" w:ascii="Courier New" w:hAnsi="Courier New" w:cs="Courier New"/>
                                      <w:i w:val="0"/>
                                      <w:iCs w:val="0"/>
                                      <w:caps w:val="0"/>
                                      <w:color w:val="494949"/>
                                      <w:spacing w:val="0"/>
                                      <w:sz w:val="15"/>
                                      <w:szCs w:val="15"/>
                                      <w:lang w:eastAsia="zh-CN"/>
                                    </w:rPr>
                                    <w:t>（</w:t>
                                  </w:r>
                                  <w:r>
                                    <w:rPr>
                                      <w:rFonts w:hint="eastAsia" w:ascii="Courier New" w:hAnsi="Courier New" w:cs="Courier New"/>
                                      <w:i w:val="0"/>
                                      <w:iCs w:val="0"/>
                                      <w:caps w:val="0"/>
                                      <w:color w:val="494949"/>
                                      <w:spacing w:val="0"/>
                                      <w:sz w:val="15"/>
                                      <w:szCs w:val="15"/>
                                      <w:lang w:val="en-US" w:eastAsia="zh-CN"/>
                                    </w:rPr>
                                    <w:t>3</w:t>
                                  </w:r>
                                  <w:r>
                                    <w:rPr>
                                      <w:rFonts w:hint="eastAsia" w:ascii="Courier New" w:hAnsi="Courier New" w:cs="Courier New"/>
                                      <w:i w:val="0"/>
                                      <w:iCs w:val="0"/>
                                      <w:caps w:val="0"/>
                                      <w:color w:val="494949"/>
                                      <w:spacing w:val="0"/>
                                      <w:sz w:val="15"/>
                                      <w:szCs w:val="15"/>
                                      <w:lang w:eastAsia="zh-CN"/>
                                    </w:rPr>
                                    <w:t>）</w:t>
                                  </w:r>
                                </w:p>
                                <w:p w14:paraId="4366B44E">
                                  <w:pPr>
                                    <w:rPr>
                                      <w:rFonts w:hint="default" w:eastAsia="宋体"/>
                                      <w:color w:val="FF0000"/>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52.25pt;margin-top:13.5pt;height:21pt;width:234.95pt;z-index:251672576;mso-width-relative:page;mso-height-relative:page;" filled="f" stroked="f" coordsize="21600,21600" o:gfxdata="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hY+4r2AAAAAkBAAAPAAAAAAAAAAEAIAAAACIAAABk&#10;cnMvZG93bnJldi54bWxQSwECFAAUAAAACACHTuJARlvG9z8CAAB2BAAADgAAAAAAAAABACAAAAAn&#10;AQAAZHJzL2Uyb0RvYy54bWxQSwUGAAAAAAYABgBZAQAA2AUAAAAA&#10;">
                      <v:fill on="f" focussize="0,0"/>
                      <v:stroke on="f" weight="0.5pt"/>
                      <v:imagedata o:title=""/>
                      <o:lock v:ext="edit" aspectratio="f"/>
                      <v:textbox inset="1mm,1mm,1mm,1mm">
                        <w:txbxContent>
                          <w:p w14:paraId="7CA61A9F">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i w:val="0"/>
                                <w:iCs w:val="0"/>
                                <w:caps w:val="0"/>
                                <w:color w:val="auto"/>
                                <w:spacing w:val="0"/>
                                <w:sz w:val="24"/>
                                <w:szCs w:val="24"/>
                                <w:bdr w:val="none" w:color="auto" w:sz="0" w:space="0"/>
                              </w:rPr>
                              <w:t>知识图谱</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2</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检查清单</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lang w:val="en-US" w:eastAsia="zh-CN"/>
                              </w:rPr>
                              <w:t>3</w:t>
                            </w:r>
                            <w:r>
                              <w:rPr>
                                <w:rFonts w:hint="eastAsia" w:ascii="宋体" w:hAnsi="宋体" w:eastAsia="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延展思考</w:t>
                            </w:r>
                          </w:p>
                          <w:p w14:paraId="29C5180A">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Courier New" w:hAnsi="Courier New" w:eastAsia="宋体" w:cs="Courier New"/>
                                <w:i w:val="0"/>
                                <w:iCs w:val="0"/>
                                <w:caps w:val="0"/>
                                <w:color w:val="494949"/>
                                <w:spacing w:val="0"/>
                                <w:sz w:val="15"/>
                                <w:szCs w:val="15"/>
                                <w:lang w:eastAsia="zh-CN"/>
                              </w:rPr>
                            </w:pPr>
                          </w:p>
                          <w:p w14:paraId="0385183E">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ascii="Courier New" w:hAnsi="Courier New" w:eastAsia="宋体" w:cs="Courier New"/>
                                <w:i w:val="0"/>
                                <w:iCs w:val="0"/>
                                <w:caps w:val="0"/>
                                <w:color w:val="494949"/>
                                <w:spacing w:val="0"/>
                                <w:sz w:val="15"/>
                                <w:szCs w:val="15"/>
                                <w:lang w:eastAsia="zh-CN"/>
                              </w:rPr>
                            </w:pPr>
                            <w:r>
                              <w:rPr>
                                <w:rFonts w:hint="eastAsia" w:ascii="Courier New" w:hAnsi="Courier New" w:cs="Courier New"/>
                                <w:i w:val="0"/>
                                <w:iCs w:val="0"/>
                                <w:caps w:val="0"/>
                                <w:color w:val="494949"/>
                                <w:spacing w:val="0"/>
                                <w:sz w:val="15"/>
                                <w:szCs w:val="15"/>
                                <w:lang w:eastAsia="zh-CN"/>
                              </w:rPr>
                              <w:t>（</w:t>
                            </w:r>
                            <w:r>
                              <w:rPr>
                                <w:rFonts w:hint="eastAsia" w:ascii="Courier New" w:hAnsi="Courier New" w:cs="Courier New"/>
                                <w:i w:val="0"/>
                                <w:iCs w:val="0"/>
                                <w:caps w:val="0"/>
                                <w:color w:val="494949"/>
                                <w:spacing w:val="0"/>
                                <w:sz w:val="15"/>
                                <w:szCs w:val="15"/>
                                <w:lang w:val="en-US" w:eastAsia="zh-CN"/>
                              </w:rPr>
                              <w:t>3</w:t>
                            </w:r>
                            <w:r>
                              <w:rPr>
                                <w:rFonts w:hint="eastAsia" w:ascii="Courier New" w:hAnsi="Courier New" w:cs="Courier New"/>
                                <w:i w:val="0"/>
                                <w:iCs w:val="0"/>
                                <w:caps w:val="0"/>
                                <w:color w:val="494949"/>
                                <w:spacing w:val="0"/>
                                <w:sz w:val="15"/>
                                <w:szCs w:val="15"/>
                                <w:lang w:eastAsia="zh-CN"/>
                              </w:rPr>
                              <w:t>）</w:t>
                            </w:r>
                          </w:p>
                          <w:p w14:paraId="4366B44E">
                            <w:pPr>
                              <w:rPr>
                                <w:rFonts w:hint="default" w:eastAsia="宋体"/>
                                <w:color w:val="FF0000"/>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eastAsia="宋体" w:cs="宋体"/>
                <w:i w:val="0"/>
                <w:iCs w:val="0"/>
                <w:caps w:val="0"/>
                <w:color w:val="auto"/>
                <w:spacing w:val="0"/>
                <w:sz w:val="24"/>
                <w:szCs w:val="24"/>
                <w:shd w:val="clear" w:fill="FFFFFF"/>
              </w:rPr>
              <w:t>设计一个电商平台订单数据同步方案，实现MySQL主库到Elasticsearch的实时同步，要求处理每秒1万订单的高并发场景，并解决网络抖动导致的数据不一致问题，提交架构图和异常处理流程图。</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w:t>
            </w:r>
            <w:r>
              <w:rPr>
                <w:rFonts w:hint="eastAsia" w:ascii="宋体" w:hAnsi="宋体"/>
                <w:color w:val="auto"/>
                <w:sz w:val="24"/>
                <w:lang w:val="en-US" w:eastAsia="zh-CN"/>
              </w:rPr>
              <w:t>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color w:val="auto"/>
                <w:sz w:val="24"/>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3AF4C27A">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11"/>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4C1244EF">
            <w:pPr>
              <w:spacing w:line="400" w:lineRule="exact"/>
              <w:jc w:val="center"/>
              <w:rPr>
                <w:sz w:val="24"/>
              </w:rPr>
            </w:pPr>
          </w:p>
          <w:p w14:paraId="44B0820A">
            <w:pPr>
              <w:spacing w:line="400" w:lineRule="exact"/>
              <w:jc w:val="center"/>
              <w:rPr>
                <w:sz w:val="24"/>
              </w:rPr>
            </w:pPr>
          </w:p>
          <w:p w14:paraId="5E8EB274">
            <w:pPr>
              <w:spacing w:line="400" w:lineRule="exact"/>
              <w:jc w:val="center"/>
              <w:rPr>
                <w:sz w:val="24"/>
              </w:rPr>
            </w:pPr>
          </w:p>
          <w:p w14:paraId="37D50ABC">
            <w:pPr>
              <w:spacing w:line="400" w:lineRule="exact"/>
              <w:jc w:val="center"/>
              <w:rPr>
                <w:sz w:val="24"/>
              </w:rPr>
            </w:pPr>
          </w:p>
          <w:p w14:paraId="6603BC95">
            <w:pPr>
              <w:spacing w:line="400" w:lineRule="exact"/>
              <w:jc w:val="center"/>
              <w:rPr>
                <w:sz w:val="24"/>
              </w:rPr>
            </w:pPr>
          </w:p>
          <w:p w14:paraId="77F05F06">
            <w:pPr>
              <w:spacing w:line="400" w:lineRule="exact"/>
              <w:jc w:val="center"/>
              <w:rPr>
                <w:sz w:val="24"/>
              </w:rPr>
            </w:pPr>
          </w:p>
          <w:p w14:paraId="7DB54D54">
            <w:pPr>
              <w:spacing w:line="400" w:lineRule="exact"/>
              <w:jc w:val="center"/>
              <w:rPr>
                <w:sz w:val="24"/>
              </w:rPr>
            </w:pPr>
          </w:p>
          <w:p w14:paraId="5DDAC0CC">
            <w:pPr>
              <w:spacing w:line="400" w:lineRule="exact"/>
              <w:jc w:val="center"/>
              <w:rPr>
                <w:sz w:val="24"/>
              </w:rPr>
            </w:pPr>
          </w:p>
          <w:p w14:paraId="17469B46">
            <w:pPr>
              <w:spacing w:line="400" w:lineRule="exact"/>
              <w:jc w:val="both"/>
              <w:rPr>
                <w:sz w:val="24"/>
              </w:rPr>
            </w:pPr>
          </w:p>
          <w:p w14:paraId="7C071DAE">
            <w:pPr>
              <w:spacing w:line="400" w:lineRule="exact"/>
              <w:jc w:val="center"/>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ind w:firstLine="241" w:firstLineChars="100"/>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007C0065">
            <w:pPr>
              <w:spacing w:line="400" w:lineRule="exact"/>
              <w:ind w:firstLine="241" w:firstLineChars="100"/>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4439E4E6">
            <w:pPr>
              <w:bidi w:val="0"/>
              <w:rPr>
                <w:rFonts w:hint="eastAsia"/>
                <w:sz w:val="24"/>
                <w:szCs w:val="24"/>
              </w:rPr>
            </w:pPr>
            <w:r>
              <w:rPr>
                <w:rFonts w:hint="eastAsia"/>
                <w:sz w:val="24"/>
                <w:szCs w:val="24"/>
              </w:rPr>
              <w:t>引导学生思考</w:t>
            </w:r>
            <w:r>
              <w:rPr>
                <w:rFonts w:hint="eastAsia"/>
                <w:sz w:val="24"/>
                <w:szCs w:val="24"/>
                <w:lang w:eastAsia="zh-CN"/>
              </w:rPr>
              <w:t>：</w:t>
            </w:r>
            <w:r>
              <w:rPr>
                <w:rFonts w:hint="eastAsia"/>
                <w:sz w:val="24"/>
                <w:szCs w:val="24"/>
              </w:rPr>
              <w:t>如果电商大促时，订单数据同步延迟了1小时，会发生什么？</w:t>
            </w:r>
          </w:p>
          <w:p w14:paraId="32CC17B7">
            <w:pPr>
              <w:bidi w:val="0"/>
              <w:rPr>
                <w:rFonts w:hint="eastAsia" w:ascii="Times New Roman" w:hAnsi="Times New Roman" w:eastAsia="宋体" w:cs="Times New Roman"/>
                <w:sz w:val="24"/>
                <w:lang w:val="en-US" w:eastAsia="zh-CN"/>
              </w:rPr>
            </w:pPr>
            <w:r>
              <w:rPr>
                <w:rFonts w:hint="eastAsia"/>
                <w:sz w:val="24"/>
                <w:szCs w:val="24"/>
              </w:rPr>
              <w:t>激发兴趣</w:t>
            </w:r>
            <w:r>
              <w:rPr>
                <w:rFonts w:hint="eastAsia"/>
                <w:sz w:val="24"/>
                <w:szCs w:val="24"/>
                <w:lang w:eastAsia="zh-CN"/>
              </w:rPr>
              <w:t>：</w:t>
            </w:r>
            <w:r>
              <w:rPr>
                <w:rFonts w:hint="eastAsia"/>
                <w:sz w:val="24"/>
                <w:szCs w:val="24"/>
              </w:rPr>
              <w:t>想象你负责抖音的全球用户数据同步，如何让美国用户刷到最新视频？</w:t>
            </w:r>
          </w:p>
          <w:p w14:paraId="7638537F">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6EDC5476">
            <w:pPr>
              <w:bidi w:val="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基本内容</w:t>
            </w:r>
          </w:p>
          <w:p w14:paraId="321D48C0">
            <w:pPr>
              <w:bidi w:val="0"/>
              <w:rPr>
                <w:rFonts w:hint="eastAsia" w:ascii="宋体" w:hAnsi="宋体" w:eastAsia="宋体" w:cs="宋体"/>
                <w:color w:val="auto"/>
                <w:sz w:val="24"/>
                <w:szCs w:val="24"/>
              </w:rPr>
            </w:pPr>
            <w:r>
              <w:rPr>
                <w:rFonts w:hint="eastAsia" w:ascii="宋体" w:hAnsi="宋体" w:eastAsia="宋体" w:cs="宋体"/>
                <w:color w:val="auto"/>
                <w:sz w:val="24"/>
                <w:szCs w:val="24"/>
              </w:rPr>
              <w:t>核心概念：数据一致性（强/最终）、同步模式（全量/增量/实时）</w:t>
            </w:r>
          </w:p>
          <w:p w14:paraId="4E42675A">
            <w:pPr>
              <w:bidi w:val="0"/>
              <w:rPr>
                <w:rFonts w:hint="eastAsia" w:ascii="宋体" w:hAnsi="宋体" w:eastAsia="宋体" w:cs="宋体"/>
                <w:color w:val="auto"/>
                <w:sz w:val="24"/>
                <w:szCs w:val="24"/>
              </w:rPr>
            </w:pPr>
            <w:r>
              <w:rPr>
                <w:rFonts w:hint="eastAsia" w:ascii="宋体" w:hAnsi="宋体" w:eastAsia="宋体" w:cs="宋体"/>
                <w:color w:val="auto"/>
                <w:sz w:val="24"/>
                <w:szCs w:val="24"/>
              </w:rPr>
              <w:t>关键技术：MySQL Binlog、Kafka、Debezium、ETL工具</w:t>
            </w:r>
          </w:p>
          <w:p w14:paraId="5B613277">
            <w:pPr>
              <w:bidi w:val="0"/>
              <w:rPr>
                <w:rFonts w:hint="eastAsia" w:ascii="宋体" w:hAnsi="宋体" w:eastAsia="宋体" w:cs="宋体"/>
                <w:color w:val="auto"/>
                <w:sz w:val="24"/>
                <w:szCs w:val="24"/>
              </w:rPr>
            </w:pPr>
            <w:r>
              <w:rPr>
                <w:rFonts w:hint="eastAsia" w:ascii="宋体" w:hAnsi="宋体" w:eastAsia="宋体" w:cs="宋体"/>
                <w:color w:val="auto"/>
                <w:sz w:val="24"/>
                <w:szCs w:val="24"/>
              </w:rPr>
              <w:t>典型场景：数据库主从同步、异构数据迁移、实时数据管道</w:t>
            </w:r>
          </w:p>
          <w:p w14:paraId="7C14E326">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2</w:t>
            </w:r>
            <w:r>
              <w:rPr>
                <w:rFonts w:hint="eastAsia" w:ascii="宋体" w:hAnsi="宋体" w:eastAsia="宋体" w:cs="宋体"/>
                <w:color w:val="auto"/>
                <w:sz w:val="24"/>
                <w:szCs w:val="24"/>
              </w:rPr>
              <w:t>.课程目标</w:t>
            </w:r>
          </w:p>
          <w:p w14:paraId="20A74AD4">
            <w:pPr>
              <w:bidi w:val="0"/>
              <w:rPr>
                <w:rFonts w:hint="eastAsia" w:ascii="宋体" w:hAnsi="宋体" w:eastAsia="宋体" w:cs="宋体"/>
                <w:color w:val="auto"/>
                <w:sz w:val="24"/>
                <w:szCs w:val="24"/>
              </w:rPr>
            </w:pPr>
            <w:r>
              <w:rPr>
                <w:rFonts w:hint="eastAsia" w:ascii="宋体" w:hAnsi="宋体" w:eastAsia="宋体" w:cs="宋体"/>
                <w:color w:val="auto"/>
                <w:sz w:val="24"/>
                <w:szCs w:val="24"/>
              </w:rPr>
              <w:t>能力目标：掌握高并发数据同步方案设计，解决网络抖动、数据冲突等生产问题</w:t>
            </w:r>
          </w:p>
          <w:p w14:paraId="3A266911">
            <w:pPr>
              <w:bidi w:val="0"/>
              <w:rPr>
                <w:rFonts w:hint="eastAsia" w:ascii="宋体" w:hAnsi="宋体" w:eastAsia="宋体" w:cs="宋体"/>
                <w:color w:val="auto"/>
                <w:sz w:val="24"/>
                <w:szCs w:val="24"/>
              </w:rPr>
            </w:pPr>
            <w:r>
              <w:rPr>
                <w:rFonts w:hint="eastAsia" w:ascii="宋体" w:hAnsi="宋体" w:eastAsia="宋体" w:cs="宋体"/>
                <w:color w:val="auto"/>
                <w:sz w:val="24"/>
                <w:szCs w:val="24"/>
              </w:rPr>
              <w:t>实践目标：完成MySQL→ES实时同步实验，输出架构图与调优报告</w:t>
            </w:r>
          </w:p>
          <w:p w14:paraId="6EE585CE">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3</w:t>
            </w:r>
            <w:r>
              <w:rPr>
                <w:rFonts w:hint="eastAsia" w:ascii="宋体" w:hAnsi="宋体" w:eastAsia="宋体" w:cs="宋体"/>
                <w:color w:val="auto"/>
                <w:sz w:val="24"/>
                <w:szCs w:val="24"/>
              </w:rPr>
              <w:t>.教学方式</w:t>
            </w:r>
          </w:p>
          <w:p w14:paraId="57FFEF5A">
            <w:pPr>
              <w:bidi w:val="0"/>
              <w:rPr>
                <w:rFonts w:hint="eastAsia" w:ascii="宋体" w:hAnsi="宋体" w:eastAsia="宋体" w:cs="宋体"/>
                <w:color w:val="auto"/>
                <w:sz w:val="24"/>
                <w:szCs w:val="24"/>
              </w:rPr>
            </w:pPr>
            <w:r>
              <w:rPr>
                <w:rFonts w:hint="eastAsia" w:ascii="宋体" w:hAnsi="宋体" w:eastAsia="宋体" w:cs="宋体"/>
                <w:color w:val="auto"/>
                <w:sz w:val="24"/>
                <w:szCs w:val="24"/>
              </w:rPr>
              <w:t>理论+实验：案例解析（30%）+ 沙箱环境实操（50%）+ 故障模拟（20%）</w:t>
            </w:r>
          </w:p>
          <w:p w14:paraId="4D09193D">
            <w:pPr>
              <w:bidi w:val="0"/>
              <w:rPr>
                <w:rFonts w:hint="eastAsia" w:ascii="宋体" w:hAnsi="宋体" w:eastAsia="宋体" w:cs="宋体"/>
                <w:color w:val="auto"/>
                <w:sz w:val="24"/>
                <w:szCs w:val="24"/>
              </w:rPr>
            </w:pPr>
            <w:r>
              <w:rPr>
                <w:rFonts w:hint="eastAsia" w:ascii="宋体" w:hAnsi="宋体" w:eastAsia="宋体" w:cs="宋体"/>
                <w:color w:val="auto"/>
                <w:sz w:val="24"/>
                <w:szCs w:val="24"/>
              </w:rPr>
              <w:t>分组研讨：针对不同业务场景设计同步方案并PK</w:t>
            </w:r>
          </w:p>
          <w:p w14:paraId="38293404">
            <w:pPr>
              <w:bidi w:val="0"/>
              <w:rPr>
                <w:rFonts w:hint="eastAsia" w:ascii="宋体" w:hAnsi="宋体" w:eastAsia="宋体" w:cs="宋体"/>
                <w:color w:val="auto"/>
                <w:sz w:val="24"/>
                <w:szCs w:val="24"/>
              </w:rPr>
            </w:pPr>
            <w:r>
              <w:rPr>
                <w:rFonts w:hint="eastAsia" w:ascii="宋体" w:hAnsi="宋体" w:eastAsia="宋体" w:cs="宋体"/>
                <w:b/>
                <w:bCs/>
                <w:color w:val="auto"/>
                <w:sz w:val="24"/>
                <w:szCs w:val="24"/>
              </w:rPr>
              <w:t>4</w:t>
            </w:r>
            <w:r>
              <w:rPr>
                <w:rFonts w:hint="eastAsia" w:ascii="宋体" w:hAnsi="宋体" w:eastAsia="宋体" w:cs="宋体"/>
                <w:color w:val="auto"/>
                <w:sz w:val="24"/>
                <w:szCs w:val="24"/>
              </w:rPr>
              <w:t>.考核安排</w:t>
            </w:r>
          </w:p>
          <w:p w14:paraId="3D26C2D8">
            <w:pPr>
              <w:bidi w:val="0"/>
              <w:rPr>
                <w:rFonts w:hint="eastAsia" w:ascii="宋体" w:hAnsi="宋体" w:eastAsia="宋体" w:cs="宋体"/>
                <w:color w:val="auto"/>
                <w:sz w:val="24"/>
                <w:szCs w:val="24"/>
              </w:rPr>
            </w:pPr>
            <w:r>
              <w:rPr>
                <w:rFonts w:hint="eastAsia" w:ascii="宋体" w:hAnsi="宋体" w:eastAsia="宋体" w:cs="宋体"/>
                <w:color w:val="auto"/>
                <w:sz w:val="24"/>
                <w:szCs w:val="24"/>
              </w:rPr>
              <w:t>实验报告（50%）：包含架构设计、异常处理、性能测试</w:t>
            </w:r>
          </w:p>
          <w:p w14:paraId="5392058C">
            <w:pPr>
              <w:bidi w:val="0"/>
              <w:rPr>
                <w:rFonts w:hint="eastAsia" w:ascii="宋体" w:hAnsi="宋体" w:eastAsia="宋体" w:cs="宋体"/>
                <w:color w:val="auto"/>
                <w:sz w:val="24"/>
                <w:szCs w:val="24"/>
              </w:rPr>
            </w:pPr>
            <w:r>
              <w:rPr>
                <w:rFonts w:hint="eastAsia" w:ascii="宋体" w:hAnsi="宋体" w:eastAsia="宋体" w:cs="宋体"/>
                <w:color w:val="auto"/>
                <w:sz w:val="24"/>
                <w:szCs w:val="24"/>
              </w:rPr>
              <w:t>答辩展示（30%）：小组方案对比与优化建议</w:t>
            </w:r>
          </w:p>
          <w:p w14:paraId="617433E4">
            <w:pPr>
              <w:bidi w:val="0"/>
              <w:rPr>
                <w:rFonts w:hint="eastAsia" w:eastAsia="宋体"/>
                <w:lang w:eastAsia="zh-CN"/>
              </w:rPr>
            </w:pPr>
            <w:r>
              <w:rPr>
                <w:rFonts w:hint="eastAsia" w:ascii="宋体" w:hAnsi="宋体" w:eastAsia="宋体" w:cs="宋体"/>
                <w:color w:val="auto"/>
                <w:sz w:val="24"/>
                <w:szCs w:val="24"/>
              </w:rPr>
              <w:t>随堂测验（20%）：同步核心概念与故障处理流程</w:t>
            </w: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技能操作</w:t>
            </w:r>
          </w:p>
          <w:p w14:paraId="3B86D2D2">
            <w:pPr>
              <w:bidi w:val="0"/>
              <w:rPr>
                <w:rFonts w:hint="eastAsia" w:ascii="宋体" w:hAnsi="宋体" w:eastAsia="宋体" w:cs="宋体"/>
                <w:color w:val="auto"/>
                <w:sz w:val="24"/>
                <w:szCs w:val="24"/>
              </w:rPr>
            </w:pPr>
            <w:r>
              <w:rPr>
                <w:rFonts w:hint="eastAsia" w:ascii="宋体" w:hAnsi="宋体" w:eastAsia="宋体" w:cs="宋体"/>
                <w:color w:val="auto"/>
                <w:sz w:val="24"/>
                <w:szCs w:val="24"/>
              </w:rPr>
              <w:t>1.基础环境搭建</w:t>
            </w:r>
          </w:p>
          <w:p w14:paraId="31BEBDF6">
            <w:pPr>
              <w:bidi w:val="0"/>
              <w:rPr>
                <w:rFonts w:hint="eastAsia" w:ascii="宋体" w:hAnsi="宋体" w:eastAsia="宋体" w:cs="宋体"/>
                <w:color w:val="auto"/>
                <w:sz w:val="24"/>
                <w:szCs w:val="24"/>
              </w:rPr>
            </w:pPr>
            <w:r>
              <w:rPr>
                <w:rFonts w:hint="eastAsia" w:ascii="宋体" w:hAnsi="宋体" w:eastAsia="宋体" w:cs="宋体"/>
                <w:color w:val="auto"/>
                <w:sz w:val="24"/>
                <w:szCs w:val="24"/>
              </w:rPr>
              <w:t>数据库配置</w:t>
            </w:r>
          </w:p>
          <w:p w14:paraId="5F9AFCE0">
            <w:pPr>
              <w:bidi w:val="0"/>
              <w:rPr>
                <w:rFonts w:hint="eastAsia" w:ascii="宋体" w:hAnsi="宋体" w:eastAsia="宋体" w:cs="宋体"/>
                <w:color w:val="auto"/>
                <w:sz w:val="24"/>
                <w:szCs w:val="24"/>
              </w:rPr>
            </w:pPr>
            <w:r>
              <w:rPr>
                <w:rFonts w:hint="eastAsia" w:ascii="宋体" w:hAnsi="宋体" w:eastAsia="宋体" w:cs="宋体"/>
                <w:color w:val="auto"/>
                <w:sz w:val="24"/>
                <w:szCs w:val="24"/>
              </w:rPr>
              <w:t>开启MySQL Binlog（ROW模式）</w:t>
            </w:r>
          </w:p>
          <w:p w14:paraId="0017392C">
            <w:pPr>
              <w:bidi w:val="0"/>
              <w:rPr>
                <w:rFonts w:hint="eastAsia" w:ascii="宋体" w:hAnsi="宋体" w:eastAsia="宋体" w:cs="宋体"/>
                <w:color w:val="auto"/>
                <w:sz w:val="24"/>
                <w:szCs w:val="24"/>
              </w:rPr>
            </w:pPr>
            <w:r>
              <w:rPr>
                <w:rFonts w:hint="eastAsia" w:ascii="宋体" w:hAnsi="宋体" w:eastAsia="宋体" w:cs="宋体"/>
                <w:color w:val="auto"/>
                <w:sz w:val="24"/>
                <w:szCs w:val="24"/>
              </w:rPr>
              <w:t>创建测试订单表（含事务ID、时间戳字段）</w:t>
            </w:r>
          </w:p>
          <w:p w14:paraId="38215E86">
            <w:pPr>
              <w:bidi w:val="0"/>
              <w:rPr>
                <w:rFonts w:hint="eastAsia" w:ascii="宋体" w:hAnsi="宋体" w:eastAsia="宋体" w:cs="宋体"/>
                <w:color w:val="auto"/>
                <w:sz w:val="24"/>
                <w:szCs w:val="24"/>
              </w:rPr>
            </w:pPr>
            <w:r>
              <w:rPr>
                <w:rFonts w:hint="eastAsia" w:ascii="宋体" w:hAnsi="宋体" w:eastAsia="宋体" w:cs="宋体"/>
                <w:color w:val="auto"/>
                <w:sz w:val="24"/>
                <w:szCs w:val="24"/>
              </w:rPr>
              <w:t>中间件部署</w:t>
            </w:r>
          </w:p>
          <w:p w14:paraId="0AB49DBD">
            <w:pPr>
              <w:bidi w:val="0"/>
              <w:rPr>
                <w:rFonts w:hint="eastAsia" w:ascii="宋体" w:hAnsi="宋体" w:eastAsia="宋体" w:cs="宋体"/>
                <w:color w:val="auto"/>
                <w:sz w:val="24"/>
                <w:szCs w:val="24"/>
              </w:rPr>
            </w:pPr>
            <w:r>
              <w:rPr>
                <w:rFonts w:hint="eastAsia" w:ascii="宋体" w:hAnsi="宋体" w:eastAsia="宋体" w:cs="宋体"/>
                <w:color w:val="auto"/>
                <w:sz w:val="24"/>
                <w:szCs w:val="24"/>
              </w:rPr>
              <w:t>Kafka集群搭建（3节点Zookeeper协调）</w:t>
            </w:r>
          </w:p>
          <w:p w14:paraId="13C08738">
            <w:pPr>
              <w:bidi w:val="0"/>
              <w:rPr>
                <w:rFonts w:hint="eastAsia" w:ascii="宋体" w:hAnsi="宋体" w:eastAsia="宋体" w:cs="宋体"/>
                <w:color w:val="auto"/>
                <w:sz w:val="24"/>
                <w:szCs w:val="24"/>
              </w:rPr>
            </w:pPr>
            <w:r>
              <w:rPr>
                <w:rFonts w:hint="eastAsia" w:ascii="宋体" w:hAnsi="宋体" w:eastAsia="宋体" w:cs="宋体"/>
                <w:color w:val="auto"/>
                <w:sz w:val="24"/>
                <w:szCs w:val="24"/>
              </w:rPr>
              <w:t>配置Debezium MySQL Connector</w:t>
            </w:r>
          </w:p>
          <w:p w14:paraId="45431F78">
            <w:pPr>
              <w:bidi w:val="0"/>
              <w:rPr>
                <w:rFonts w:hint="eastAsia" w:ascii="宋体" w:hAnsi="宋体" w:eastAsia="宋体" w:cs="宋体"/>
                <w:color w:val="auto"/>
                <w:sz w:val="24"/>
                <w:szCs w:val="24"/>
              </w:rPr>
            </w:pPr>
            <w:r>
              <w:rPr>
                <w:rFonts w:hint="eastAsia" w:ascii="宋体" w:hAnsi="宋体" w:eastAsia="宋体" w:cs="宋体"/>
                <w:color w:val="auto"/>
                <w:sz w:val="24"/>
                <w:szCs w:val="24"/>
              </w:rPr>
              <w:t>2.核心实验操作</w:t>
            </w:r>
          </w:p>
          <w:p w14:paraId="3B13953E">
            <w:pPr>
              <w:bidi w:val="0"/>
              <w:rPr>
                <w:rFonts w:hint="eastAsia" w:ascii="宋体" w:hAnsi="宋体" w:eastAsia="宋体" w:cs="宋体"/>
                <w:color w:val="auto"/>
                <w:sz w:val="24"/>
                <w:szCs w:val="24"/>
              </w:rPr>
            </w:pPr>
            <w:r>
              <w:rPr>
                <w:rFonts w:hint="eastAsia" w:ascii="宋体" w:hAnsi="宋体" w:eastAsia="宋体" w:cs="宋体"/>
                <w:color w:val="auto"/>
                <w:sz w:val="24"/>
                <w:szCs w:val="24"/>
              </w:rPr>
              <w:t>实验1：MySQL→Kafka实时同步</w:t>
            </w:r>
          </w:p>
          <w:p w14:paraId="726C71C1">
            <w:pPr>
              <w:bidi w:val="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实验2：Kafka→Elasticsearch数据管道</w:t>
            </w:r>
          </w:p>
          <w:p w14:paraId="37D7E323">
            <w:pPr>
              <w:bidi w:val="0"/>
              <w:rPr>
                <w:rFonts w:hint="eastAsia" w:ascii="宋体" w:hAnsi="宋体" w:eastAsia="宋体" w:cs="宋体"/>
                <w:color w:val="auto"/>
                <w:sz w:val="24"/>
                <w:szCs w:val="24"/>
              </w:rPr>
            </w:pPr>
            <w:r>
              <w:rPr>
                <w:rFonts w:hint="eastAsia" w:ascii="宋体" w:hAnsi="宋体" w:eastAsia="宋体" w:cs="宋体"/>
                <w:color w:val="auto"/>
                <w:sz w:val="24"/>
                <w:szCs w:val="24"/>
              </w:rPr>
              <w:t>3.故障模拟训练</w:t>
            </w:r>
          </w:p>
          <w:p w14:paraId="526D072A">
            <w:pPr>
              <w:bidi w:val="0"/>
              <w:rPr>
                <w:rFonts w:hint="eastAsia" w:ascii="宋体" w:hAnsi="宋体" w:eastAsia="宋体" w:cs="宋体"/>
                <w:color w:val="auto"/>
                <w:sz w:val="24"/>
                <w:szCs w:val="24"/>
              </w:rPr>
            </w:pPr>
            <w:r>
              <w:rPr>
                <w:rFonts w:hint="eastAsia" w:ascii="宋体" w:hAnsi="宋体" w:eastAsia="宋体" w:cs="宋体"/>
                <w:color w:val="auto"/>
                <w:sz w:val="24"/>
                <w:szCs w:val="24"/>
              </w:rPr>
              <w:t>场景1：网络中断恢复</w:t>
            </w:r>
          </w:p>
          <w:p w14:paraId="760E3963">
            <w:pPr>
              <w:bidi w:val="0"/>
              <w:rPr>
                <w:rFonts w:hint="eastAsia" w:ascii="宋体" w:hAnsi="宋体" w:eastAsia="宋体" w:cs="宋体"/>
                <w:color w:val="auto"/>
                <w:sz w:val="24"/>
                <w:szCs w:val="24"/>
              </w:rPr>
            </w:pPr>
            <w:r>
              <w:rPr>
                <w:rFonts w:hint="eastAsia" w:ascii="宋体" w:hAnsi="宋体" w:eastAsia="宋体" w:cs="宋体"/>
                <w:color w:val="auto"/>
                <w:sz w:val="24"/>
                <w:szCs w:val="24"/>
              </w:rPr>
              <w:t>场景2：数据冲突处理</w:t>
            </w:r>
            <w:r>
              <w:rPr>
                <w:rFonts w:hint="eastAsia" w:ascii="宋体" w:hAnsi="宋体" w:eastAsia="宋体" w:cs="宋体"/>
                <w:color w:val="auto"/>
                <w:sz w:val="24"/>
                <w:szCs w:val="24"/>
                <w:lang w:eastAsia="zh-CN"/>
              </w:rPr>
              <w:br w:type="textWrapping"/>
            </w:r>
            <w:r>
              <w:rPr>
                <w:rFonts w:hint="eastAsia" w:ascii="宋体" w:hAnsi="宋体" w:eastAsia="宋体" w:cs="宋体"/>
                <w:color w:val="auto"/>
                <w:sz w:val="24"/>
                <w:szCs w:val="24"/>
              </w:rPr>
              <w:t>4.性能调优实战</w:t>
            </w:r>
          </w:p>
          <w:p w14:paraId="0F2BA93B">
            <w:pPr>
              <w:bidi w:val="0"/>
              <w:rPr>
                <w:rFonts w:hint="eastAsia" w:ascii="宋体" w:hAnsi="宋体" w:eastAsia="宋体" w:cs="宋体"/>
                <w:color w:val="auto"/>
                <w:sz w:val="24"/>
                <w:szCs w:val="24"/>
              </w:rPr>
            </w:pPr>
            <w:r>
              <w:rPr>
                <w:rFonts w:hint="eastAsia" w:ascii="宋体" w:hAnsi="宋体" w:eastAsia="宋体" w:cs="宋体"/>
                <w:color w:val="auto"/>
                <w:sz w:val="24"/>
                <w:szCs w:val="24"/>
              </w:rPr>
              <w:t>5.监控与验证</w:t>
            </w:r>
          </w:p>
          <w:p w14:paraId="6C198584">
            <w:pPr>
              <w:spacing w:line="400" w:lineRule="exact"/>
              <w:jc w:val="left"/>
              <w:rPr>
                <w:rFonts w:hint="eastAsia" w:ascii="宋体" w:hAnsi="宋体" w:eastAsia="宋体" w:cs="宋体"/>
                <w:color w:val="auto"/>
                <w:sz w:val="24"/>
                <w:szCs w:val="24"/>
                <w:lang w:eastAsia="zh-CN"/>
              </w:rPr>
            </w:pPr>
          </w:p>
          <w:p w14:paraId="4E5AEA42">
            <w:pPr>
              <w:spacing w:line="400" w:lineRule="exact"/>
              <w:jc w:val="left"/>
              <w:rPr>
                <w:rFonts w:hint="eastAsia" w:eastAsia="宋体"/>
                <w:sz w:val="24"/>
                <w:lang w:eastAsia="zh-CN"/>
              </w:rPr>
            </w:pPr>
          </w:p>
          <w:p w14:paraId="1B9BA0DB">
            <w:pPr>
              <w:spacing w:line="400" w:lineRule="exact"/>
              <w:ind w:firstLine="480" w:firstLineChars="200"/>
              <w:jc w:val="left"/>
              <w:rPr>
                <w:rFonts w:hint="eastAsia" w:asciiTheme="minorEastAsia" w:hAnsiTheme="minorEastAsia" w:eastAsiaTheme="minorEastAsia"/>
                <w:sz w:val="24"/>
                <w:lang w:eastAsia="zh-CN"/>
              </w:rPr>
            </w:pPr>
            <w:r>
              <w:rPr>
                <w:rFonts w:hint="eastAsia" w:ascii="宋体" w:hAnsi="宋体" w:eastAsia="宋体" w:cs="宋体"/>
                <w:color w:val="auto"/>
                <w:sz w:val="24"/>
                <w:lang w:val="en-US" w:eastAsia="zh-CN"/>
              </w:rPr>
              <w:t xml:space="preserve">本次课程通过电商订单实时同步的实战案例，重点讲解了基于CDC（如Debezium）+消息队列（如Kafka）+流处理（如Flink）的高可用同步架构，强调了三项核心能力：① 异常场景下的数据一致性保障（断点续传、幂等设计）② 高并发性能调优（批量压缩、并行处理）③ 端到端监控方案（延迟检测、数据校验）。关键收获是掌握"架构设计→故障模拟→生产部署"的全流程实战方法论，后续可拓展至异构数据库同步、跨云数据迁移等复杂场景。 </w:t>
            </w: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64A3D124">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要求学生完成智云枢课后作业</w:t>
            </w:r>
            <w:r>
              <w:rPr>
                <w:rFonts w:hint="default" w:asciiTheme="minorEastAsia" w:hAnsiTheme="minorEastAsia" w:eastAsiaTheme="minorEastAsia"/>
                <w:sz w:val="24"/>
                <w:lang w:val="en-US" w:eastAsia="zh-CN"/>
              </w:rPr>
              <w:t>”</w:t>
            </w:r>
            <w:r>
              <w:rPr>
                <w:rFonts w:hint="eastAsia" w:asciiTheme="minorEastAsia" w:hAnsiTheme="minorEastAsia" w:eastAsiaTheme="minorEastAsia"/>
                <w:sz w:val="24"/>
                <w:lang w:val="en-US" w:eastAsia="zh-CN"/>
              </w:rPr>
              <w:t>第</w:t>
            </w:r>
            <w:r>
              <w:rPr>
                <w:rFonts w:hint="eastAsia" w:asciiTheme="minorEastAsia" w:hAnsiTheme="minorEastAsia" w:eastAsiaTheme="minorEastAsia"/>
                <w:color w:val="auto"/>
                <w:sz w:val="24"/>
                <w:lang w:val="en-US" w:eastAsia="zh-CN"/>
              </w:rPr>
              <w:t>54</w:t>
            </w:r>
            <w:r>
              <w:rPr>
                <w:rFonts w:hint="eastAsia" w:asciiTheme="minorEastAsia" w:hAnsiTheme="minorEastAsia" w:eastAsiaTheme="minorEastAsia"/>
                <w:sz w:val="24"/>
                <w:lang w:val="en-US" w:eastAsia="zh-CN"/>
              </w:rPr>
              <w:t>章实训1</w:t>
            </w:r>
            <w:r>
              <w:rPr>
                <w:rFonts w:hint="default" w:asciiTheme="minorEastAsia" w:hAnsiTheme="minorEastAsia" w:eastAsiaTheme="minorEastAsia"/>
                <w:sz w:val="24"/>
                <w:lang w:val="en-US" w:eastAsia="zh-CN"/>
              </w:rPr>
              <w:t>”</w:t>
            </w:r>
            <w:r>
              <w:rPr>
                <w:rFonts w:hint="eastAsia" w:asciiTheme="minorEastAsia" w:hAnsiTheme="minorEastAsia" w:eastAsiaTheme="minorEastAsia"/>
                <w:sz w:val="24"/>
                <w:lang w:val="en-US" w:eastAsia="zh-CN"/>
              </w:rPr>
              <w:t>。</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326B2583">
            <w:pPr>
              <w:spacing w:line="400" w:lineRule="exact"/>
              <w:jc w:val="left"/>
              <w:rPr>
                <w:rFonts w:hint="eastAsia"/>
                <w:szCs w:val="21"/>
              </w:rPr>
            </w:pPr>
          </w:p>
          <w:p w14:paraId="71F23072">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26FB092F">
            <w:pPr>
              <w:spacing w:line="400" w:lineRule="exact"/>
              <w:jc w:val="left"/>
              <w:rPr>
                <w:rFonts w:hint="eastAsia"/>
                <w:szCs w:val="21"/>
              </w:rPr>
            </w:pPr>
          </w:p>
          <w:p w14:paraId="265295CB">
            <w:pPr>
              <w:tabs>
                <w:tab w:val="left" w:pos="1800"/>
                <w:tab w:val="left" w:pos="7380"/>
              </w:tabs>
              <w:spacing w:line="440" w:lineRule="exact"/>
              <w:rPr>
                <w:rFonts w:hint="eastAsia"/>
                <w:szCs w:val="21"/>
                <w:lang w:val="en-US" w:eastAsia="zh-CN"/>
              </w:rPr>
            </w:pPr>
          </w:p>
          <w:p w14:paraId="42D9AE3C">
            <w:pPr>
              <w:tabs>
                <w:tab w:val="left" w:pos="1800"/>
                <w:tab w:val="left" w:pos="7380"/>
              </w:tabs>
              <w:spacing w:line="440" w:lineRule="exact"/>
              <w:rPr>
                <w:rFonts w:hint="eastAsia"/>
                <w:szCs w:val="21"/>
                <w:lang w:val="en-US" w:eastAsia="zh-CN"/>
              </w:rPr>
            </w:pPr>
          </w:p>
          <w:p w14:paraId="1448720A">
            <w:pPr>
              <w:tabs>
                <w:tab w:val="left" w:pos="1800"/>
                <w:tab w:val="left" w:pos="7380"/>
              </w:tabs>
              <w:spacing w:line="440" w:lineRule="exact"/>
              <w:rPr>
                <w:rFonts w:hint="eastAsia"/>
                <w:szCs w:val="21"/>
                <w:lang w:val="en-US" w:eastAsia="zh-CN"/>
              </w:rPr>
            </w:pPr>
          </w:p>
          <w:p w14:paraId="19439994">
            <w:pPr>
              <w:tabs>
                <w:tab w:val="left" w:pos="1800"/>
                <w:tab w:val="left" w:pos="7380"/>
              </w:tabs>
              <w:spacing w:line="440" w:lineRule="exact"/>
              <w:rPr>
                <w:rFonts w:hint="eastAsia"/>
                <w:szCs w:val="21"/>
                <w:lang w:val="en-US" w:eastAsia="zh-CN"/>
              </w:rPr>
            </w:pPr>
          </w:p>
          <w:p w14:paraId="706FC83E">
            <w:pPr>
              <w:tabs>
                <w:tab w:val="left" w:pos="1800"/>
                <w:tab w:val="left" w:pos="7380"/>
              </w:tabs>
              <w:spacing w:line="440" w:lineRule="exact"/>
              <w:rPr>
                <w:rFonts w:hint="eastAsia"/>
                <w:szCs w:val="21"/>
                <w:lang w:val="en-US" w:eastAsia="zh-CN"/>
              </w:rPr>
            </w:pPr>
          </w:p>
          <w:p w14:paraId="30A6B877">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0EA6610B">
            <w:pPr>
              <w:numPr>
                <w:numId w:val="0"/>
              </w:numPr>
              <w:spacing w:line="240" w:lineRule="auto"/>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1.技术架构图</w:t>
            </w:r>
          </w:p>
          <w:p w14:paraId="39A68ED0">
            <w:pPr>
              <w:numPr>
                <w:numId w:val="0"/>
              </w:numPr>
              <w:spacing w:line="240" w:lineRule="auto"/>
              <w:jc w:val="left"/>
              <w:rPr>
                <w:rFonts w:ascii="Segoe UI" w:hAnsi="Segoe UI" w:eastAsia="Segoe UI" w:cs="Segoe UI"/>
                <w:b/>
                <w:bCs/>
                <w:i w:val="0"/>
                <w:iCs w:val="0"/>
                <w:caps w:val="0"/>
                <w:color w:val="404040"/>
                <w:spacing w:val="0"/>
                <w:sz w:val="19"/>
                <w:szCs w:val="19"/>
              </w:rPr>
            </w:pPr>
            <w:r>
              <w:rPr>
                <w:rFonts w:hint="eastAsia" w:ascii="宋体" w:hAnsi="宋体" w:eastAsia="宋体" w:cs="宋体"/>
                <w:b w:val="0"/>
                <w:bCs w:val="0"/>
                <w:color w:val="auto"/>
                <w:sz w:val="24"/>
                <w:szCs w:val="24"/>
                <w:lang w:val="en-US" w:eastAsia="zh-CN"/>
              </w:rPr>
              <w:t>2.核心公式</w:t>
            </w:r>
          </w:p>
          <w:p w14:paraId="1570EACC">
            <w:pPr>
              <w:numPr>
                <w:numId w:val="0"/>
              </w:numPr>
              <w:spacing w:line="240" w:lineRule="auto"/>
              <w:jc w:val="left"/>
              <w:rPr>
                <w:sz w:val="24"/>
              </w:rPr>
            </w:pPr>
            <w:r>
              <w:rPr>
                <w:rStyle w:val="14"/>
                <w:rFonts w:hint="eastAsia" w:ascii="宋体" w:hAnsi="宋体" w:eastAsia="宋体" w:cs="宋体"/>
                <w:b w:val="0"/>
                <w:bCs w:val="0"/>
                <w:i w:val="0"/>
                <w:iCs w:val="0"/>
                <w:caps w:val="0"/>
                <w:color w:val="auto"/>
                <w:spacing w:val="0"/>
                <w:sz w:val="24"/>
                <w:szCs w:val="24"/>
                <w:shd w:val="clear" w:fill="FFFFFF"/>
                <w:lang w:val="en-US" w:eastAsia="zh-CN"/>
              </w:rPr>
              <w:t>3.</w:t>
            </w:r>
            <w:r>
              <w:rPr>
                <w:rStyle w:val="14"/>
                <w:rFonts w:hint="eastAsia" w:ascii="宋体" w:hAnsi="宋体" w:eastAsia="宋体" w:cs="宋体"/>
                <w:b w:val="0"/>
                <w:bCs w:val="0"/>
                <w:i w:val="0"/>
                <w:iCs w:val="0"/>
                <w:caps w:val="0"/>
                <w:color w:val="auto"/>
                <w:spacing w:val="0"/>
                <w:sz w:val="24"/>
                <w:szCs w:val="24"/>
                <w:shd w:val="clear" w:fill="FFFFFF"/>
              </w:rPr>
              <w:t>CHECKLIST</w:t>
            </w:r>
            <w:r>
              <w:rPr>
                <w:rFonts w:hint="eastAsia" w:ascii="宋体" w:hAnsi="宋体" w:eastAsia="宋体" w:cs="宋体"/>
                <w:b w:val="0"/>
                <w:bCs w:val="0"/>
                <w:i w:val="0"/>
                <w:iCs w:val="0"/>
                <w:caps w:val="0"/>
                <w:color w:val="auto"/>
                <w:spacing w:val="0"/>
                <w:sz w:val="24"/>
                <w:szCs w:val="24"/>
                <w:shd w:val="clear" w:fill="FFFFFF"/>
              </w:rPr>
              <w:t>（互动区）</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bookmarkStart w:id="0" w:name="_GoBack"/>
            <w:bookmarkEnd w:id="0"/>
            <w:r>
              <w:rPr>
                <w:rFonts w:hint="eastAsia" w:ascii="宋体" w:hAnsi="宋体" w:eastAsia="宋体" w:cs="宋体"/>
                <w:i w:val="0"/>
                <w:iCs w:val="0"/>
                <w:caps w:val="0"/>
                <w:color w:val="auto"/>
                <w:spacing w:val="0"/>
                <w:sz w:val="24"/>
                <w:szCs w:val="24"/>
                <w:shd w:val="clear" w:fill="FFFFFF"/>
              </w:rPr>
              <w:t>本次数据同步实战教学通过真实业务场景和故障模拟有效提升了学生的工程实践能力，但在分层教学和理论衔接上仍需优化。成功之处在于Debezium+Kafka+Flink的全链路演示让学生掌握了生产级解决方案，特别是网络故障模拟环节显著提升了问题排查能力；不足之处是部分基础薄弱学生对CAP理论与实际应用的结合理解不够深入，下次需增加分布式事务的专项训练和更细粒度的操作指导。未来将引入金融级数据同步案例，进一步加强业务场景与技术方案的融合教学。</w:t>
            </w:r>
          </w:p>
        </w:tc>
        <w:tc>
          <w:tcPr>
            <w:tcW w:w="1467" w:type="dxa"/>
          </w:tcPr>
          <w:p w14:paraId="7882BEC5">
            <w:pPr>
              <w:spacing w:line="400" w:lineRule="exact"/>
              <w:jc w:val="left"/>
              <w:rPr>
                <w:sz w:val="24"/>
              </w:rPr>
            </w:pPr>
          </w:p>
        </w:tc>
      </w:tr>
    </w:tbl>
    <w:p w14:paraId="1EA936C3">
      <w:pPr>
        <w:spacing w:line="240" w:lineRule="auto"/>
        <w:jc w:val="left"/>
        <w:rPr>
          <w:rFonts w:hint="default" w:cs="Times New Roman"/>
          <w:b/>
          <w:bCs/>
          <w:color w:val="FF0000"/>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ans Serif Collection">
    <w:panose1 w:val="020B0502040504020204"/>
    <w:charset w:val="00"/>
    <w:family w:val="auto"/>
    <w:pitch w:val="default"/>
    <w:sig w:usb0="E857A3FF" w:usb1="4200605F" w:usb2="29100029" w:usb3="007B0631" w:csb0="000001DF" w:csb1="00000000"/>
  </w:font>
  <w:font w:name="Playbill">
    <w:panose1 w:val="040506030A0602020202"/>
    <w:charset w:val="00"/>
    <w:family w:val="auto"/>
    <w:pitch w:val="default"/>
    <w:sig w:usb0="00000003" w:usb1="00000000" w:usb2="00000000" w:usb3="00000000" w:csb0="20000001" w:csb1="00000000"/>
  </w:font>
  <w:font w:name="Poor Richard">
    <w:panose1 w:val="02080502050505020702"/>
    <w:charset w:val="00"/>
    <w:family w:val="auto"/>
    <w:pitch w:val="default"/>
    <w:sig w:usb0="00000003" w:usb1="00000000" w:usb2="00000000" w:usb3="00000000" w:csb0="20000001" w:csb1="00000000"/>
  </w:font>
  <w:font w:name="Segoe UI Semibold">
    <w:panose1 w:val="020B0702040204020203"/>
    <w:charset w:val="00"/>
    <w:family w:val="auto"/>
    <w:pitch w:val="default"/>
    <w:sig w:usb0="E4002EFF" w:usb1="C000E47F" w:usb2="00000009" w:usb3="00000000" w:csb0="200001FF" w:csb1="00000000"/>
  </w:font>
  <w:font w:name="Courier New">
    <w:panose1 w:val="02070309020205020404"/>
    <w:charset w:val="00"/>
    <w:family w:val="auto"/>
    <w:pitch w:val="default"/>
    <w:sig w:usb0="E0002EFF" w:usb1="C0007843" w:usb2="00000009" w:usb3="00000000" w:csb0="400001FF" w:csb1="FFFF0000"/>
  </w:font>
  <w:font w:name="Copperplate Gothic Bold">
    <w:panose1 w:val="020E0705020206020404"/>
    <w:charset w:val="00"/>
    <w:family w:val="auto"/>
    <w:pitch w:val="default"/>
    <w:sig w:usb0="00000003" w:usb1="00000000" w:usb2="00000000" w:usb3="00000000" w:csb0="20000001" w:csb1="00000000"/>
  </w:font>
  <w:font w:name="Segoe UI Semilight">
    <w:panose1 w:val="020B04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2B1BDE1"/>
    <w:multiLevelType w:val="multilevel"/>
    <w:tmpl w:val="C2B1BDE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948E5"/>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2028D"/>
    <w:rsid w:val="1FC658C9"/>
    <w:rsid w:val="22AC47FE"/>
    <w:rsid w:val="23490B58"/>
    <w:rsid w:val="250550E5"/>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9"/>
    <w:autoRedefine/>
    <w:qFormat/>
    <w:uiPriority w:val="0"/>
    <w:pPr>
      <w:ind w:firstLine="210" w:firstLineChars="100"/>
    </w:pPr>
    <w:rPr>
      <w:color w:val="FF0000"/>
    </w:rPr>
  </w:style>
  <w:style w:type="paragraph" w:styleId="5">
    <w:name w:val="Body Text Indent 2"/>
    <w:basedOn w:val="1"/>
    <w:link w:val="18"/>
    <w:qFormat/>
    <w:uiPriority w:val="0"/>
    <w:pPr>
      <w:spacing w:after="120" w:line="480" w:lineRule="auto"/>
      <w:ind w:left="420" w:leftChars="200"/>
    </w:pPr>
  </w:style>
  <w:style w:type="paragraph" w:styleId="6">
    <w:name w:val="Balloon Text"/>
    <w:basedOn w:val="1"/>
    <w:link w:val="22"/>
    <w:qFormat/>
    <w:uiPriority w:val="0"/>
    <w:rPr>
      <w:sz w:val="18"/>
      <w:szCs w:val="18"/>
    </w:rPr>
  </w:style>
  <w:style w:type="paragraph" w:styleId="7">
    <w:name w:val="footer"/>
    <w:basedOn w:val="1"/>
    <w:link w:val="17"/>
    <w:autoRedefine/>
    <w:qFormat/>
    <w:uiPriority w:val="0"/>
    <w:pPr>
      <w:tabs>
        <w:tab w:val="center" w:pos="4153"/>
        <w:tab w:val="right" w:pos="8306"/>
      </w:tabs>
      <w:snapToGrid w:val="0"/>
      <w:jc w:val="left"/>
    </w:pPr>
    <w:rPr>
      <w:sz w:val="18"/>
      <w:szCs w:val="18"/>
    </w:rPr>
  </w:style>
  <w:style w:type="paragraph" w:styleId="8">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TML Code"/>
    <w:basedOn w:val="13"/>
    <w:semiHidden/>
    <w:unhideWhenUsed/>
    <w:uiPriority w:val="0"/>
    <w:rPr>
      <w:rFonts w:ascii="Courier New" w:hAnsi="Courier New"/>
      <w:sz w:val="20"/>
    </w:rPr>
  </w:style>
  <w:style w:type="character" w:customStyle="1" w:styleId="16">
    <w:name w:val="页眉 字符"/>
    <w:link w:val="8"/>
    <w:qFormat/>
    <w:uiPriority w:val="0"/>
    <w:rPr>
      <w:kern w:val="2"/>
      <w:sz w:val="18"/>
      <w:szCs w:val="18"/>
    </w:rPr>
  </w:style>
  <w:style w:type="character" w:customStyle="1" w:styleId="17">
    <w:name w:val="页脚 字符"/>
    <w:link w:val="7"/>
    <w:autoRedefine/>
    <w:qFormat/>
    <w:uiPriority w:val="0"/>
    <w:rPr>
      <w:kern w:val="2"/>
      <w:sz w:val="18"/>
      <w:szCs w:val="18"/>
    </w:rPr>
  </w:style>
  <w:style w:type="character" w:customStyle="1" w:styleId="18">
    <w:name w:val="正文文本缩进 2 字符"/>
    <w:link w:val="5"/>
    <w:qFormat/>
    <w:uiPriority w:val="0"/>
    <w:rPr>
      <w:kern w:val="2"/>
      <w:sz w:val="21"/>
      <w:szCs w:val="24"/>
    </w:rPr>
  </w:style>
  <w:style w:type="character" w:customStyle="1" w:styleId="19">
    <w:name w:val="正文文本缩进 字符"/>
    <w:link w:val="4"/>
    <w:qFormat/>
    <w:uiPriority w:val="0"/>
    <w:rPr>
      <w:color w:val="FF0000"/>
      <w:kern w:val="2"/>
      <w:sz w:val="21"/>
      <w:szCs w:val="24"/>
    </w:rPr>
  </w:style>
  <w:style w:type="paragraph" w:customStyle="1" w:styleId="20">
    <w:name w:val="Char Char Char Char"/>
    <w:basedOn w:val="1"/>
    <w:autoRedefine/>
    <w:qFormat/>
    <w:uiPriority w:val="0"/>
    <w:pPr>
      <w:widowControl/>
      <w:spacing w:after="160" w:line="240" w:lineRule="exact"/>
      <w:jc w:val="left"/>
    </w:pPr>
    <w:rPr>
      <w:szCs w:val="20"/>
    </w:rPr>
  </w:style>
  <w:style w:type="paragraph" w:styleId="21">
    <w:name w:val="List Paragraph"/>
    <w:basedOn w:val="1"/>
    <w:autoRedefine/>
    <w:qFormat/>
    <w:uiPriority w:val="99"/>
    <w:pPr>
      <w:ind w:firstLine="420" w:firstLineChars="200"/>
    </w:pPr>
  </w:style>
  <w:style w:type="character" w:customStyle="1" w:styleId="22">
    <w:name w:val="批注框文本 字符"/>
    <w:basedOn w:val="13"/>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1975</Words>
  <Characters>2604</Characters>
  <Lines>21</Lines>
  <Paragraphs>6</Paragraphs>
  <TotalTime>60</TotalTime>
  <ScaleCrop>false</ScaleCrop>
  <LinksUpToDate>false</LinksUpToDate>
  <CharactersWithSpaces>2714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池雨桐桐</cp:lastModifiedBy>
  <dcterms:modified xsi:type="dcterms:W3CDTF">2025-06-24T15:52:24Z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604EFE862C2F4B959ACE4244F7936BA6_13</vt:lpwstr>
  </property>
  <property fmtid="{D5CDD505-2E9C-101B-9397-08002B2CF9AE}" pid="4" name="KSOTemplateDocerSaveRecord">
    <vt:lpwstr>eyJoZGlkIjoiZjc3YWUyZDljYmYxODE1NTM4ZjNlYzEwM2I2OTllZWEiLCJ1c2VySWQiOiIyNjUwMTQzOTIifQ==</vt:lpwstr>
  </property>
</Properties>
</file>