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10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项目流程回顾与Q&amp;A</w:t>
            </w:r>
            <w:bookmarkStart w:id="0" w:name="_GoBack"/>
            <w:bookmarkEnd w:id="0"/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170EC10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1.采集数据到HDFS</w:t>
            </w:r>
          </w:p>
          <w:p w14:paraId="4B7E0C8B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2.与Kafka整合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E3B4208"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09C1438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 w:val="0"/>
                <w:bCs/>
                <w:color w:val="auto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b/>
                <w:color w:val="auto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能系统复盘项目全生命周期（需求分析→实施→交付）</w:t>
            </w:r>
          </w:p>
          <w:p w14:paraId="1B5910B4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能针对典型项目问题提出改进方案（如需求变更/资源不足）</w:t>
            </w:r>
          </w:p>
          <w:p w14:paraId="572EE9C1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能主持高效的Q&amp;A会议（问题归类/优先级排序）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797E0C9C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培养结构化总结能力（使用5W1H分析法）</w:t>
            </w:r>
          </w:p>
          <w:p w14:paraId="29D1001F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提升跨部门沟通技巧（技术→产品→客户的表达转换）</w:t>
            </w:r>
          </w:p>
          <w:p w14:paraId="0977F00D">
            <w:pPr>
              <w:bidi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强化风险预判意识（从历史问题推导预防策略）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8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025E976"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【教学内容】</w:t>
            </w:r>
          </w:p>
          <w:p w14:paraId="2005AA32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.项目全生命周期回顾</w:t>
            </w:r>
          </w:p>
          <w:p w14:paraId="4A08AA16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阶段划分：</w:t>
            </w:r>
          </w:p>
          <w:p w14:paraId="61A4D017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启动阶段：需求分析、目标定义、资源分配</w:t>
            </w:r>
          </w:p>
          <w:p w14:paraId="56BCA03D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执行阶段：任务分解、进度跟踪、风险管理</w:t>
            </w:r>
          </w:p>
          <w:p w14:paraId="0A468DA4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交付阶段：验收测试、用户培训、文档归档</w:t>
            </w:r>
          </w:p>
          <w:p w14:paraId="1ACBF97A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关键里程碑：</w:t>
            </w:r>
          </w:p>
          <w:p w14:paraId="666D7A36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需求评审会（确保各方对齐）</w:t>
            </w:r>
          </w:p>
          <w:p w14:paraId="605D6EE9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原型确认（避免后期大改）</w:t>
            </w:r>
          </w:p>
          <w:p w14:paraId="167FC15C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测试覆盖率达标（质量保障）</w:t>
            </w:r>
          </w:p>
          <w:p w14:paraId="1697289A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上线后复盘（经验沉淀）</w:t>
            </w:r>
          </w:p>
          <w:p w14:paraId="170BE187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.项目复盘方法论</w:t>
            </w:r>
          </w:p>
          <w:p w14:paraId="4C8CD887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结构化复盘工具：</w:t>
            </w:r>
          </w:p>
          <w:p w14:paraId="4C9DADA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KPT模型（Keep/Problem/Try）</w:t>
            </w:r>
          </w:p>
          <w:p w14:paraId="363C4431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5Why分析法（深挖根因，避免表面归因）</w:t>
            </w:r>
          </w:p>
          <w:p w14:paraId="04BC9BB1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鱼骨图（分类问题：技术/流程/沟通/资源）</w:t>
            </w:r>
          </w:p>
          <w:p w14:paraId="2E20E46A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数据驱动复盘：</w:t>
            </w:r>
          </w:p>
          <w:p w14:paraId="10850FA9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进度偏差分析（甘特图 vs 实际完成时间）</w:t>
            </w:r>
          </w:p>
          <w:p w14:paraId="2F2A1AE9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缺陷分布统计（按模块/严重程度归类）</w:t>
            </w:r>
          </w:p>
          <w:p w14:paraId="0002AB46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需求变更影响（次数/耗时/成本）</w:t>
            </w:r>
          </w:p>
          <w:p w14:paraId="5CBF5B72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.高效Q&amp;A策略</w:t>
            </w:r>
          </w:p>
          <w:p w14:paraId="77FEA72E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问题分类与优先级：</w:t>
            </w:r>
          </w:p>
          <w:p w14:paraId="3180FA47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技术类（如BUG修复）→ 由开发负责人解答</w:t>
            </w:r>
          </w:p>
          <w:p w14:paraId="324742E7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流程类（如延期原因）→ 用数据说明（如“需求变更占比40%”）</w:t>
            </w:r>
          </w:p>
          <w:p w14:paraId="0E3CC806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协作类（如部门扯皮）→ 引导用“我们”而非“你们”</w:t>
            </w:r>
          </w:p>
          <w:p w14:paraId="5891A7B3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应答技巧：</w:t>
            </w:r>
          </w:p>
          <w:p w14:paraId="069E0A07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STAR法则（Situation-Task-Action-Result）</w:t>
            </w:r>
          </w:p>
          <w:p w14:paraId="3A188493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共情→事实→承诺（如：“理解您的焦虑，目前进度完成70%，本周四前同步最新计划”）</w:t>
            </w:r>
          </w:p>
          <w:p w14:paraId="7A4DF26E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7B9D6F7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. 常见问题与解决方案</w:t>
            </w:r>
          </w:p>
          <w:tbl>
            <w:tblPr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/>
              <w:tblLayout w:type="autofit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204"/>
              <w:gridCol w:w="2504"/>
              <w:gridCol w:w="4188"/>
            </w:tblGrid>
            <w:tr w14:paraId="305A15D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Header/>
              </w:trPr>
              <w:tc>
                <w:tcPr>
                  <w:tcW w:w="0" w:type="auto"/>
                  <w:tcBorders>
                    <w:top w:val="nil"/>
                    <w:left w:val="nil"/>
                    <w:bottom w:val="single" w:color="BBBBBB" w:sz="4" w:space="0"/>
                    <w:right w:val="nil"/>
                  </w:tcBorders>
                  <w:shd w:val="clear"/>
                  <w:tcMar>
                    <w:top w:w="120" w:type="dxa"/>
                    <w:left w:w="0" w:type="dxa"/>
                    <w:bottom w:w="120" w:type="dxa"/>
                    <w:right w:w="120" w:type="dxa"/>
                  </w:tcMar>
                  <w:vAlign w:val="center"/>
                </w:tcPr>
                <w:p w14:paraId="5151B300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问题类型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BBBBBB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4A8BB03F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典型案例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BBBBBB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061FBEE0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应对策略</w:t>
                  </w:r>
                </w:p>
              </w:tc>
            </w:tr>
            <w:tr w14:paraId="2DAE5DB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0" w:type="dxa"/>
                    <w:bottom w:w="120" w:type="dxa"/>
                    <w:right w:w="120" w:type="dxa"/>
                  </w:tcMar>
                  <w:vAlign w:val="center"/>
                </w:tcPr>
                <w:p w14:paraId="36875B43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需求变更频繁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623BEFA2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客户临时增加核心功能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12973C43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建立变更控制委员会（CCB），评估影响后再决策</w:t>
                  </w:r>
                </w:p>
              </w:tc>
            </w:tr>
            <w:tr w14:paraId="44E27C8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0" w:type="dxa"/>
                    <w:bottom w:w="120" w:type="dxa"/>
                    <w:right w:w="120" w:type="dxa"/>
                  </w:tcMar>
                  <w:vAlign w:val="center"/>
                </w:tcPr>
                <w:p w14:paraId="578BFA7D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资源不足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6D8B7512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测试人力短缺导致延期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2934A2D9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提前规划Buffer时间，或引入自动化测试</w:t>
                  </w:r>
                </w:p>
              </w:tc>
            </w:tr>
            <w:tr w14:paraId="42289CB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0" w:type="dxa"/>
                    <w:bottom w:w="120" w:type="dxa"/>
                    <w:right w:w="120" w:type="dxa"/>
                  </w:tcMar>
                  <w:vAlign w:val="center"/>
                </w:tcPr>
                <w:p w14:paraId="33380078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沟通低效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D18873A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开发与产品对需求理解不一致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175C554C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需求评审会录制视频，争议时回放确认</w:t>
                  </w:r>
                </w:p>
              </w:tc>
            </w:tr>
            <w:tr w14:paraId="051D528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0" w:type="dxa"/>
                    <w:bottom w:w="120" w:type="dxa"/>
                    <w:right w:w="120" w:type="dxa"/>
                  </w:tcMar>
                  <w:vAlign w:val="center"/>
                </w:tcPr>
                <w:p w14:paraId="69F7301B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技术债务累积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02F0BEC9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为赶进度跳过代码评审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078997A1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在迭代计划中固定预留20%技术债务修复时间</w:t>
                  </w:r>
                </w:p>
              </w:tc>
            </w:tr>
          </w:tbl>
          <w:p w14:paraId="6B398816"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color w:val="auto"/>
                <w:sz w:val="21"/>
                <w:szCs w:val="21"/>
                <w:vertAlign w:val="baseline"/>
                <w:lang w:val="en-US" w:eastAsia="zh-CN"/>
              </w:rPr>
              <w:t>【重点】</w:t>
            </w:r>
          </w:p>
          <w:p w14:paraId="608AB68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项目阶段里程碑回顾（甘特图/燃尽图可视化）</w:t>
            </w:r>
          </w:p>
          <w:p w14:paraId="4B3441B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高频问题归因分析（鱼骨图/5Why法）</w:t>
            </w:r>
          </w:p>
          <w:p w14:paraId="5C0C3F6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Q&amp;A会话技巧（STAR法则回应质疑）</w:t>
            </w:r>
          </w:p>
          <w:p w14:paraId="067B748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难点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】</w:t>
            </w:r>
          </w:p>
          <w:p w14:paraId="2BF1AC5E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区分真问题与伪需求（如客户说“功能不好用”实际是操作培训不足）</w:t>
            </w:r>
          </w:p>
          <w:p w14:paraId="732A5AE3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平衡复盘深度与时间成本（避免陷入细节争论）</w:t>
            </w:r>
          </w:p>
          <w:p w14:paraId="0E20E24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将经验转化为可复用的SOP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2010410</wp:posOffset>
                      </wp:positionH>
                      <wp:positionV relativeFrom="paragraph">
                        <wp:posOffset>36195</wp:posOffset>
                      </wp:positionV>
                      <wp:extent cx="2839720" cy="40386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4038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5972E30">
                                  <w:pPr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jc w:val="both"/>
                                    <w:textAlignment w:val="center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u w:val="none"/>
                                      <w:lang w:val="en-US" w:eastAsia="zh-CN" w:bidi="ar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u w:val="none"/>
                                      <w:lang w:val="en-US" w:eastAsia="zh-CN" w:bidi="ar"/>
                                    </w:rPr>
                                    <w:t>1.采集数据到HDFS</w:t>
                                  </w:r>
                                </w:p>
                                <w:p w14:paraId="0493ADFB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8.3pt;margin-top:2.85pt;height:31.8pt;width:223.6pt;z-index:251669504;mso-width-relative:page;mso-height-relative:page;" filled="f" stroked="f" coordsize="21600,21600" o:gfxdata="UEsDBAoAAAAAAIdO4kAAAAAAAAAAAAAAAAAEAAAAZHJzL1BLAwQUAAAACACHTuJAefFe3tcAAAAI&#10;AQAADwAAAGRycy9kb3ducmV2LnhtbE2PQU+EMBSE7yb+h+aZeHMLomUXeWyyJJt48eDqwWOBJxBo&#10;i7TL4r/3edLjZCYz3+T71Yxiodn3ziLEmwgE2do1vW0R3t+Od1sQPmjb6NFZQvgmD/vi+irXWeMu&#10;9pWWU2gFl1ifaYQuhCmT0tcdGe03biLL3qebjQ4s51Y2s75wuRnlfRQpaXRveaHTE5Ud1cPpbBA+&#10;hrU04ZgeqoG+nl8OD6VfqhLx9iaOnkAEWsNfGH7xGR0KZqrc2TZejAhJrBRHER5TEOynKuErFYLa&#10;JSCLXP4/UPwAUEsDBBQAAAAIAIdO4kDS8zsKPQIAAHYEAAAOAAAAZHJzL2Uyb0RvYy54bWytVM1u&#10;1DAQviPxDpbvNOkuLGXVbLW0KkKqaKWCOHsdp4lke4ztbVIeAN6AExfuPFefg8/O7nZVOPTAxZk/&#10;fzPzzTjHJ4PR7Fb50JGt+OFByZmykurO3lT808fzF0echShsLTRZVfE7FfjJ4vmz497N1YRa0rXy&#10;DCA2zHtX8TZGNy+KIFtlRDggpyycDXkjIlR/U9Re9EA3upiU5azoydfOk1QhwHo2OvkG0T8FkJqm&#10;k+qM5NooG0dUr7SIaCm0nQt8kattGiXjZdMEFZmuODqN+UQSyKt0FotjMb/xwrWd3JQgnlLCo56M&#10;6CyS7qDORBRs7bu/oEwnPQVq4oEkU4yNZEbQxWH5iJvrVjiVewHVwe1ID/8PVn64vfKsq7EJoMQK&#10;g4nf//h+//P3/a9vDDYQ1LswR9y1Q2Qc3tKA4K09wJj6Hhpv0hcdMfiBdbejVw2RSRgnR9M3rydw&#10;SfheltOjWYYvHm47H+I7RYYloeIe48usituLEFEJQrchKZml807rPEJtWV/x2fRVmS/sPLihbYpV&#10;eRk2MKmjsfIkxWE1bNpcUX2HLj2NixKcPO9QyoUI8Up4bAaqx9uJlzgaTUhJG4mzlvzXf9lTPAYG&#10;L2c9Nq3i4ctaeMWZfm8xyumsLAEb9xW/r6z2Fbs2p4RlPsQrdTKLuOyj3oqNJ/MZT2yZssIlrETu&#10;iseteBrH/ccTlWq5zEFYRifihb12MkGP5C7XkZou855oGrnBEJKCdczj2DydtO/7eo56+F0s/g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58V7e1wAAAAgBAAAPAAAAAAAAAAEAIAAAACIAAABkcnMv&#10;ZG93bnJldi54bWxQSwECFAAUAAAACACHTuJA0vM7Cj0CAAB2BAAADgAAAAAAAAABACAAAAAm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5972E30"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both"/>
                              <w:textAlignment w:val="center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4"/>
                                <w:szCs w:val="24"/>
                                <w:u w:val="non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4"/>
                                <w:szCs w:val="24"/>
                                <w:u w:val="none"/>
                                <w:lang w:val="en-US" w:eastAsia="zh-CN" w:bidi="ar"/>
                              </w:rPr>
                              <w:t>1.采集数据到HDFS</w:t>
                            </w:r>
                          </w:p>
                          <w:p w14:paraId="0493ADFB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67945</wp:posOffset>
                      </wp:positionV>
                      <wp:extent cx="609600" cy="980440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980440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0D7CBBDB">
                                  <w:pPr>
                                    <w:pStyle w:val="8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</w:pBdr>
                                    <w:wordWrap w:val="0"/>
                                    <w:spacing w:before="0" w:beforeAutospacing="0" w:after="0" w:afterAutospacing="0"/>
                                    <w:ind w:left="0" w:right="0" w:firstLine="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bdr w:val="none" w:color="auto" w:sz="0" w:space="0"/>
                                    </w:rPr>
                                    <w:t>项目复盘与高效应答实战</w:t>
                                  </w:r>
                                </w:p>
                                <w:p w14:paraId="11508247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-5pt;margin-top:5.35pt;height:77.2pt;width:48pt;z-index:251672576;mso-width-relative:page;mso-height-relative:page;" filled="f" stroked="f" coordsize="21600,21600" arcsize="0.333333333333333" o:gfxdata="UEsDBAoAAAAAAIdO4kAAAAAAAAAAAAAAAAAEAAAAZHJzL1BLAwQUAAAACACHTuJAm80rM9YAAAAJ&#10;AQAADwAAAGRycy9kb3ducmV2LnhtbE2PO0/DMBSFdyT+g3WR2Fo7IEIV4lSoSgcGBlokOt7aJomw&#10;r6PYffHruUwwfjpH51Evz8GLo5vSEElDMVcgHJloB+o0vG/XswWIlJEs+khOw8UlWDbXVzVWNp7o&#10;zR03uRMcQqlCDX3OYyVlMr0LmOZxdMTaZ5wCZsapk3bCE4cHL++UKmXAgbihx9Gteme+Noeg4aNt&#10;VyNeXr79zty3Zv0c29dd1Pr2plBPILI75z8z/M7n6dDwpn08kE3Ca5gVir9kFtQjCDYsSuY9c/lQ&#10;gGxq+f9B8wNQSwMEFAAAAAgAh07iQFSiz2coAgAAVQQAAA4AAABkcnMvZTJvRG9jLnhtbK1Uy27b&#10;MBC8F+g/ELzXkh3HSATLQRojRYH0gSb9AJqkLLYklyUpS+7XZ0VJrptecqgOworLHc7OLLW+6Ywm&#10;B+mDAlvS+SynRFoOQtl9Sb8/3b+7oiREZgXTYGVJjzLQm83bN+vWFXIBNWghPUEQG4rWlbSO0RVZ&#10;FngtDQszcNJisgJvWMRPv8+EZy2iG50t8nyVteCF88BlCLi6HZJ0RPSvAYSqUlxugTdG2jigeqlZ&#10;xJZCrVygm8S2qiSPX6oqyEh0SbHTmN54CMa7/p1t1qzYe+ZqxUcK7DUUXvRkmLJ46AlqyyIjjVf/&#10;QBnFPQSo4oyDyYZGkiLYxTx/oc1jzZxMvaDUwZ1ED/8Pln8+fPVEiZIuLimxzKDjT7KL5D10ZNHL&#10;07pQ4K5Hh/tih8s4NKnV4B6A/wzEwl3N7F7eeg9tLZlAevO+MjsrHXBCD7JrP4HAY1gTIQF1lTe9&#10;dqgGQXS05niypqfCcXGVX69yzHBMXV/ly2WyLmPFVOx8iB8kGNIHJfXQWPEN7U8nsMNDiMkeMfbI&#10;xA9KKqPR7APT5AKfZeLMinEzYk+YfaWFe6V1GhdtSYuMLi7zBH6WMSri3dDKlPQq758RUttRjV6A&#10;QYrY7bpR3R2II+riYZhOvJsY1OB/U9LiZJY0/GqYl5Tojxa17cd4CvwU7KaAWY6lJY2UDOFdHMa9&#10;cV7ta0Qe3LNwi/pXKk5GDSxGnjhtGP01zuffadefv8HmG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JvNKzPWAAAACQEAAA8AAAAAAAAAAQAgAAAAIgAAAGRycy9kb3ducmV2LnhtbFBLAQIUABQAAAAI&#10;AIdO4kBUos9nKAIAAFUEAAAOAAAAAAAAAAEAIAAAACUBAABkcnMvZTJvRG9jLnhtbFBLBQYAAAAA&#10;BgAGAFkBAAC/BQAAAAA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0D7CBBDB">
                            <w:pPr>
                              <w:pStyle w:val="8"/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wordWrap w:val="0"/>
                              <w:spacing w:before="0" w:beforeAutospacing="0" w:after="0" w:afterAutospacing="0"/>
                              <w:ind w:left="0" w:right="0" w:firstLine="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bdr w:val="none" w:color="auto" w:sz="0" w:space="0"/>
                              </w:rPr>
                              <w:t>项目复盘与高效应答实战</w:t>
                            </w:r>
                          </w:p>
                          <w:p w14:paraId="11508247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181610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2117BE8">
                                  <w:pPr>
                                    <w:rPr>
                                      <w:rFonts w:hint="default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auto"/>
                                      <w:kern w:val="0"/>
                                      <w:sz w:val="24"/>
                                      <w:szCs w:val="24"/>
                                      <w:u w:val="none"/>
                                      <w:lang w:val="en-US" w:eastAsia="zh-CN" w:bidi="ar"/>
                                    </w:rPr>
                                    <w:t>2.与Kafka整合</w:t>
                                  </w:r>
                                </w:p>
                                <w:p w14:paraId="652A1170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4.3pt;height:21pt;width:223.6pt;z-index:251670528;mso-width-relative:page;mso-height-relative:page;" filled="f" stroked="f" coordsize="21600,21600" o:gfxdata="UEsDBAoAAAAAAIdO4kAAAAAAAAAAAAAAAAAEAAAAZHJzL1BLAwQUAAAACACHTuJAgSPVPdgAAAAJ&#10;AQAADwAAAGRycy9kb3ducmV2LnhtbE2PwU6EMBCG7ya+QzMm3tyW1bCIlE2WZBMvHlw9eCx0BAKd&#10;Iu2y+PaOJ73NZL788/3FfnWjWHAOvScNyUaBQGq87anV8P52vMtAhGjImtETavjGAPvy+qowufUX&#10;esXlFFvBIRRyo6GLccqlDE2HzoSNn5D49ulnZyKvcyvtbC4c7ka5VSqVzvTEHzozYdVhM5zOTsPH&#10;sFYuHneHesCv55fDQxWWutL69iZRTyAirvEPhl99VoeSnWp/JhvEqOE+yR4Z1bDNUhAM7NI0AVHz&#10;oFKQZSH/Nyh/AFBLAwQUAAAACACHTuJAkZeS9T4CAAB2BAAADgAAAGRycy9lMm9Eb2MueG1srVTN&#10;btQwEL4j8Q6W7zTpVmzLqtlqaVWEVNFKBXH2Ok4TyfYY29ukPAC8AScu3HmufQ4+O7vbVeHQAxdn&#10;/jwz3zfjnJ4NRrN75UNHtuKHByVnykqqO3tX8U8fL1+dcBaisLXQZFXFH1TgZ/OXL057N1MTaknX&#10;yjMksWHWu4q3MbpZUQTZKiPCATll4WzIGxGh+rui9qJHdqOLSVlOi5587TxJFQKsF6OTbzL65ySk&#10;pumkuiC5MsrGMatXWkRACm3nAp/nbptGyXjdNEFFpisOpDGfKAJ5mc5ifipmd164tpObFsRzWniC&#10;yYjOougu1YWIgq1891cq00lPgZp4IMkUI5DMCFAclk+4uW2FUxkLqA5uR3r4f2nlh/sbz7oam3DM&#10;mRUGE1//+L7++Xv96xuDDQT1LswQd+sQGYe3NCB4aw8wJtxD4036AhGDH/Q+7OhVQ2QSxsnJ0Zvj&#10;CVwSvsl0elxm/ovH286H+E6RYUmouMf4Mqvi/ipEdILQbUgqZumy0zqPUFvWV3x69LrMF3Ye3NA2&#10;xaq8DJs0CdHYeZLisBw2MJdUPwClp3FRgpOXHVq5EiHeCI/NQPd4O/EaR6MJJWkjcdaS//ove4rH&#10;wODlrMemVTx8WQmvONPvLUZ5NC1BBIv7it9XlvuKXZlzwjIf4pU6mUVc9lFvxcaT+YwntkhV4RJW&#10;onbF41Y8j+P+44lKtVjkICyjE/HK3jqZUo/kLlaRmi7znmgaucEQkoJ1zOPYPJ207/t6jnr8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IEj1T3YAAAACQEAAA8AAAAAAAAAAQAgAAAAIgAAAGRy&#10;cy9kb3ducmV2LnhtbFBLAQIUABQAAAAIAIdO4kCRl5L1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72117BE8">
                            <w:pPr>
                              <w:rPr>
                                <w:rFonts w:hint="default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auto"/>
                                <w:kern w:val="0"/>
                                <w:sz w:val="24"/>
                                <w:szCs w:val="24"/>
                                <w:u w:val="none"/>
                                <w:lang w:val="en-US" w:eastAsia="zh-CN" w:bidi="ar"/>
                              </w:rPr>
                              <w:t>2.与Kafka整合</w:t>
                            </w:r>
                          </w:p>
                          <w:p w14:paraId="652A1170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default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auto"/>
                                      <w:kern w:val="0"/>
                                      <w:sz w:val="24"/>
                                      <w:szCs w:val="24"/>
                                      <w:u w:val="none"/>
                                      <w:lang w:val="en-US" w:eastAsia="zh-CN" w:bidi="ar"/>
                                    </w:rPr>
                                    <w:t>完成项目选题及架构设计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1552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default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auto"/>
                                <w:kern w:val="0"/>
                                <w:sz w:val="24"/>
                                <w:szCs w:val="24"/>
                                <w:u w:val="none"/>
                                <w:lang w:val="en-US" w:eastAsia="zh-CN" w:bidi="ar"/>
                              </w:rPr>
                              <w:t>完成项目选题及架构设计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项目流程回顾与Q&amp;A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2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firstLine="241" w:firstLineChars="100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47BBD219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引导学生思考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;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如果项目上线后才发现核心功能漏做了，是团队能力问题还是流程漏洞？</w:t>
            </w:r>
          </w:p>
          <w:p w14:paraId="32CC17B7">
            <w:pPr>
              <w:bidi w:val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激发兴趣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假如你是字节跳动的项目经理，如何向张一鸣汇报抖音国际版延迟上线的真实原因？</w:t>
            </w:r>
          </w:p>
          <w:p w14:paraId="7638537F">
            <w:pPr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44407DF8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项目阶段划分</w:t>
            </w:r>
          </w:p>
          <w:p w14:paraId="736649BF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启动：需求文档评审会（MVP定义）</w:t>
            </w:r>
          </w:p>
          <w:p w14:paraId="2CD29053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执行：每日站会+周报（阻塞问题跟踪）</w:t>
            </w:r>
          </w:p>
          <w:p w14:paraId="517837E0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收尾：用户验收清单（UAT用例覆盖率）</w:t>
            </w:r>
          </w:p>
          <w:p w14:paraId="41639E84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复盘方法论</w:t>
            </w:r>
          </w:p>
          <w:p w14:paraId="4D42B3C1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KPT模型：Keep（坚持）/Problem（问题）/Try（改进尝试）</w:t>
            </w:r>
          </w:p>
          <w:p w14:paraId="005850F9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时间盒技巧：每个议题限时15分钟（避免跑题）</w:t>
            </w:r>
          </w:p>
          <w:p w14:paraId="623BDFA1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Q&amp;A应对策略</w:t>
            </w:r>
          </w:p>
          <w:p w14:paraId="7ECBB468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技术问题：用Feynman技巧（类比+简单示例解释）</w:t>
            </w:r>
          </w:p>
          <w:p w14:paraId="24BEC17A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流程问题：展示数据支撑（如延期因需求变更占比60%）</w:t>
            </w:r>
          </w:p>
          <w:p w14:paraId="3B1ECC10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工具模板</w:t>
            </w:r>
          </w:p>
          <w:p w14:paraId="11CBB29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会议纪要模板（问题/责任人/DDL）</w:t>
            </w:r>
          </w:p>
          <w:p w14:paraId="51DC43EE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风险登记表（概率/影响/应对措施）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技能操作</w:t>
            </w:r>
          </w:p>
          <w:p w14:paraId="5271464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实战1：项目时间线重建</w:t>
            </w:r>
          </w:p>
          <w:p w14:paraId="794DA13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实战2：问题归因演练</w:t>
            </w:r>
          </w:p>
          <w:p w14:paraId="7C3DD5C4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问题：支付接口成功率下降  </w:t>
            </w:r>
          </w:p>
          <w:p w14:paraId="43242FFC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技术：第三方API不稳定（5Why→服务商无重试机制）  </w:t>
            </w:r>
          </w:p>
          <w:p w14:paraId="4B1DBE40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流程：未做熔断测试  </w:t>
            </w:r>
          </w:p>
          <w:p w14:paraId="771B110A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沟通：运维未同步监控告警阈值  </w:t>
            </w:r>
          </w:p>
          <w:p w14:paraId="3D50A509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实战3：Q&amp;A模拟会议</w:t>
            </w:r>
          </w:p>
          <w:p w14:paraId="4F5642A5">
            <w:pPr>
              <w:bidi w:val="0"/>
              <w:rPr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角色扮演：学生分别扮演客户（挑剔需求）、开发（技术反驳）、PM（协调）教师观察并点评沟通话术（如避免“这不可能”改用“我们评估后反馈”）</w:t>
            </w:r>
          </w:p>
          <w:p w14:paraId="3B13953E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09C725DC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本节课通过真实项目案例（如智慧校园系统交付），系统训练了复盘与应答能力。关键收获：① 掌握用甘特图可视化项目阻塞点 ② 学会用5Why法穿透表面问题 ③ 积累STAR法则应答话术库。需特别注意：复盘会前需提前发放数据报告（如BUG分类统计），避免沦为“吐槽大会”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。</w:t>
            </w:r>
          </w:p>
          <w:p w14:paraId="1B9BA0DB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第56章实训1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2963B830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219" w:beforeAutospacing="0" w:after="165" w:afterAutospacing="0" w:line="343" w:lineRule="atLeast"/>
              <w:ind w:left="0" w:right="0" w:firstLine="0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项目复盘框架（流程图形式）</w:t>
            </w:r>
          </w:p>
          <w:p w14:paraId="55672420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219" w:beforeAutospacing="0" w:after="165" w:afterAutospacing="0" w:line="343" w:lineRule="atLeast"/>
              <w:ind w:left="0" w:right="0" w:firstLine="0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eastAsia="zh-CN"/>
              </w:rPr>
            </w:pP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2.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Q&amp;A应答公式（表格对比</w:t>
            </w:r>
            <w:r>
              <w:rPr>
                <w:rStyle w:val="13"/>
                <w:rFonts w:hint="eastAsia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）</w:t>
            </w:r>
          </w:p>
          <w:p w14:paraId="1866ABE1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219" w:beforeAutospacing="0" w:after="165" w:afterAutospacing="0" w:line="343" w:lineRule="atLeast"/>
              <w:ind w:left="0" w:right="0" w:firstLine="0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实战话术模板（可擦写区</w:t>
            </w:r>
          </w:p>
          <w:p w14:paraId="0F566960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219" w:beforeAutospacing="0" w:after="165" w:afterAutospacing="0" w:line="343" w:lineRule="atLeast"/>
              <w:ind w:left="0" w:right="0" w:firstLine="0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4.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底部黄金法则（固定栏</w:t>
            </w:r>
            <w:r>
              <w:rPr>
                <w:rStyle w:val="13"/>
                <w:rFonts w:hint="eastAsia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）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本次课程通过角色扮演有效提升了学生应对尖锐问题的能力，但部分小组在归因分析时陷入技术细节，下次需强调“根因必须 actionable”。时间分配上，Q&amp;A模拟超时导致复盘工具讲解压缩，后续可前置工具自学（微课视频）。积极现象：学生自发使用“需求变更影响矩阵”量化决策，说明方法论开始内化。改进方向：① 增加海外项目文化冲突案例 ② 提供大厂复盘报告模板库。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EA936C3">
      <w:pPr>
        <w:spacing w:line="240" w:lineRule="auto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Rockwell Condensed">
    <w:panose1 w:val="02060603050405020104"/>
    <w:charset w:val="00"/>
    <w:family w:val="auto"/>
    <w:pitch w:val="default"/>
    <w:sig w:usb0="00000003" w:usb1="00000000" w:usb2="00000000" w:usb3="00000000" w:csb0="20000001" w:csb1="00000000"/>
  </w:font>
  <w:font w:name="Rockwell Extra Bold">
    <w:panose1 w:val="02060903040505020403"/>
    <w:charset w:val="00"/>
    <w:family w:val="auto"/>
    <w:pitch w:val="default"/>
    <w:sig w:usb0="00000003" w:usb1="00000000" w:usb2="00000000" w:usb3="00000000" w:csb0="20000001" w:csb1="00000000"/>
  </w:font>
  <w:font w:name="Segoe UI Variable Small Semilight">
    <w:panose1 w:val="00000000000000000000"/>
    <w:charset w:val="00"/>
    <w:family w:val="auto"/>
    <w:pitch w:val="default"/>
    <w:sig w:usb0="A00002FF" w:usb1="0000000B" w:usb2="0000000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egoe UI Historic">
    <w:panose1 w:val="020B0502040204020203"/>
    <w:charset w:val="00"/>
    <w:family w:val="auto"/>
    <w:pitch w:val="default"/>
    <w:sig w:usb0="800001EF" w:usb1="02000002" w:usb2="0060C080" w:usb3="00000002" w:csb0="00000001" w:csb1="40000000"/>
  </w:font>
  <w:font w:name="Cooper Black">
    <w:panose1 w:val="0208090404030B020404"/>
    <w:charset w:val="00"/>
    <w:family w:val="auto"/>
    <w:pitch w:val="default"/>
    <w:sig w:usb0="00000003" w:usb1="00000000" w:usb2="00000000" w:usb3="00000000" w:csb0="2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2028D"/>
    <w:rsid w:val="1FC658C9"/>
    <w:rsid w:val="23490B58"/>
    <w:rsid w:val="250550E5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8917CF4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7"/>
    <w:autoRedefine/>
    <w:qFormat/>
    <w:uiPriority w:val="0"/>
    <w:pPr>
      <w:ind w:firstLine="210" w:firstLineChars="100"/>
    </w:pPr>
    <w:rPr>
      <w:color w:val="FF0000"/>
    </w:rPr>
  </w:style>
  <w:style w:type="paragraph" w:styleId="4">
    <w:name w:val="Body Text Indent 2"/>
    <w:basedOn w:val="1"/>
    <w:link w:val="16"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link w:val="20"/>
    <w:qFormat/>
    <w:uiPriority w:val="0"/>
    <w:rPr>
      <w:sz w:val="18"/>
      <w:szCs w:val="18"/>
    </w:rPr>
  </w:style>
  <w:style w:type="paragraph" w:styleId="6">
    <w:name w:val="footer"/>
    <w:basedOn w:val="1"/>
    <w:link w:val="15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semiHidden/>
    <w:unhideWhenUsed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9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customStyle="1" w:styleId="14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5">
    <w:name w:val="页脚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6">
    <w:name w:val="正文文本缩进 2 字符"/>
    <w:link w:val="4"/>
    <w:qFormat/>
    <w:uiPriority w:val="0"/>
    <w:rPr>
      <w:kern w:val="2"/>
      <w:sz w:val="21"/>
      <w:szCs w:val="24"/>
    </w:rPr>
  </w:style>
  <w:style w:type="character" w:customStyle="1" w:styleId="17">
    <w:name w:val="正文文本缩进 字符"/>
    <w:link w:val="3"/>
    <w:qFormat/>
    <w:uiPriority w:val="0"/>
    <w:rPr>
      <w:color w:val="FF0000"/>
      <w:kern w:val="2"/>
      <w:sz w:val="21"/>
      <w:szCs w:val="24"/>
    </w:rPr>
  </w:style>
  <w:style w:type="paragraph" w:customStyle="1" w:styleId="18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9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20">
    <w:name w:val="批注框文本 字符"/>
    <w:basedOn w:val="12"/>
    <w:link w:val="5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1127</Words>
  <Characters>1327</Characters>
  <Lines>21</Lines>
  <Paragraphs>6</Paragraphs>
  <TotalTime>15</TotalTime>
  <ScaleCrop>false</ScaleCrop>
  <LinksUpToDate>false</LinksUpToDate>
  <CharactersWithSpaces>1409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池雨桐桐</cp:lastModifiedBy>
  <dcterms:modified xsi:type="dcterms:W3CDTF">2025-06-25T14:41:22Z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C3D0B89373BD4B068DEA96D3490AF4AE_13</vt:lpwstr>
  </property>
  <property fmtid="{D5CDD505-2E9C-101B-9397-08002B2CF9AE}" pid="4" name="KSOTemplateDocerSaveRecord">
    <vt:lpwstr>eyJoZGlkIjoiZjc3YWUyZDljYmYxODE1NTM4ZjNlYzEwM2I2OTllZWEiLCJ1c2VySWQiOiIyNjUwMTQzOTIifQ==</vt:lpwstr>
  </property>
</Properties>
</file>