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rPr>
      </w:pPr>
      <w:bookmarkStart w:id="0" w:name="_GoBack"/>
      <w:bookmarkEnd w:id="0"/>
      <w:r>
        <w:rPr>
          <w:color w:val="auto"/>
        </w:rPr>
        <mc:AlternateContent>
          <mc:Choice Requires="wps">
            <w:drawing>
              <wp:anchor distT="0" distB="0" distL="114300" distR="114300" simplePos="0" relativeHeight="251673600" behindDoc="0" locked="0" layoutInCell="1" allowOverlap="1">
                <wp:simplePos x="0" y="0"/>
                <wp:positionH relativeFrom="column">
                  <wp:posOffset>694690</wp:posOffset>
                </wp:positionH>
                <wp:positionV relativeFrom="paragraph">
                  <wp:posOffset>4947285</wp:posOffset>
                </wp:positionV>
                <wp:extent cx="831850" cy="92583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31850" cy="925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2BAD22">
                            <w:pPr>
                              <w:rPr>
                                <w:rFonts w:hint="eastAsia"/>
                                <w:b w:val="0"/>
                                <w:bCs/>
                                <w:sz w:val="18"/>
                                <w:szCs w:val="18"/>
                                <w:lang w:val="en-US" w:eastAsia="zh-CN"/>
                              </w:rPr>
                            </w:pPr>
                            <w:r>
                              <w:rPr>
                                <w:rFonts w:hint="eastAsia" w:ascii="宋体" w:hAnsi="宋体"/>
                                <w:b w:val="0"/>
                                <w:bCs/>
                                <w:color w:val="auto"/>
                                <w:sz w:val="18"/>
                                <w:szCs w:val="18"/>
                                <w:lang w:val="en-US" w:eastAsia="zh-CN"/>
                              </w:rPr>
                              <w:t>Kafka 高级特性与编程</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54.7pt;margin-top:389.55pt;height:72.9pt;width:65.5pt;z-index:251673600;mso-width-relative:page;mso-height-relative:page;" filled="f" stroked="f" coordsize="21600,21600" o:gfxdata="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PFJvu3XAAAACwEAAA8AAAAAAAAAAQAgAAAAIgAAAGRycy9kb3du&#10;cmV2LnhtbFBLAQIUABQAAAAIAIdO4kCuXiK8OQIAAHMEAAAOAAAAAAAAAAEAIAAAACYBAABkcnMv&#10;ZTJvRG9jLnhtbFBLBQYAAAAABgAGAFkBAADRBQAAAAA=&#10;">
                <v:fill on="f" focussize="0,0"/>
                <v:stroke on="f" weight="0.5pt"/>
                <v:imagedata o:title=""/>
                <o:lock v:ext="edit" aspectratio="f"/>
                <v:textbox inset="1mm,1mm,1mm,1mm">
                  <w:txbxContent>
                    <w:p w14:paraId="742BAD22">
                      <w:pPr>
                        <w:rPr>
                          <w:rFonts w:hint="eastAsia"/>
                          <w:b w:val="0"/>
                          <w:bCs/>
                          <w:sz w:val="18"/>
                          <w:szCs w:val="18"/>
                          <w:lang w:val="en-US" w:eastAsia="zh-CN"/>
                        </w:rPr>
                      </w:pPr>
                      <w:r>
                        <w:rPr>
                          <w:rFonts w:hint="eastAsia" w:ascii="宋体" w:hAnsi="宋体"/>
                          <w:b w:val="0"/>
                          <w:bCs/>
                          <w:color w:val="auto"/>
                          <w:sz w:val="18"/>
                          <w:szCs w:val="18"/>
                          <w:lang w:val="en-US" w:eastAsia="zh-CN"/>
                        </w:rPr>
                        <w:t>Kafka 高级特性与编程</w:t>
                      </w:r>
                    </w:p>
                  </w:txbxContent>
                </v:textbox>
              </v:shape>
            </w:pict>
          </mc:Fallback>
        </mc:AlternateContent>
      </w:r>
      <w:r>
        <w:rPr>
          <w:rFonts w:hint="eastAsia"/>
          <w:b/>
          <w:color w:val="auto"/>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2A37D0">
            <w:pPr>
              <w:jc w:val="center"/>
              <w:rPr>
                <w:rFonts w:ascii="宋体" w:hAnsi="宋体"/>
                <w:b/>
                <w:color w:val="auto"/>
                <w:sz w:val="24"/>
              </w:rPr>
            </w:pPr>
            <w:r>
              <w:rPr>
                <w:rFonts w:hint="eastAsia" w:ascii="宋体" w:hAnsi="宋体"/>
                <w:b/>
                <w:color w:val="auto"/>
                <w:sz w:val="24"/>
              </w:rPr>
              <w:t>授课题目</w:t>
            </w:r>
          </w:p>
        </w:tc>
        <w:tc>
          <w:tcPr>
            <w:tcW w:w="4867" w:type="dxa"/>
            <w:gridSpan w:val="3"/>
            <w:vAlign w:val="center"/>
          </w:tcPr>
          <w:p w14:paraId="4E1E8693">
            <w:pPr>
              <w:jc w:val="left"/>
              <w:rPr>
                <w:rFonts w:hint="default" w:ascii="宋体" w:hAnsi="宋体" w:eastAsia="宋体"/>
                <w:b/>
                <w:color w:val="auto"/>
                <w:sz w:val="24"/>
                <w:lang w:val="en-US" w:eastAsia="zh-CN"/>
              </w:rPr>
            </w:pPr>
            <w:r>
              <w:rPr>
                <w:rFonts w:hint="eastAsia" w:ascii="宋体" w:hAnsi="宋体"/>
                <w:b/>
                <w:color w:val="auto"/>
                <w:sz w:val="24"/>
                <w:lang w:val="en-US" w:eastAsia="zh-CN"/>
              </w:rPr>
              <w:t>Kafka 高级特性与编程</w:t>
            </w:r>
          </w:p>
        </w:tc>
        <w:tc>
          <w:tcPr>
            <w:tcW w:w="709" w:type="dxa"/>
            <w:vAlign w:val="center"/>
          </w:tcPr>
          <w:p w14:paraId="253E01EE">
            <w:pPr>
              <w:jc w:val="left"/>
              <w:rPr>
                <w:rFonts w:ascii="宋体" w:hAnsi="宋体"/>
                <w:b/>
                <w:color w:val="auto"/>
                <w:sz w:val="24"/>
              </w:rPr>
            </w:pPr>
            <w:r>
              <w:rPr>
                <w:rFonts w:hint="eastAsia" w:ascii="宋体" w:hAnsi="宋体"/>
                <w:b/>
                <w:color w:val="auto"/>
                <w:sz w:val="24"/>
              </w:rPr>
              <w:t>类型</w:t>
            </w:r>
          </w:p>
        </w:tc>
        <w:tc>
          <w:tcPr>
            <w:tcW w:w="1275" w:type="dxa"/>
            <w:vAlign w:val="center"/>
          </w:tcPr>
          <w:p w14:paraId="4819B4ED">
            <w:pPr>
              <w:jc w:val="left"/>
              <w:rPr>
                <w:rFonts w:ascii="宋体" w:hAnsi="宋体"/>
                <w:b/>
                <w:color w:val="auto"/>
                <w:sz w:val="24"/>
              </w:rPr>
            </w:pPr>
            <w:r>
              <w:rPr>
                <w:rFonts w:ascii="宋体" w:hAnsi="宋体"/>
                <w:b/>
                <w:color w:val="auto"/>
                <w:sz w:val="24"/>
              </w:rPr>
              <w:t>理实一体</w:t>
            </w:r>
          </w:p>
        </w:tc>
        <w:tc>
          <w:tcPr>
            <w:tcW w:w="851" w:type="dxa"/>
            <w:vAlign w:val="center"/>
          </w:tcPr>
          <w:p w14:paraId="34A8475D">
            <w:pPr>
              <w:jc w:val="left"/>
              <w:rPr>
                <w:rFonts w:ascii="宋体" w:hAnsi="宋体"/>
                <w:b/>
                <w:color w:val="auto"/>
                <w:sz w:val="24"/>
              </w:rPr>
            </w:pPr>
            <w:r>
              <w:rPr>
                <w:rFonts w:hint="eastAsia" w:ascii="宋体" w:hAnsi="宋体"/>
                <w:b/>
                <w:color w:val="auto"/>
                <w:sz w:val="24"/>
              </w:rPr>
              <w:t>学时</w:t>
            </w:r>
          </w:p>
        </w:tc>
        <w:tc>
          <w:tcPr>
            <w:tcW w:w="425" w:type="dxa"/>
            <w:vAlign w:val="center"/>
          </w:tcPr>
          <w:p w14:paraId="1E4D70A1">
            <w:pPr>
              <w:jc w:val="left"/>
              <w:rPr>
                <w:rFonts w:ascii="宋体" w:hAnsi="宋体"/>
                <w:b/>
                <w:color w:val="auto"/>
                <w:sz w:val="24"/>
              </w:rPr>
            </w:pPr>
            <w:r>
              <w:rPr>
                <w:rFonts w:hint="eastAsia" w:ascii="宋体" w:hAnsi="宋体"/>
                <w:b/>
                <w:color w:val="auto"/>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color w:val="auto"/>
                <w:sz w:val="24"/>
              </w:rPr>
            </w:pPr>
            <w:r>
              <w:rPr>
                <w:rFonts w:hint="eastAsia" w:ascii="宋体" w:hAnsi="宋体"/>
                <w:b/>
                <w:color w:val="auto"/>
                <w:sz w:val="24"/>
              </w:rPr>
              <w:t>教学目标</w:t>
            </w:r>
          </w:p>
        </w:tc>
        <w:tc>
          <w:tcPr>
            <w:tcW w:w="8127" w:type="dxa"/>
            <w:gridSpan w:val="7"/>
          </w:tcPr>
          <w:p w14:paraId="1C8DB8FC">
            <w:pPr>
              <w:jc w:val="left"/>
              <w:rPr>
                <w:rFonts w:ascii="宋体" w:hAnsi="宋体"/>
                <w:b/>
                <w:color w:val="auto"/>
                <w:sz w:val="24"/>
              </w:rPr>
            </w:pPr>
            <w:r>
              <w:rPr>
                <w:rFonts w:hint="eastAsia" w:ascii="宋体" w:hAnsi="宋体"/>
                <w:b/>
                <w:color w:val="auto"/>
                <w:sz w:val="24"/>
              </w:rPr>
              <w:t>［知识目标］：</w:t>
            </w:r>
          </w:p>
          <w:p w14:paraId="70644FE0">
            <w:pPr>
              <w:numPr>
                <w:ilvl w:val="0"/>
                <w:numId w:val="1"/>
              </w:numPr>
              <w:ind w:firstLine="210" w:firstLineChars="100"/>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理解 Kafka 分区和副本对消息处理性能与可靠性的影响</w:t>
            </w:r>
          </w:p>
          <w:p w14:paraId="2529CCA0">
            <w:pPr>
              <w:numPr>
                <w:ilvl w:val="0"/>
                <w:numId w:val="0"/>
              </w:numPr>
              <w:ind w:firstLine="210" w:firstLineChars="100"/>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 熟悉 Kafka 生产者和消费者的编程模型与参数配置</w:t>
            </w: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color w:val="auto"/>
                <w:sz w:val="24"/>
              </w:rPr>
            </w:pPr>
          </w:p>
        </w:tc>
        <w:tc>
          <w:tcPr>
            <w:tcW w:w="8127" w:type="dxa"/>
            <w:gridSpan w:val="7"/>
          </w:tcPr>
          <w:p w14:paraId="235553BD">
            <w:pPr>
              <w:rPr>
                <w:rFonts w:ascii="宋体" w:hAnsi="宋体"/>
                <w:b/>
                <w:color w:val="auto"/>
                <w:sz w:val="24"/>
              </w:rPr>
            </w:pPr>
            <w:r>
              <w:rPr>
                <w:rFonts w:hint="eastAsia" w:ascii="宋体" w:hAnsi="宋体"/>
                <w:b/>
                <w:color w:val="auto"/>
                <w:sz w:val="24"/>
              </w:rPr>
              <w:t>［能力目标］：</w:t>
            </w:r>
          </w:p>
          <w:p w14:paraId="17910C54">
            <w:pPr>
              <w:numPr>
                <w:ilvl w:val="0"/>
                <w:numId w:val="2"/>
              </w:numPr>
              <w:ind w:firstLine="210" w:firstLineChars="100"/>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能够基于 Java API 进行 Kafka 生产者和消费者的编程开发</w:t>
            </w:r>
          </w:p>
          <w:p w14:paraId="572EE9C1">
            <w:pPr>
              <w:numPr>
                <w:ilvl w:val="0"/>
                <w:numId w:val="0"/>
              </w:numPr>
              <w:ind w:firstLine="210" w:firstLineChars="100"/>
              <w:rPr>
                <w:rFonts w:hint="default" w:ascii="宋体" w:hAnsi="宋体" w:eastAsia="宋体" w:cs="宋体"/>
                <w:b w:val="0"/>
                <w:bCs w:val="0"/>
                <w:color w:val="auto"/>
                <w:sz w:val="24"/>
                <w:szCs w:val="24"/>
                <w:lang w:val="en-US" w:eastAsia="zh-CN"/>
              </w:rPr>
            </w:pPr>
            <w:r>
              <w:rPr>
                <w:rFonts w:hint="eastAsia" w:ascii="宋体" w:hAnsi="宋体" w:cs="宋体"/>
                <w:color w:val="auto"/>
                <w:sz w:val="21"/>
                <w:szCs w:val="21"/>
                <w:vertAlign w:val="baseline"/>
                <w:lang w:val="en-US" w:eastAsia="zh-CN"/>
              </w:rPr>
              <w:t>2. 掌握 Kafka 分区、副本等高级特性的配置与应用</w:t>
            </w: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color w:val="auto"/>
                <w:sz w:val="24"/>
              </w:rPr>
            </w:pPr>
          </w:p>
        </w:tc>
        <w:tc>
          <w:tcPr>
            <w:tcW w:w="8127" w:type="dxa"/>
            <w:gridSpan w:val="7"/>
          </w:tcPr>
          <w:p w14:paraId="3494D4BA">
            <w:pPr>
              <w:rPr>
                <w:rFonts w:ascii="宋体" w:hAnsi="宋体"/>
                <w:b/>
                <w:color w:val="auto"/>
                <w:sz w:val="24"/>
              </w:rPr>
            </w:pPr>
            <w:r>
              <w:rPr>
                <w:rFonts w:hint="eastAsia" w:ascii="宋体" w:hAnsi="宋体"/>
                <w:b/>
                <w:color w:val="auto"/>
                <w:sz w:val="24"/>
              </w:rPr>
              <w:t>［素质目标］：</w:t>
            </w:r>
          </w:p>
          <w:p w14:paraId="2D71B443">
            <w:pPr>
              <w:pStyle w:val="7"/>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240" w:lineRule="auto"/>
              <w:ind w:right="0" w:firstLine="210" w:firstLineChars="100"/>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提升编程实践能力和对分布式消息队列高级特性的应用能力</w:t>
            </w:r>
          </w:p>
          <w:p w14:paraId="0977F00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210" w:firstLineChars="100"/>
              <w:rPr>
                <w:rFonts w:ascii="宋体" w:hAnsi="宋体"/>
                <w:color w:val="auto"/>
                <w:sz w:val="24"/>
              </w:rPr>
            </w:pPr>
            <w:r>
              <w:rPr>
                <w:rFonts w:hint="eastAsia" w:ascii="宋体" w:hAnsi="宋体" w:cs="宋体"/>
                <w:color w:val="auto"/>
                <w:sz w:val="21"/>
                <w:szCs w:val="21"/>
                <w:vertAlign w:val="baseline"/>
                <w:lang w:val="en-US" w:eastAsia="zh-CN"/>
              </w:rPr>
              <w:t>2. 培养对复杂技术问题的钻研精神</w:t>
            </w: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color w:val="auto"/>
                <w:sz w:val="24"/>
              </w:rPr>
            </w:pPr>
            <w:r>
              <w:rPr>
                <w:rFonts w:hint="eastAsia" w:ascii="宋体" w:hAnsi="宋体"/>
                <w:b/>
                <w:color w:val="auto"/>
                <w:sz w:val="24"/>
              </w:rPr>
              <w:t>教学内容</w:t>
            </w:r>
          </w:p>
          <w:p w14:paraId="7939EF03">
            <w:pPr>
              <w:jc w:val="center"/>
              <w:rPr>
                <w:rFonts w:ascii="宋体" w:hAnsi="宋体"/>
                <w:b/>
                <w:color w:val="auto"/>
                <w:sz w:val="24"/>
              </w:rPr>
            </w:pPr>
            <w:r>
              <w:rPr>
                <w:rFonts w:hint="eastAsia" w:ascii="宋体" w:hAnsi="宋体"/>
                <w:b/>
                <w:color w:val="auto"/>
                <w:sz w:val="24"/>
              </w:rPr>
              <w:t xml:space="preserve">及重难点 </w:t>
            </w:r>
          </w:p>
        </w:tc>
        <w:tc>
          <w:tcPr>
            <w:tcW w:w="8127" w:type="dxa"/>
            <w:gridSpan w:val="7"/>
            <w:vAlign w:val="center"/>
          </w:tcPr>
          <w:p w14:paraId="7F52A420">
            <w:pPr>
              <w:pStyle w:val="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Kafka 分区与副本机制</w:t>
            </w:r>
          </w:p>
          <w:p w14:paraId="4025E97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default" w:ascii="宋体" w:hAnsi="宋体"/>
                <w:color w:val="auto"/>
                <w:sz w:val="24"/>
                <w:lang w:val="en-US"/>
              </w:rPr>
            </w:pPr>
            <w:r>
              <w:rPr>
                <w:rFonts w:hint="eastAsia" w:ascii="宋体" w:hAnsi="宋体" w:cs="宋体"/>
                <w:color w:val="auto"/>
                <w:sz w:val="21"/>
                <w:szCs w:val="21"/>
                <w:vertAlign w:val="baseline"/>
                <w:lang w:val="en-US" w:eastAsia="zh-CN"/>
              </w:rPr>
              <w:t>2. Kafka 生产者和消费者的 Java 编程</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color w:val="auto"/>
                <w:sz w:val="24"/>
              </w:rPr>
            </w:pPr>
            <w:r>
              <w:rPr>
                <w:rFonts w:hint="eastAsia" w:ascii="宋体" w:hAnsi="宋体"/>
                <w:b/>
                <w:color w:val="auto"/>
                <w:sz w:val="24"/>
              </w:rPr>
              <w:t>教学逻辑</w:t>
            </w:r>
          </w:p>
          <w:p w14:paraId="36C54030">
            <w:pPr>
              <w:jc w:val="center"/>
              <w:rPr>
                <w:rFonts w:ascii="宋体" w:hAnsi="宋体"/>
                <w:b/>
                <w:color w:val="auto"/>
                <w:sz w:val="24"/>
              </w:rPr>
            </w:pPr>
            <w:r>
              <w:rPr>
                <w:rFonts w:hint="eastAsia" w:ascii="宋体" w:hAnsi="宋体"/>
                <w:b/>
                <w:color w:val="auto"/>
                <w:sz w:val="24"/>
              </w:rPr>
              <w:t>思维导图</w:t>
            </w:r>
          </w:p>
        </w:tc>
        <w:tc>
          <w:tcPr>
            <w:tcW w:w="8127" w:type="dxa"/>
            <w:gridSpan w:val="7"/>
          </w:tcPr>
          <w:p w14:paraId="498FFAEF">
            <w:pPr>
              <w:rPr>
                <w:rFonts w:ascii="宋体" w:hAnsi="宋体"/>
                <w:color w:val="auto"/>
                <w:sz w:val="24"/>
              </w:rPr>
            </w:pPr>
            <w:r>
              <w:rPr>
                <w:color w:val="auto"/>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color w:val="auto"/>
                <w:sz w:val="24"/>
              </w:rPr>
            </w:pPr>
            <w:r>
              <w:rPr>
                <w:color w:val="auto"/>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color w:val="auto"/>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959320E">
            <w:pPr>
              <w:rPr>
                <w:rFonts w:ascii="宋体" w:hAnsi="宋体"/>
                <w:color w:val="auto"/>
                <w:sz w:val="24"/>
              </w:rPr>
            </w:pPr>
            <w:r>
              <w:rPr>
                <w:color w:val="auto"/>
              </w:rP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245A9E">
                                  <w:pPr>
                                    <w:rPr>
                                      <w:rFonts w:hint="eastAsia"/>
                                      <w:color w:val="auto"/>
                                      <w:lang w:val="en-US" w:eastAsia="zh-CN"/>
                                    </w:rPr>
                                  </w:pPr>
                                  <w:r>
                                    <w:rPr>
                                      <w:rFonts w:hint="eastAsia"/>
                                      <w:color w:val="auto"/>
                                      <w:lang w:val="en-US" w:eastAsia="zh-CN"/>
                                    </w:rPr>
                                    <w:t>深入讲解 Kafka 分区机制与副本策略</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14:paraId="08245A9E">
                            <w:pPr>
                              <w:rPr>
                                <w:rFonts w:hint="eastAsia"/>
                                <w:color w:val="auto"/>
                                <w:lang w:val="en-US" w:eastAsia="zh-CN"/>
                              </w:rPr>
                            </w:pPr>
                            <w:r>
                              <w:rPr>
                                <w:rFonts w:hint="eastAsia"/>
                                <w:color w:val="auto"/>
                                <w:lang w:val="en-US" w:eastAsia="zh-CN"/>
                              </w:rPr>
                              <w:t>深入讲解 Kafka 分区机制与副本策略</w:t>
                            </w:r>
                          </w:p>
                        </w:txbxContent>
                      </v:textbox>
                    </v:shape>
                  </w:pict>
                </mc:Fallback>
              </mc:AlternateContent>
            </w:r>
            <w:r>
              <w:rPr>
                <w:rFonts w:hint="eastAsia" w:ascii="宋体" w:hAnsi="宋体"/>
                <w:color w:val="auto"/>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227B">
            <w:pPr>
              <w:rPr>
                <w:rFonts w:ascii="宋体" w:hAnsi="宋体"/>
                <w:color w:val="auto"/>
                <w:sz w:val="24"/>
              </w:rPr>
            </w:pPr>
          </w:p>
          <w:p w14:paraId="35DC1276">
            <w:pPr>
              <w:rPr>
                <w:rFonts w:ascii="宋体" w:hAnsi="宋体"/>
                <w:color w:val="auto"/>
                <w:sz w:val="24"/>
              </w:rPr>
            </w:pPr>
            <w:r>
              <w:rPr>
                <w:color w:val="auto"/>
              </w:rP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color w:val="auto"/>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6F1A1E1">
            <w:pPr>
              <w:rPr>
                <w:rFonts w:ascii="宋体" w:hAnsi="宋体"/>
                <w:color w:val="auto"/>
                <w:sz w:val="24"/>
              </w:rPr>
            </w:pPr>
            <w:r>
              <w:rPr>
                <w:color w:val="auto"/>
              </w:rP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6EAC21">
                                  <w:pPr>
                                    <w:rPr>
                                      <w:rFonts w:hint="eastAsia"/>
                                      <w:color w:val="auto"/>
                                      <w:lang w:val="en-US" w:eastAsia="zh-CN"/>
                                    </w:rPr>
                                  </w:pPr>
                                  <w:r>
                                    <w:rPr>
                                      <w:rFonts w:hint="eastAsia"/>
                                      <w:color w:val="auto"/>
                                      <w:lang w:val="en-US" w:eastAsia="zh-CN"/>
                                    </w:rPr>
                                    <w:t>学习Kafka生产者和消费者的 Java 编程接口</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316EAC21">
                            <w:pPr>
                              <w:rPr>
                                <w:rFonts w:hint="eastAsia"/>
                                <w:color w:val="auto"/>
                                <w:lang w:val="en-US" w:eastAsia="zh-CN"/>
                              </w:rPr>
                            </w:pPr>
                            <w:r>
                              <w:rPr>
                                <w:rFonts w:hint="eastAsia"/>
                                <w:color w:val="auto"/>
                                <w:lang w:val="en-US" w:eastAsia="zh-CN"/>
                              </w:rPr>
                              <w:t>学习Kafka生产者和消费者的 Java 编程接口</w:t>
                            </w:r>
                          </w:p>
                        </w:txbxContent>
                      </v:textbox>
                    </v:shape>
                  </w:pict>
                </mc:Fallback>
              </mc:AlternateContent>
            </w:r>
          </w:p>
          <w:p w14:paraId="5C6467EC">
            <w:pPr>
              <w:tabs>
                <w:tab w:val="left" w:pos="3420"/>
              </w:tabs>
              <w:rPr>
                <w:rFonts w:ascii="宋体" w:hAnsi="宋体"/>
                <w:color w:val="auto"/>
                <w:sz w:val="24"/>
              </w:rPr>
            </w:pPr>
            <w:r>
              <w:rPr>
                <w:rFonts w:hint="eastAsia" w:ascii="宋体" w:hAnsi="宋体"/>
                <w:color w:val="auto"/>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color w:val="auto"/>
                <w:sz w:val="24"/>
              </w:rPr>
              <w:tab/>
            </w:r>
          </w:p>
          <w:p w14:paraId="3DC37393">
            <w:pPr>
              <w:rPr>
                <w:rFonts w:ascii="宋体" w:hAnsi="宋体"/>
                <w:color w:val="auto"/>
                <w:sz w:val="24"/>
              </w:rPr>
            </w:pPr>
            <w:r>
              <w:rPr>
                <w:color w:val="auto"/>
              </w:rP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F8EEB">
                                  <w:pPr>
                                    <w:rPr>
                                      <w:rFonts w:hint="eastAsia"/>
                                      <w:color w:val="auto"/>
                                      <w:lang w:val="en-US" w:eastAsia="zh-CN"/>
                                    </w:rPr>
                                  </w:pPr>
                                  <w:r>
                                    <w:rPr>
                                      <w:rFonts w:hint="eastAsia"/>
                                      <w:color w:val="auto"/>
                                      <w:lang w:val="en-US" w:eastAsia="zh-CN"/>
                                    </w:rPr>
                                    <w:t>实践 Kafka 消息的异步发送</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272F8EEB">
                            <w:pPr>
                              <w:rPr>
                                <w:rFonts w:hint="eastAsia"/>
                                <w:color w:val="auto"/>
                                <w:lang w:val="en-US" w:eastAsia="zh-CN"/>
                              </w:rPr>
                            </w:pPr>
                            <w:r>
                              <w:rPr>
                                <w:rFonts w:hint="eastAsia"/>
                                <w:color w:val="auto"/>
                                <w:lang w:val="en-US" w:eastAsia="zh-CN"/>
                              </w:rPr>
                              <w:t>实践 Kafka 消息的异步发送</w:t>
                            </w:r>
                          </w:p>
                        </w:txbxContent>
                      </v:textbox>
                    </v:shape>
                  </w:pict>
                </mc:Fallback>
              </mc:AlternateContent>
            </w:r>
          </w:p>
          <w:p w14:paraId="3C3DFE3E">
            <w:pPr>
              <w:rPr>
                <w:rFonts w:ascii="宋体" w:hAnsi="宋体"/>
                <w:color w:val="auto"/>
                <w:sz w:val="24"/>
              </w:rPr>
            </w:pPr>
            <w:r>
              <w:rPr>
                <w:color w:val="auto"/>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66E36C1">
            <w:pPr>
              <w:rPr>
                <w:rFonts w:ascii="宋体" w:hAnsi="宋体"/>
                <w:color w:val="auto"/>
                <w:sz w:val="24"/>
              </w:rPr>
            </w:pPr>
          </w:p>
          <w:p w14:paraId="3E10EC33">
            <w:pPr>
              <w:rPr>
                <w:rFonts w:ascii="宋体" w:hAnsi="宋体"/>
                <w:color w:val="auto"/>
                <w:sz w:val="24"/>
              </w:rPr>
            </w:pPr>
            <w:r>
              <w:rPr>
                <w:color w:val="auto"/>
              </w:rPr>
              <mc:AlternateContent>
                <mc:Choice Requires="wps">
                  <w:drawing>
                    <wp:anchor distT="0" distB="0" distL="114300" distR="114300" simplePos="0" relativeHeight="251672576" behindDoc="0" locked="0" layoutInCell="1" allowOverlap="1">
                      <wp:simplePos x="0" y="0"/>
                      <wp:positionH relativeFrom="column">
                        <wp:posOffset>2025015</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66B44E">
                                  <w:pPr>
                                    <w:rPr>
                                      <w:rFonts w:hint="eastAsia"/>
                                      <w:color w:val="auto"/>
                                      <w:lang w:val="en-US" w:eastAsia="zh-CN"/>
                                    </w:rPr>
                                  </w:pPr>
                                  <w:r>
                                    <w:rPr>
                                      <w:rFonts w:hint="eastAsia"/>
                                      <w:color w:val="auto"/>
                                      <w:lang w:val="en-US" w:eastAsia="zh-CN"/>
                                    </w:rPr>
                                    <w:t>掌握 Kafka 分区、副本等高级特性</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59.45pt;margin-top:13.5pt;height:21pt;width:223.6pt;z-index:251672576;mso-width-relative:page;mso-height-relative:page;" filled="f" stroked="f" coordsize="21600,21600" o:gfxdata="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V1O+b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4366B44E">
                            <w:pPr>
                              <w:rPr>
                                <w:rFonts w:hint="eastAsia"/>
                                <w:color w:val="auto"/>
                                <w:lang w:val="en-US" w:eastAsia="zh-CN"/>
                              </w:rPr>
                            </w:pPr>
                            <w:r>
                              <w:rPr>
                                <w:rFonts w:hint="eastAsia"/>
                                <w:color w:val="auto"/>
                                <w:lang w:val="en-US" w:eastAsia="zh-CN"/>
                              </w:rPr>
                              <w:t>掌握 Kafka 分区、副本等高级特性</w:t>
                            </w:r>
                          </w:p>
                        </w:txbxContent>
                      </v:textbox>
                    </v:shape>
                  </w:pict>
                </mc:Fallback>
              </mc:AlternateContent>
            </w:r>
            <w:r>
              <w:rPr>
                <w:rFonts w:hint="eastAsia" w:ascii="宋体" w:hAnsi="宋体"/>
                <w:color w:val="auto"/>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95E486">
            <w:pPr>
              <w:rPr>
                <w:rFonts w:ascii="宋体" w:hAnsi="宋体"/>
                <w:color w:val="auto"/>
                <w:sz w:val="24"/>
              </w:rPr>
            </w:pPr>
            <w:r>
              <w:rPr>
                <w:rFonts w:hint="eastAsia" w:ascii="宋体" w:hAnsi="宋体"/>
                <w:color w:val="auto"/>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color w:val="auto"/>
                <w:sz w:val="24"/>
              </w:rPr>
            </w:pPr>
            <w:r>
              <w:rPr>
                <w:rFonts w:hint="eastAsia" w:ascii="宋体" w:hAnsi="宋体"/>
                <w:b/>
                <w:color w:val="auto"/>
                <w:sz w:val="24"/>
              </w:rPr>
              <w:t>教学方法</w:t>
            </w:r>
          </w:p>
        </w:tc>
        <w:tc>
          <w:tcPr>
            <w:tcW w:w="8127" w:type="dxa"/>
            <w:gridSpan w:val="7"/>
            <w:vAlign w:val="center"/>
          </w:tcPr>
          <w:p w14:paraId="39F0960A">
            <w:pPr>
              <w:rPr>
                <w:rFonts w:ascii="宋体" w:hAnsi="宋体"/>
                <w:color w:val="auto"/>
                <w:sz w:val="24"/>
              </w:rPr>
            </w:pPr>
            <w:r>
              <w:rPr>
                <w:rFonts w:hint="eastAsia" w:ascii="宋体" w:hAnsi="宋体"/>
                <w:color w:val="auto"/>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color w:val="auto"/>
                <w:sz w:val="24"/>
              </w:rPr>
            </w:pPr>
            <w:r>
              <w:rPr>
                <w:rFonts w:hint="eastAsia" w:ascii="宋体" w:hAnsi="宋体"/>
                <w:b/>
                <w:color w:val="auto"/>
                <w:sz w:val="24"/>
              </w:rPr>
              <w:t>能力训练</w:t>
            </w:r>
          </w:p>
        </w:tc>
        <w:tc>
          <w:tcPr>
            <w:tcW w:w="8127" w:type="dxa"/>
            <w:gridSpan w:val="7"/>
            <w:tcBorders>
              <w:bottom w:val="double" w:color="auto" w:sz="4" w:space="0"/>
            </w:tcBorders>
            <w:vAlign w:val="center"/>
          </w:tcPr>
          <w:p w14:paraId="7E8B6DB8">
            <w:pPr>
              <w:rPr>
                <w:rFonts w:hint="default" w:ascii="宋体" w:hAnsi="宋体" w:eastAsia="宋体"/>
                <w:color w:val="auto"/>
                <w:sz w:val="24"/>
                <w:lang w:val="en-US" w:eastAsia="zh-CN"/>
              </w:rPr>
            </w:pPr>
            <w:r>
              <w:rPr>
                <w:rFonts w:hint="eastAsia" w:ascii="宋体" w:hAnsi="宋体"/>
                <w:color w:val="auto"/>
                <w:sz w:val="24"/>
                <w:lang w:val="en-US" w:eastAsia="zh-CN"/>
              </w:rPr>
              <w:t>使用 Java 编写 Kafka 生产者程序，实现消息的异步批量发送，提交代码及运行结果</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color w:val="auto"/>
                <w:sz w:val="24"/>
              </w:rPr>
            </w:pPr>
            <w:r>
              <w:rPr>
                <w:rFonts w:hint="eastAsia" w:ascii="宋体" w:hAnsi="宋体"/>
                <w:b/>
                <w:color w:val="auto"/>
                <w:sz w:val="24"/>
              </w:rPr>
              <w:t>班级代码</w:t>
            </w:r>
          </w:p>
        </w:tc>
        <w:tc>
          <w:tcPr>
            <w:tcW w:w="1748" w:type="dxa"/>
            <w:vAlign w:val="center"/>
          </w:tcPr>
          <w:p w14:paraId="6297A917">
            <w:pPr>
              <w:jc w:val="center"/>
              <w:rPr>
                <w:rFonts w:hint="default" w:ascii="宋体" w:hAnsi="宋体" w:eastAsia="宋体"/>
                <w:color w:val="auto"/>
                <w:sz w:val="24"/>
                <w:lang w:val="en-US" w:eastAsia="zh-CN"/>
              </w:rPr>
            </w:pPr>
            <w:r>
              <w:rPr>
                <w:rFonts w:hint="default" w:ascii="宋体" w:hAnsi="宋体" w:eastAsia="宋体"/>
                <w:color w:val="auto"/>
                <w:sz w:val="24"/>
                <w:lang w:val="en-US" w:eastAsia="zh-CN"/>
              </w:rPr>
              <w:t>2301</w:t>
            </w:r>
          </w:p>
        </w:tc>
        <w:tc>
          <w:tcPr>
            <w:tcW w:w="1418" w:type="dxa"/>
            <w:vAlign w:val="center"/>
          </w:tcPr>
          <w:p w14:paraId="1AADA9C1">
            <w:pPr>
              <w:jc w:val="center"/>
              <w:rPr>
                <w:rFonts w:ascii="宋体" w:hAnsi="宋体"/>
                <w:b/>
                <w:color w:val="auto"/>
                <w:sz w:val="24"/>
              </w:rPr>
            </w:pPr>
            <w:r>
              <w:rPr>
                <w:rFonts w:hint="eastAsia" w:ascii="宋体" w:hAnsi="宋体"/>
                <w:b/>
                <w:color w:val="auto"/>
                <w:sz w:val="24"/>
              </w:rPr>
              <w:t>所属专业</w:t>
            </w:r>
          </w:p>
        </w:tc>
        <w:tc>
          <w:tcPr>
            <w:tcW w:w="4961" w:type="dxa"/>
            <w:gridSpan w:val="5"/>
            <w:vAlign w:val="center"/>
          </w:tcPr>
          <w:p w14:paraId="0DA1DCC0">
            <w:pPr>
              <w:jc w:val="center"/>
              <w:rPr>
                <w:rFonts w:hint="default" w:ascii="宋体" w:hAnsi="宋体" w:eastAsia="宋体"/>
                <w:color w:val="auto"/>
                <w:sz w:val="24"/>
                <w:lang w:val="en-US" w:eastAsia="zh-CN"/>
              </w:rPr>
            </w:pPr>
            <w:r>
              <w:rPr>
                <w:rFonts w:hint="eastAsia" w:ascii="宋体" w:hAnsi="宋体"/>
                <w:color w:val="auto"/>
                <w:sz w:val="24"/>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color w:val="auto"/>
                <w:sz w:val="24"/>
              </w:rPr>
            </w:pPr>
            <w:r>
              <w:rPr>
                <w:rFonts w:hint="eastAsia" w:ascii="宋体" w:hAnsi="宋体"/>
                <w:b/>
                <w:color w:val="auto"/>
                <w:sz w:val="24"/>
              </w:rPr>
              <w:t>时间地点</w:t>
            </w:r>
          </w:p>
        </w:tc>
        <w:tc>
          <w:tcPr>
            <w:tcW w:w="8127" w:type="dxa"/>
            <w:gridSpan w:val="7"/>
            <w:vAlign w:val="center"/>
          </w:tcPr>
          <w:p w14:paraId="2ED3EF12">
            <w:pPr>
              <w:ind w:firstLine="1080" w:firstLineChars="450"/>
              <w:rPr>
                <w:rFonts w:ascii="宋体" w:hAnsi="宋体"/>
                <w:color w:val="auto"/>
                <w:sz w:val="24"/>
              </w:rPr>
            </w:pPr>
            <w:r>
              <w:rPr>
                <w:rFonts w:hint="eastAsia" w:ascii="宋体" w:hAnsi="宋体"/>
                <w:color w:val="auto"/>
                <w:sz w:val="24"/>
              </w:rPr>
              <w:t>年   月   日  ； 星期    第   节   ；教室号：</w:t>
            </w:r>
          </w:p>
        </w:tc>
      </w:tr>
    </w:tbl>
    <w:p w14:paraId="3AF4C27A">
      <w:pPr>
        <w:jc w:val="center"/>
        <w:rPr>
          <w:b/>
          <w:color w:val="auto"/>
          <w:sz w:val="24"/>
          <w:szCs w:val="36"/>
        </w:rPr>
      </w:pPr>
    </w:p>
    <w:p w14:paraId="7FD35E2A">
      <w:pPr>
        <w:rPr>
          <w:rFonts w:hint="eastAsia"/>
          <w:b/>
          <w:color w:val="auto"/>
          <w:sz w:val="24"/>
          <w:szCs w:val="36"/>
          <w:lang w:val="en-US" w:eastAsia="zh-CN"/>
        </w:rPr>
      </w:pPr>
      <w:r>
        <w:rPr>
          <w:rFonts w:hint="eastAsia"/>
          <w:b/>
          <w:color w:val="auto"/>
          <w:sz w:val="24"/>
          <w:szCs w:val="36"/>
          <w:lang w:val="en-US" w:eastAsia="zh-CN"/>
        </w:rPr>
        <w:br w:type="page"/>
      </w:r>
    </w:p>
    <w:p w14:paraId="155D31CF">
      <w:pPr>
        <w:jc w:val="center"/>
        <w:rPr>
          <w:rFonts w:hint="default"/>
          <w:b/>
          <w:color w:val="auto"/>
          <w:sz w:val="24"/>
          <w:szCs w:val="36"/>
          <w:lang w:val="en-US" w:eastAsia="zh-CN"/>
        </w:rPr>
      </w:pPr>
    </w:p>
    <w:p w14:paraId="411981DF">
      <w:pPr>
        <w:jc w:val="center"/>
        <w:rPr>
          <w:b/>
          <w:color w:val="auto"/>
          <w:sz w:val="36"/>
          <w:szCs w:val="36"/>
        </w:rPr>
      </w:pPr>
      <w:r>
        <w:rPr>
          <w:rFonts w:hint="eastAsia"/>
          <w:b/>
          <w:color w:val="auto"/>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color w:val="auto"/>
                <w:sz w:val="24"/>
              </w:rPr>
            </w:pPr>
            <w:r>
              <w:rPr>
                <w:rFonts w:hint="eastAsia" w:ascii="宋体" w:hAnsi="宋体"/>
                <w:b/>
                <w:color w:val="auto"/>
                <w:sz w:val="24"/>
              </w:rPr>
              <w:t>教学环节</w:t>
            </w:r>
          </w:p>
        </w:tc>
        <w:tc>
          <w:tcPr>
            <w:tcW w:w="6764" w:type="dxa"/>
            <w:vAlign w:val="center"/>
          </w:tcPr>
          <w:p w14:paraId="3B9613E5">
            <w:pPr>
              <w:jc w:val="center"/>
              <w:rPr>
                <w:rFonts w:ascii="宋体" w:hAnsi="宋体"/>
                <w:b/>
                <w:color w:val="auto"/>
                <w:sz w:val="24"/>
              </w:rPr>
            </w:pPr>
            <w:r>
              <w:rPr>
                <w:rFonts w:hint="eastAsia" w:ascii="宋体" w:hAnsi="宋体"/>
                <w:b/>
                <w:color w:val="auto"/>
                <w:sz w:val="24"/>
              </w:rPr>
              <w:t>教    学    内    容</w:t>
            </w:r>
          </w:p>
        </w:tc>
        <w:tc>
          <w:tcPr>
            <w:tcW w:w="1467" w:type="dxa"/>
            <w:vAlign w:val="center"/>
          </w:tcPr>
          <w:p w14:paraId="15C12A7A">
            <w:pPr>
              <w:jc w:val="center"/>
              <w:rPr>
                <w:rFonts w:ascii="宋体" w:hAnsi="宋体"/>
                <w:b/>
                <w:color w:val="auto"/>
                <w:sz w:val="24"/>
              </w:rPr>
            </w:pPr>
            <w:r>
              <w:rPr>
                <w:rFonts w:hint="eastAsia" w:ascii="宋体" w:hAnsi="宋体"/>
                <w:b/>
                <w:color w:val="auto"/>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color w:val="auto"/>
                <w:sz w:val="24"/>
              </w:rPr>
            </w:pPr>
            <w:r>
              <w:rPr>
                <w:rFonts w:hint="eastAsia"/>
                <w:b/>
                <w:color w:val="auto"/>
                <w:sz w:val="24"/>
              </w:rPr>
              <w:t>课程导入</w:t>
            </w:r>
          </w:p>
          <w:p w14:paraId="15ABDB64">
            <w:pPr>
              <w:spacing w:line="400" w:lineRule="exact"/>
              <w:jc w:val="center"/>
              <w:rPr>
                <w:color w:val="auto"/>
                <w:sz w:val="24"/>
              </w:rPr>
            </w:pPr>
          </w:p>
          <w:p w14:paraId="6B7600B2">
            <w:pPr>
              <w:spacing w:line="400" w:lineRule="exact"/>
              <w:jc w:val="center"/>
              <w:rPr>
                <w:color w:val="auto"/>
                <w:sz w:val="24"/>
              </w:rPr>
            </w:pPr>
          </w:p>
          <w:p w14:paraId="3C179619">
            <w:pPr>
              <w:spacing w:line="400" w:lineRule="exact"/>
              <w:jc w:val="center"/>
              <w:rPr>
                <w:color w:val="auto"/>
                <w:sz w:val="24"/>
              </w:rPr>
            </w:pPr>
          </w:p>
          <w:p w14:paraId="0F1D261F">
            <w:pPr>
              <w:spacing w:line="400" w:lineRule="exact"/>
              <w:jc w:val="center"/>
              <w:rPr>
                <w:color w:val="auto"/>
                <w:sz w:val="24"/>
              </w:rPr>
            </w:pPr>
          </w:p>
          <w:p w14:paraId="79A53300">
            <w:pPr>
              <w:spacing w:line="400" w:lineRule="exact"/>
              <w:jc w:val="center"/>
              <w:rPr>
                <w:color w:val="auto"/>
                <w:sz w:val="24"/>
              </w:rPr>
            </w:pPr>
          </w:p>
          <w:p w14:paraId="4830855D">
            <w:pPr>
              <w:spacing w:line="400" w:lineRule="exact"/>
              <w:jc w:val="center"/>
              <w:rPr>
                <w:color w:val="auto"/>
                <w:sz w:val="24"/>
              </w:rPr>
            </w:pPr>
          </w:p>
          <w:p w14:paraId="4C1244EF">
            <w:pPr>
              <w:spacing w:line="400" w:lineRule="exact"/>
              <w:jc w:val="center"/>
              <w:rPr>
                <w:color w:val="auto"/>
                <w:sz w:val="24"/>
              </w:rPr>
            </w:pPr>
          </w:p>
          <w:p w14:paraId="44B0820A">
            <w:pPr>
              <w:spacing w:line="400" w:lineRule="exact"/>
              <w:jc w:val="center"/>
              <w:rPr>
                <w:color w:val="auto"/>
                <w:sz w:val="24"/>
              </w:rPr>
            </w:pPr>
          </w:p>
          <w:p w14:paraId="5E8EB274">
            <w:pPr>
              <w:spacing w:line="400" w:lineRule="exact"/>
              <w:jc w:val="center"/>
              <w:rPr>
                <w:color w:val="auto"/>
                <w:sz w:val="24"/>
              </w:rPr>
            </w:pPr>
          </w:p>
          <w:p w14:paraId="37D50ABC">
            <w:pPr>
              <w:spacing w:line="400" w:lineRule="exact"/>
              <w:jc w:val="center"/>
              <w:rPr>
                <w:color w:val="auto"/>
                <w:sz w:val="24"/>
              </w:rPr>
            </w:pPr>
          </w:p>
          <w:p w14:paraId="6603BC95">
            <w:pPr>
              <w:spacing w:line="400" w:lineRule="exact"/>
              <w:jc w:val="center"/>
              <w:rPr>
                <w:color w:val="auto"/>
                <w:sz w:val="24"/>
              </w:rPr>
            </w:pPr>
          </w:p>
          <w:p w14:paraId="77F05F06">
            <w:pPr>
              <w:spacing w:line="400" w:lineRule="exact"/>
              <w:jc w:val="center"/>
              <w:rPr>
                <w:color w:val="auto"/>
                <w:sz w:val="24"/>
              </w:rPr>
            </w:pPr>
          </w:p>
          <w:p w14:paraId="7DB54D54">
            <w:pPr>
              <w:spacing w:line="400" w:lineRule="exact"/>
              <w:jc w:val="center"/>
              <w:rPr>
                <w:color w:val="auto"/>
                <w:sz w:val="24"/>
              </w:rPr>
            </w:pPr>
          </w:p>
          <w:p w14:paraId="5DDAC0CC">
            <w:pPr>
              <w:spacing w:line="400" w:lineRule="exact"/>
              <w:jc w:val="center"/>
              <w:rPr>
                <w:color w:val="auto"/>
                <w:sz w:val="24"/>
              </w:rPr>
            </w:pPr>
          </w:p>
          <w:p w14:paraId="17469B46">
            <w:pPr>
              <w:spacing w:line="400" w:lineRule="exact"/>
              <w:jc w:val="both"/>
              <w:rPr>
                <w:color w:val="auto"/>
                <w:sz w:val="24"/>
              </w:rPr>
            </w:pPr>
          </w:p>
          <w:p w14:paraId="7C071DAE">
            <w:pPr>
              <w:spacing w:line="400" w:lineRule="exact"/>
              <w:jc w:val="center"/>
              <w:rPr>
                <w:rFonts w:hint="default" w:eastAsia="宋体"/>
                <w:b/>
                <w:bCs/>
                <w:color w:val="auto"/>
                <w:sz w:val="24"/>
                <w:lang w:val="en-US" w:eastAsia="zh-CN"/>
              </w:rPr>
            </w:pPr>
            <w:r>
              <w:rPr>
                <w:rFonts w:hint="eastAsia"/>
                <w:b/>
                <w:bCs/>
                <w:color w:val="auto"/>
                <w:sz w:val="24"/>
                <w:lang w:val="en-US" w:eastAsia="zh-CN"/>
              </w:rPr>
              <w:t>教学实施</w:t>
            </w:r>
          </w:p>
          <w:p w14:paraId="1581FF2F">
            <w:pPr>
              <w:spacing w:line="400" w:lineRule="exact"/>
              <w:jc w:val="center"/>
              <w:rPr>
                <w:color w:val="auto"/>
                <w:sz w:val="24"/>
              </w:rPr>
            </w:pPr>
          </w:p>
          <w:p w14:paraId="3E69884A">
            <w:pPr>
              <w:spacing w:line="400" w:lineRule="exact"/>
              <w:jc w:val="center"/>
              <w:rPr>
                <w:color w:val="auto"/>
                <w:sz w:val="24"/>
              </w:rPr>
            </w:pPr>
          </w:p>
          <w:p w14:paraId="71FC88D1">
            <w:pPr>
              <w:spacing w:line="400" w:lineRule="exact"/>
              <w:jc w:val="center"/>
              <w:rPr>
                <w:color w:val="auto"/>
                <w:sz w:val="24"/>
              </w:rPr>
            </w:pPr>
          </w:p>
          <w:p w14:paraId="6503E8E1">
            <w:pPr>
              <w:spacing w:line="400" w:lineRule="exact"/>
              <w:jc w:val="center"/>
              <w:rPr>
                <w:color w:val="auto"/>
                <w:sz w:val="24"/>
              </w:rPr>
            </w:pPr>
          </w:p>
          <w:p w14:paraId="1F3F3250">
            <w:pPr>
              <w:spacing w:line="400" w:lineRule="exact"/>
              <w:jc w:val="center"/>
              <w:rPr>
                <w:color w:val="auto"/>
                <w:sz w:val="24"/>
              </w:rPr>
            </w:pPr>
          </w:p>
          <w:p w14:paraId="46AF2BC3">
            <w:pPr>
              <w:spacing w:line="400" w:lineRule="exact"/>
              <w:jc w:val="center"/>
              <w:rPr>
                <w:color w:val="auto"/>
                <w:sz w:val="24"/>
              </w:rPr>
            </w:pPr>
          </w:p>
          <w:p w14:paraId="27FD0292">
            <w:pPr>
              <w:spacing w:line="400" w:lineRule="exact"/>
              <w:jc w:val="center"/>
              <w:rPr>
                <w:color w:val="auto"/>
                <w:sz w:val="24"/>
              </w:rPr>
            </w:pPr>
          </w:p>
          <w:p w14:paraId="5C2190CD">
            <w:pPr>
              <w:spacing w:line="400" w:lineRule="exact"/>
              <w:jc w:val="center"/>
              <w:rPr>
                <w:color w:val="auto"/>
                <w:sz w:val="24"/>
              </w:rPr>
            </w:pPr>
          </w:p>
          <w:p w14:paraId="10778169">
            <w:pPr>
              <w:spacing w:line="400" w:lineRule="exact"/>
              <w:jc w:val="center"/>
              <w:rPr>
                <w:color w:val="auto"/>
                <w:sz w:val="24"/>
              </w:rPr>
            </w:pPr>
          </w:p>
          <w:p w14:paraId="568DD4F2">
            <w:pPr>
              <w:spacing w:line="400" w:lineRule="exact"/>
              <w:jc w:val="center"/>
              <w:rPr>
                <w:color w:val="auto"/>
                <w:sz w:val="24"/>
              </w:rPr>
            </w:pPr>
          </w:p>
          <w:p w14:paraId="507EDC82">
            <w:pPr>
              <w:spacing w:line="400" w:lineRule="exact"/>
              <w:jc w:val="center"/>
              <w:rPr>
                <w:color w:val="auto"/>
                <w:sz w:val="24"/>
              </w:rPr>
            </w:pPr>
          </w:p>
          <w:p w14:paraId="3BC22AB8">
            <w:pPr>
              <w:spacing w:line="400" w:lineRule="exact"/>
              <w:jc w:val="center"/>
              <w:rPr>
                <w:color w:val="auto"/>
                <w:sz w:val="24"/>
              </w:rPr>
            </w:pPr>
          </w:p>
          <w:p w14:paraId="739C69DE">
            <w:pPr>
              <w:spacing w:line="400" w:lineRule="exact"/>
              <w:jc w:val="center"/>
              <w:rPr>
                <w:color w:val="auto"/>
                <w:sz w:val="24"/>
              </w:rPr>
            </w:pPr>
          </w:p>
          <w:p w14:paraId="308F19D7">
            <w:pPr>
              <w:spacing w:line="400" w:lineRule="exact"/>
              <w:jc w:val="center"/>
              <w:rPr>
                <w:color w:val="auto"/>
                <w:sz w:val="24"/>
              </w:rPr>
            </w:pPr>
          </w:p>
          <w:p w14:paraId="3BC24A1A">
            <w:pPr>
              <w:spacing w:line="400" w:lineRule="exact"/>
              <w:jc w:val="center"/>
              <w:rPr>
                <w:color w:val="auto"/>
                <w:sz w:val="24"/>
              </w:rPr>
            </w:pPr>
          </w:p>
          <w:p w14:paraId="2DF9A964">
            <w:pPr>
              <w:spacing w:line="400" w:lineRule="exact"/>
              <w:jc w:val="center"/>
              <w:rPr>
                <w:color w:val="auto"/>
                <w:sz w:val="24"/>
              </w:rPr>
            </w:pPr>
          </w:p>
          <w:p w14:paraId="01CDE9F4">
            <w:pPr>
              <w:spacing w:line="400" w:lineRule="exact"/>
              <w:jc w:val="center"/>
              <w:rPr>
                <w:color w:val="auto"/>
                <w:sz w:val="24"/>
              </w:rPr>
            </w:pPr>
          </w:p>
          <w:p w14:paraId="3F8B8F2B">
            <w:pPr>
              <w:spacing w:line="400" w:lineRule="exact"/>
              <w:jc w:val="center"/>
              <w:rPr>
                <w:color w:val="auto"/>
                <w:sz w:val="24"/>
              </w:rPr>
            </w:pPr>
          </w:p>
          <w:p w14:paraId="4126BD62">
            <w:pPr>
              <w:spacing w:line="400" w:lineRule="exact"/>
              <w:jc w:val="center"/>
              <w:rPr>
                <w:color w:val="auto"/>
                <w:sz w:val="24"/>
              </w:rPr>
            </w:pPr>
          </w:p>
          <w:p w14:paraId="02B090F1">
            <w:pPr>
              <w:spacing w:line="400" w:lineRule="exact"/>
              <w:jc w:val="center"/>
              <w:rPr>
                <w:color w:val="auto"/>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color w:val="auto"/>
                <w:sz w:val="24"/>
              </w:rPr>
            </w:pPr>
            <w:r>
              <w:rPr>
                <w:rFonts w:hint="eastAsia"/>
                <w:b/>
                <w:color w:val="auto"/>
                <w:sz w:val="24"/>
              </w:rPr>
              <w:t>课堂小结</w:t>
            </w:r>
          </w:p>
          <w:p w14:paraId="24FF971E">
            <w:pPr>
              <w:spacing w:line="400" w:lineRule="exact"/>
              <w:rPr>
                <w:color w:val="auto"/>
                <w:sz w:val="24"/>
              </w:rPr>
            </w:pPr>
          </w:p>
          <w:p w14:paraId="532A86CD">
            <w:pPr>
              <w:spacing w:line="400" w:lineRule="exact"/>
              <w:rPr>
                <w:color w:val="auto"/>
                <w:sz w:val="24"/>
              </w:rPr>
            </w:pPr>
          </w:p>
          <w:p w14:paraId="42BB9CA5">
            <w:pPr>
              <w:spacing w:line="400" w:lineRule="exact"/>
              <w:jc w:val="both"/>
              <w:rPr>
                <w:rFonts w:hint="eastAsia"/>
                <w:b/>
                <w:color w:val="auto"/>
                <w:sz w:val="24"/>
              </w:rPr>
            </w:pPr>
          </w:p>
          <w:p w14:paraId="7E362B64">
            <w:pPr>
              <w:spacing w:line="400" w:lineRule="exact"/>
              <w:jc w:val="both"/>
              <w:rPr>
                <w:rFonts w:hint="eastAsia"/>
                <w:b/>
                <w:color w:val="auto"/>
                <w:sz w:val="24"/>
              </w:rPr>
            </w:pPr>
          </w:p>
          <w:p w14:paraId="10238807">
            <w:pPr>
              <w:spacing w:line="400" w:lineRule="exact"/>
              <w:jc w:val="both"/>
              <w:rPr>
                <w:rFonts w:hint="eastAsia"/>
                <w:b/>
                <w:color w:val="auto"/>
                <w:sz w:val="24"/>
              </w:rPr>
            </w:pPr>
          </w:p>
          <w:p w14:paraId="3025C7A0">
            <w:pPr>
              <w:spacing w:line="400" w:lineRule="exact"/>
              <w:jc w:val="both"/>
              <w:rPr>
                <w:rFonts w:hint="eastAsia"/>
                <w:b/>
                <w:color w:val="auto"/>
                <w:sz w:val="24"/>
              </w:rPr>
            </w:pPr>
          </w:p>
          <w:p w14:paraId="1E1F29D4">
            <w:pPr>
              <w:spacing w:line="400" w:lineRule="exact"/>
              <w:jc w:val="both"/>
              <w:rPr>
                <w:rFonts w:hint="eastAsia"/>
                <w:b/>
                <w:color w:val="auto"/>
                <w:sz w:val="24"/>
              </w:rPr>
            </w:pPr>
          </w:p>
          <w:p w14:paraId="1E046632">
            <w:pPr>
              <w:spacing w:line="400" w:lineRule="exact"/>
              <w:jc w:val="both"/>
              <w:rPr>
                <w:rFonts w:hint="eastAsia"/>
                <w:b/>
                <w:color w:val="auto"/>
                <w:sz w:val="24"/>
              </w:rPr>
            </w:pPr>
          </w:p>
          <w:p w14:paraId="4E43083F">
            <w:pPr>
              <w:spacing w:line="400" w:lineRule="exact"/>
              <w:jc w:val="both"/>
              <w:rPr>
                <w:rFonts w:hint="eastAsia"/>
                <w:b/>
                <w:color w:val="auto"/>
                <w:sz w:val="24"/>
              </w:rPr>
            </w:pPr>
          </w:p>
          <w:p w14:paraId="52ECCD87">
            <w:pPr>
              <w:spacing w:line="400" w:lineRule="exact"/>
              <w:jc w:val="both"/>
              <w:rPr>
                <w:rFonts w:hint="eastAsia"/>
                <w:b/>
                <w:color w:val="auto"/>
                <w:sz w:val="24"/>
              </w:rPr>
            </w:pPr>
          </w:p>
          <w:p w14:paraId="18476EBA">
            <w:pPr>
              <w:spacing w:line="400" w:lineRule="exact"/>
              <w:jc w:val="both"/>
              <w:rPr>
                <w:rFonts w:hint="eastAsia"/>
                <w:b/>
                <w:color w:val="auto"/>
                <w:sz w:val="24"/>
              </w:rPr>
            </w:pPr>
          </w:p>
          <w:p w14:paraId="311321C4">
            <w:pPr>
              <w:spacing w:line="400" w:lineRule="exact"/>
              <w:jc w:val="both"/>
              <w:rPr>
                <w:rFonts w:hint="eastAsia"/>
                <w:b/>
                <w:color w:val="auto"/>
                <w:sz w:val="24"/>
              </w:rPr>
            </w:pPr>
          </w:p>
          <w:p w14:paraId="2DFA7FA2">
            <w:pPr>
              <w:spacing w:line="400" w:lineRule="exact"/>
              <w:jc w:val="both"/>
              <w:rPr>
                <w:rFonts w:hint="eastAsia"/>
                <w:b/>
                <w:color w:val="auto"/>
                <w:sz w:val="24"/>
              </w:rPr>
            </w:pPr>
          </w:p>
          <w:p w14:paraId="66FC70CA">
            <w:pPr>
              <w:spacing w:line="400" w:lineRule="exact"/>
              <w:jc w:val="both"/>
              <w:rPr>
                <w:rFonts w:hint="eastAsia"/>
                <w:b/>
                <w:color w:val="auto"/>
                <w:sz w:val="24"/>
              </w:rPr>
            </w:pPr>
          </w:p>
          <w:p w14:paraId="007C0065">
            <w:pPr>
              <w:spacing w:line="400" w:lineRule="exact"/>
              <w:jc w:val="both"/>
              <w:rPr>
                <w:b/>
                <w:color w:val="auto"/>
                <w:sz w:val="24"/>
              </w:rPr>
            </w:pPr>
            <w:r>
              <w:rPr>
                <w:rFonts w:hint="eastAsia"/>
                <w:b/>
                <w:color w:val="auto"/>
                <w:sz w:val="24"/>
              </w:rPr>
              <w:t>课后作业</w:t>
            </w:r>
          </w:p>
          <w:p w14:paraId="5C246547">
            <w:pPr>
              <w:spacing w:line="400" w:lineRule="exact"/>
              <w:jc w:val="center"/>
              <w:rPr>
                <w:b/>
                <w:color w:val="auto"/>
                <w:sz w:val="24"/>
              </w:rPr>
            </w:pPr>
          </w:p>
        </w:tc>
        <w:tc>
          <w:tcPr>
            <w:tcW w:w="6764" w:type="dxa"/>
            <w:tcBorders>
              <w:left w:val="single" w:color="auto" w:sz="4" w:space="0"/>
            </w:tcBorders>
          </w:tcPr>
          <w:p w14:paraId="6F794451">
            <w:pPr>
              <w:numPr>
                <w:ilvl w:val="0"/>
                <w:numId w:val="5"/>
              </w:numPr>
              <w:spacing w:line="240" w:lineRule="auto"/>
              <w:ind w:left="0" w:leftChars="0" w:firstLine="0" w:firstLineChars="0"/>
              <w:jc w:val="left"/>
              <w:rPr>
                <w:rFonts w:hint="eastAsia"/>
                <w:b/>
                <w:color w:val="auto"/>
                <w:sz w:val="24"/>
                <w:lang w:val="en-US" w:eastAsia="zh-CN"/>
              </w:rPr>
            </w:pPr>
            <w:r>
              <w:rPr>
                <w:rFonts w:hint="eastAsia"/>
                <w:b/>
                <w:color w:val="auto"/>
                <w:sz w:val="24"/>
                <w:lang w:val="en-US" w:eastAsia="zh-CN"/>
              </w:rPr>
              <w:t>新课导入</w:t>
            </w:r>
          </w:p>
          <w:p w14:paraId="15A9F682">
            <w:pPr>
              <w:spacing w:line="400" w:lineRule="exact"/>
              <w:jc w:val="left"/>
              <w:rPr>
                <w:rFonts w:hint="eastAsia" w:cs="Times New Roman"/>
                <w:color w:val="auto"/>
                <w:sz w:val="24"/>
                <w:lang w:val="en-US" w:eastAsia="zh-CN"/>
              </w:rPr>
            </w:pPr>
            <w:r>
              <w:rPr>
                <w:rFonts w:hint="eastAsia" w:cs="Times New Roman"/>
                <w:color w:val="auto"/>
                <w:sz w:val="24"/>
                <w:lang w:val="en-US" w:eastAsia="zh-CN"/>
              </w:rPr>
              <w:t>1.高并发场景下，Kafka 如何保证消息不丢失、不重复？​</w:t>
            </w:r>
          </w:p>
          <w:p w14:paraId="1DD31A90">
            <w:pPr>
              <w:spacing w:line="400" w:lineRule="exact"/>
              <w:jc w:val="left"/>
              <w:rPr>
                <w:rFonts w:hint="eastAsia" w:cs="Times New Roman"/>
                <w:color w:val="auto"/>
                <w:sz w:val="24"/>
                <w:lang w:val="en-US" w:eastAsia="zh-CN"/>
              </w:rPr>
            </w:pPr>
            <w:r>
              <w:rPr>
                <w:rFonts w:hint="eastAsia" w:cs="Times New Roman"/>
                <w:color w:val="auto"/>
                <w:sz w:val="24"/>
                <w:lang w:val="en-US" w:eastAsia="zh-CN"/>
              </w:rPr>
              <w:t>2.复杂业务逻辑中，怎样用 Kafka 实现流处理与状态管理？​</w:t>
            </w:r>
          </w:p>
          <w:p w14:paraId="5D2B4687">
            <w:pPr>
              <w:spacing w:line="400" w:lineRule="exact"/>
              <w:jc w:val="left"/>
              <w:rPr>
                <w:rFonts w:hint="eastAsia" w:cs="Times New Roman"/>
                <w:color w:val="auto"/>
                <w:sz w:val="24"/>
                <w:lang w:val="en-US" w:eastAsia="zh-CN"/>
              </w:rPr>
            </w:pPr>
            <w:r>
              <w:rPr>
                <w:rFonts w:hint="eastAsia" w:cs="Times New Roman"/>
                <w:color w:val="auto"/>
                <w:sz w:val="24"/>
                <w:lang w:val="en-US" w:eastAsia="zh-CN"/>
              </w:rPr>
              <w:t>3.跨地域集群间，Kafka 如何高效同步数据并保障一致性？</w:t>
            </w:r>
          </w:p>
          <w:p w14:paraId="25468DD1">
            <w:pPr>
              <w:spacing w:line="400" w:lineRule="exact"/>
              <w:jc w:val="left"/>
              <w:rPr>
                <w:rFonts w:hint="eastAsia" w:ascii="Times New Roman" w:hAnsi="Times New Roman" w:eastAsia="宋体" w:cs="Times New Roman"/>
                <w:color w:val="auto"/>
                <w:sz w:val="24"/>
                <w:lang w:val="en-US" w:eastAsia="zh-CN"/>
              </w:rPr>
            </w:pPr>
          </w:p>
          <w:p w14:paraId="2575DF16">
            <w:pPr>
              <w:spacing w:line="400" w:lineRule="exact"/>
              <w:jc w:val="left"/>
              <w:rPr>
                <w:rFonts w:hint="eastAsia" w:ascii="Times New Roman" w:hAnsi="Times New Roman" w:eastAsia="宋体" w:cs="Times New Roman"/>
                <w:color w:val="auto"/>
                <w:sz w:val="24"/>
                <w:lang w:val="en-US" w:eastAsia="zh-CN"/>
              </w:rPr>
            </w:pPr>
          </w:p>
          <w:p w14:paraId="53B9FA60">
            <w:pPr>
              <w:spacing w:line="400" w:lineRule="exact"/>
              <w:jc w:val="left"/>
              <w:rPr>
                <w:rFonts w:hint="eastAsia" w:ascii="Times New Roman" w:hAnsi="Times New Roman" w:eastAsia="宋体" w:cs="Times New Roman"/>
                <w:color w:val="auto"/>
                <w:sz w:val="24"/>
                <w:lang w:val="en-US" w:eastAsia="zh-CN"/>
              </w:rPr>
            </w:pPr>
          </w:p>
          <w:p w14:paraId="32CC17B7">
            <w:pPr>
              <w:spacing w:line="400" w:lineRule="exact"/>
              <w:jc w:val="left"/>
              <w:rPr>
                <w:rFonts w:hint="eastAsia" w:ascii="Times New Roman" w:hAnsi="Times New Roman" w:eastAsia="宋体" w:cs="Times New Roman"/>
                <w:color w:val="auto"/>
                <w:sz w:val="24"/>
                <w:lang w:val="en-US" w:eastAsia="zh-CN"/>
              </w:rPr>
            </w:pPr>
          </w:p>
          <w:p w14:paraId="7638537F">
            <w:pPr>
              <w:numPr>
                <w:ilvl w:val="0"/>
                <w:numId w:val="6"/>
              </w:numPr>
              <w:spacing w:line="240" w:lineRule="auto"/>
              <w:ind w:left="0" w:leftChars="0" w:firstLine="0" w:firstLineChars="0"/>
              <w:jc w:val="left"/>
              <w:rPr>
                <w:rFonts w:hint="eastAsia"/>
                <w:b/>
                <w:color w:val="auto"/>
                <w:sz w:val="24"/>
                <w:lang w:val="en-US" w:eastAsia="zh-CN"/>
              </w:rPr>
            </w:pPr>
            <w:r>
              <w:rPr>
                <w:rFonts w:hint="eastAsia"/>
                <w:b/>
                <w:color w:val="auto"/>
                <w:sz w:val="24"/>
                <w:lang w:val="en-US" w:eastAsia="zh-CN"/>
              </w:rPr>
              <w:t>知识准备</w:t>
            </w:r>
          </w:p>
          <w:p w14:paraId="3CE087BF">
            <w:pPr>
              <w:spacing w:line="240" w:lineRule="auto"/>
              <w:ind w:firstLine="0" w:firstLineChars="0"/>
              <w:jc w:val="left"/>
              <w:rPr>
                <w:rFonts w:hint="eastAsia" w:cs="Times New Roman"/>
                <w:color w:val="auto"/>
                <w:sz w:val="24"/>
                <w:lang w:val="en-US" w:eastAsia="zh-CN"/>
              </w:rPr>
            </w:pPr>
            <w:r>
              <w:rPr>
                <w:rFonts w:hint="eastAsia" w:cs="Times New Roman"/>
                <w:color w:val="auto"/>
                <w:sz w:val="24"/>
                <w:lang w:val="en-US" w:eastAsia="zh-CN"/>
              </w:rPr>
              <w:t>1.Kafka 高级特性：讲解 Kafka 的幂等性、事务机制，解决消息重复与丢失问题；介绍 Exactly-Once 语义，实现端到端的精准处理；阐述分区重分配、日志压缩等特性，优化集群性能与存储。​</w:t>
            </w:r>
          </w:p>
          <w:p w14:paraId="1A4706D5">
            <w:pPr>
              <w:spacing w:line="240" w:lineRule="auto"/>
              <w:ind w:firstLine="0" w:firstLineChars="0"/>
              <w:jc w:val="left"/>
              <w:rPr>
                <w:rFonts w:hint="eastAsia" w:cs="Times New Roman"/>
                <w:color w:val="auto"/>
                <w:sz w:val="24"/>
                <w:lang w:val="en-US" w:eastAsia="zh-CN"/>
              </w:rPr>
            </w:pPr>
            <w:r>
              <w:rPr>
                <w:rFonts w:hint="eastAsia" w:cs="Times New Roman"/>
                <w:color w:val="auto"/>
                <w:sz w:val="24"/>
                <w:lang w:val="en-US" w:eastAsia="zh-CN"/>
              </w:rPr>
              <w:t>2.Kafka 编程进阶：基于 Java 或 Scala，深入讲解 Kafka Producer 和 Consumer 的高级 API，包括自定义分区器、拦截器的使用；介绍如何实现消息的异步发送与批量发送，提升发送效率。​</w:t>
            </w:r>
          </w:p>
          <w:p w14:paraId="27C54E16">
            <w:pPr>
              <w:spacing w:line="240" w:lineRule="auto"/>
              <w:ind w:firstLine="0" w:firstLineChars="0"/>
              <w:jc w:val="left"/>
              <w:rPr>
                <w:rFonts w:hint="eastAsia" w:cs="Times New Roman"/>
                <w:color w:val="auto"/>
                <w:sz w:val="24"/>
                <w:lang w:val="en-US" w:eastAsia="zh-CN"/>
              </w:rPr>
            </w:pPr>
            <w:r>
              <w:rPr>
                <w:rFonts w:hint="eastAsia" w:cs="Times New Roman"/>
                <w:color w:val="auto"/>
                <w:sz w:val="24"/>
                <w:lang w:val="en-US" w:eastAsia="zh-CN"/>
              </w:rPr>
              <w:t>3.Kafka 流处理与集成：引入 Kafka Streams 库，讲解实时流处理的窗口操作、聚合计算；说明 Kafka 与 Spark Streaming、Flink 等框架的集成方案，拓展数据处理能力。</w:t>
            </w:r>
          </w:p>
          <w:p w14:paraId="711C5919">
            <w:pPr>
              <w:spacing w:line="240" w:lineRule="auto"/>
              <w:ind w:firstLine="0" w:firstLineChars="0"/>
              <w:jc w:val="left"/>
              <w:rPr>
                <w:rFonts w:hint="default" w:cs="Times New Roman"/>
                <w:color w:val="auto"/>
                <w:sz w:val="24"/>
                <w:lang w:val="en-US" w:eastAsia="zh-CN"/>
              </w:rPr>
            </w:pPr>
          </w:p>
          <w:p w14:paraId="72D42652">
            <w:pPr>
              <w:numPr>
                <w:ilvl w:val="0"/>
                <w:numId w:val="0"/>
              </w:numPr>
              <w:spacing w:line="240" w:lineRule="auto"/>
              <w:ind w:leftChars="0"/>
              <w:jc w:val="left"/>
              <w:rPr>
                <w:rFonts w:hint="eastAsia"/>
                <w:b/>
                <w:color w:val="auto"/>
                <w:sz w:val="24"/>
                <w:lang w:val="en-US" w:eastAsia="zh-CN"/>
              </w:rPr>
            </w:pPr>
            <w:r>
              <w:rPr>
                <w:rFonts w:hint="eastAsia"/>
                <w:b/>
                <w:color w:val="auto"/>
                <w:sz w:val="24"/>
                <w:lang w:val="en-US" w:eastAsia="zh-CN"/>
              </w:rPr>
              <w:t>技能操作</w:t>
            </w:r>
          </w:p>
          <w:p w14:paraId="0ABF72A4">
            <w:pPr>
              <w:spacing w:line="240" w:lineRule="auto"/>
              <w:ind w:firstLine="0" w:firstLineChars="0"/>
              <w:jc w:val="left"/>
              <w:rPr>
                <w:rFonts w:hint="eastAsia" w:cs="Times New Roman"/>
                <w:color w:val="auto"/>
                <w:sz w:val="24"/>
                <w:lang w:val="en-US" w:eastAsia="zh-CN"/>
              </w:rPr>
            </w:pPr>
            <w:r>
              <w:rPr>
                <w:rFonts w:hint="eastAsia" w:cs="Times New Roman"/>
                <w:color w:val="auto"/>
                <w:sz w:val="24"/>
                <w:lang w:val="en-US" w:eastAsia="zh-CN"/>
              </w:rPr>
              <w:t>1.高级特性实践：配置 Kafka 集群开启幂等性与事务，模拟消息生产消费场景，验证消息处理的准确性；进行分区重分配操作，观察集群负载变化。​</w:t>
            </w:r>
          </w:p>
          <w:p w14:paraId="2AAAE724">
            <w:pPr>
              <w:spacing w:line="240" w:lineRule="auto"/>
              <w:ind w:firstLine="0" w:firstLineChars="0"/>
              <w:jc w:val="left"/>
              <w:rPr>
                <w:rFonts w:hint="eastAsia" w:cs="Times New Roman"/>
                <w:color w:val="auto"/>
                <w:sz w:val="24"/>
                <w:lang w:val="en-US" w:eastAsia="zh-CN"/>
              </w:rPr>
            </w:pPr>
            <w:r>
              <w:rPr>
                <w:rFonts w:hint="eastAsia" w:cs="Times New Roman"/>
                <w:color w:val="auto"/>
                <w:sz w:val="24"/>
                <w:lang w:val="en-US" w:eastAsia="zh-CN"/>
              </w:rPr>
              <w:t>2.高级编程实现：编写代码实现自定义分区器，按特定规则分发消息；添加拦截器对消息进行过滤与修改；通过异步发送和批量发送优化消息生产性能。​</w:t>
            </w:r>
          </w:p>
          <w:p w14:paraId="70B3B470">
            <w:pPr>
              <w:spacing w:line="240" w:lineRule="auto"/>
              <w:ind w:firstLine="0" w:firstLineChars="0"/>
              <w:jc w:val="left"/>
              <w:rPr>
                <w:rFonts w:hint="eastAsia" w:cs="Times New Roman"/>
                <w:color w:val="auto"/>
                <w:sz w:val="24"/>
                <w:lang w:val="en-US" w:eastAsia="zh-CN"/>
              </w:rPr>
            </w:pPr>
            <w:r>
              <w:rPr>
                <w:rFonts w:hint="eastAsia" w:cs="Times New Roman"/>
                <w:color w:val="auto"/>
                <w:sz w:val="24"/>
                <w:lang w:val="en-US" w:eastAsia="zh-CN"/>
              </w:rPr>
              <w:t>3.流处理与集成操作：使用 Kafka Streams 完成简单的实时数据聚合计算；搭建 Kafka 与 Flink 的集成环境，实现数据从 Kafka 到 Flink 的实时流转与处理。</w:t>
            </w:r>
          </w:p>
          <w:p w14:paraId="4F5642A5">
            <w:pPr>
              <w:spacing w:line="400" w:lineRule="exact"/>
              <w:jc w:val="left"/>
              <w:rPr>
                <w:color w:val="auto"/>
                <w:sz w:val="24"/>
              </w:rPr>
            </w:pPr>
          </w:p>
          <w:p w14:paraId="3B13953E">
            <w:pPr>
              <w:spacing w:line="400" w:lineRule="exact"/>
              <w:jc w:val="left"/>
              <w:rPr>
                <w:rFonts w:hint="eastAsia" w:eastAsia="宋体"/>
                <w:color w:val="auto"/>
                <w:sz w:val="24"/>
                <w:lang w:eastAsia="zh-CN"/>
              </w:rPr>
            </w:pPr>
          </w:p>
          <w:p w14:paraId="4E5AEA42">
            <w:pPr>
              <w:spacing w:line="400" w:lineRule="exact"/>
              <w:jc w:val="left"/>
              <w:rPr>
                <w:rFonts w:hint="eastAsia" w:eastAsia="宋体"/>
                <w:color w:val="auto"/>
                <w:sz w:val="24"/>
                <w:lang w:eastAsia="zh-CN"/>
              </w:rPr>
            </w:pPr>
          </w:p>
          <w:p w14:paraId="7FFB83B3">
            <w:pPr>
              <w:spacing w:line="400" w:lineRule="exact"/>
              <w:jc w:val="left"/>
              <w:rPr>
                <w:rFonts w:hint="eastAsia" w:eastAsia="宋体"/>
                <w:color w:val="auto"/>
                <w:sz w:val="24"/>
                <w:lang w:eastAsia="zh-CN"/>
              </w:rPr>
            </w:pPr>
          </w:p>
          <w:p w14:paraId="77E71A4F">
            <w:pPr>
              <w:spacing w:line="400" w:lineRule="exact"/>
              <w:jc w:val="left"/>
              <w:rPr>
                <w:rFonts w:hint="eastAsia" w:eastAsia="宋体"/>
                <w:color w:val="auto"/>
                <w:sz w:val="24"/>
                <w:lang w:eastAsia="zh-CN"/>
              </w:rPr>
            </w:pPr>
          </w:p>
          <w:p w14:paraId="54E2C860">
            <w:pPr>
              <w:spacing w:line="400" w:lineRule="exact"/>
              <w:jc w:val="left"/>
              <w:rPr>
                <w:rFonts w:hint="eastAsia" w:eastAsia="宋体"/>
                <w:color w:val="auto"/>
                <w:sz w:val="24"/>
                <w:lang w:eastAsia="zh-CN"/>
              </w:rPr>
            </w:pPr>
          </w:p>
          <w:p w14:paraId="1DF1D346">
            <w:pPr>
              <w:spacing w:line="400" w:lineRule="exact"/>
              <w:jc w:val="left"/>
              <w:rPr>
                <w:rFonts w:hint="eastAsia" w:eastAsia="宋体"/>
                <w:color w:val="auto"/>
                <w:sz w:val="24"/>
                <w:lang w:eastAsia="zh-CN"/>
              </w:rPr>
            </w:pPr>
          </w:p>
          <w:p w14:paraId="566FC982">
            <w:pPr>
              <w:spacing w:line="400" w:lineRule="exact"/>
              <w:jc w:val="left"/>
              <w:rPr>
                <w:rFonts w:hint="eastAsia" w:eastAsia="宋体"/>
                <w:color w:val="auto"/>
                <w:sz w:val="24"/>
                <w:lang w:eastAsia="zh-CN"/>
              </w:rPr>
            </w:pPr>
          </w:p>
          <w:p w14:paraId="7BF52368">
            <w:pPr>
              <w:spacing w:line="400" w:lineRule="exact"/>
              <w:jc w:val="left"/>
              <w:rPr>
                <w:rFonts w:hint="eastAsia" w:eastAsia="宋体"/>
                <w:color w:val="auto"/>
                <w:sz w:val="24"/>
                <w:lang w:eastAsia="zh-CN"/>
              </w:rPr>
            </w:pPr>
          </w:p>
          <w:p w14:paraId="49786EB0">
            <w:pPr>
              <w:spacing w:line="400" w:lineRule="exact"/>
              <w:jc w:val="left"/>
              <w:rPr>
                <w:rFonts w:hint="eastAsia" w:eastAsia="宋体"/>
                <w:color w:val="auto"/>
                <w:sz w:val="24"/>
                <w:lang w:eastAsia="zh-CN"/>
              </w:rPr>
            </w:pPr>
          </w:p>
          <w:p w14:paraId="4725112B">
            <w:pPr>
              <w:spacing w:line="400" w:lineRule="exact"/>
              <w:jc w:val="left"/>
              <w:rPr>
                <w:rFonts w:hint="eastAsia" w:eastAsia="宋体"/>
                <w:color w:val="auto"/>
                <w:sz w:val="24"/>
                <w:lang w:eastAsia="zh-CN"/>
              </w:rPr>
            </w:pPr>
          </w:p>
          <w:p w14:paraId="17267C9D">
            <w:pPr>
              <w:spacing w:line="400" w:lineRule="exact"/>
              <w:jc w:val="left"/>
              <w:rPr>
                <w:rFonts w:hint="eastAsia" w:eastAsia="宋体"/>
                <w:color w:val="auto"/>
                <w:sz w:val="24"/>
                <w:lang w:eastAsia="zh-CN"/>
              </w:rPr>
            </w:pPr>
          </w:p>
          <w:p w14:paraId="6FC6641D">
            <w:pPr>
              <w:spacing w:line="400" w:lineRule="exact"/>
              <w:jc w:val="left"/>
              <w:rPr>
                <w:rFonts w:hint="default" w:asciiTheme="minorEastAsia" w:hAnsiTheme="minorEastAsia" w:eastAsiaTheme="minorEastAsia"/>
                <w:color w:val="auto"/>
                <w:sz w:val="24"/>
                <w:lang w:val="en-US" w:eastAsia="zh-CN"/>
              </w:rPr>
            </w:pPr>
            <w:r>
              <w:rPr>
                <w:rFonts w:hint="eastAsia" w:asciiTheme="minorEastAsia" w:hAnsiTheme="minorEastAsia" w:eastAsiaTheme="minorEastAsia"/>
                <w:color w:val="auto"/>
                <w:sz w:val="24"/>
                <w:lang w:val="en-US" w:eastAsia="zh-CN"/>
              </w:rPr>
              <w:t>课堂小结</w:t>
            </w:r>
          </w:p>
          <w:p w14:paraId="09C725DC">
            <w:pPr>
              <w:spacing w:line="400" w:lineRule="exact"/>
              <w:jc w:val="left"/>
              <w:rPr>
                <w:rFonts w:hint="eastAsia" w:asciiTheme="minorEastAsia" w:hAnsiTheme="minorEastAsia" w:eastAsiaTheme="minorEastAsia"/>
                <w:color w:val="auto"/>
                <w:sz w:val="24"/>
                <w:lang w:eastAsia="zh-CN"/>
              </w:rPr>
            </w:pPr>
            <w:r>
              <w:rPr>
                <w:rFonts w:ascii="宋体" w:hAnsi="宋体" w:eastAsia="宋体" w:cs="宋体"/>
                <w:color w:val="auto"/>
                <w:sz w:val="24"/>
                <w:szCs w:val="24"/>
              </w:rPr>
              <w:t>本节课深入学习了 Kafka 的高级特性与编程知识。通过对幂等性、事务等特性的讲解，以及高级 API 编程、流处理实践，提升了对 Kafka 在复杂场景下的应用能力。Kafka 的高级特性为数据可靠性与性能优化提供保障，编程进阶和流处理集成拓展了其应用边界。希望同学们课后加强实践，熟练运用这些知识，解决大数据领域的实际问题。</w:t>
            </w:r>
          </w:p>
          <w:p w14:paraId="1B9BA0DB">
            <w:pPr>
              <w:spacing w:line="400" w:lineRule="exact"/>
              <w:jc w:val="left"/>
              <w:rPr>
                <w:rFonts w:hint="eastAsia" w:asciiTheme="minorEastAsia" w:hAnsiTheme="minorEastAsia" w:eastAsiaTheme="minorEastAsia"/>
                <w:color w:val="auto"/>
                <w:sz w:val="24"/>
                <w:lang w:eastAsia="zh-CN"/>
              </w:rPr>
            </w:pPr>
          </w:p>
          <w:p w14:paraId="056FEE28">
            <w:pPr>
              <w:spacing w:line="400" w:lineRule="exact"/>
              <w:jc w:val="left"/>
              <w:rPr>
                <w:rFonts w:hint="eastAsia" w:asciiTheme="minorEastAsia" w:hAnsiTheme="minorEastAsia" w:eastAsiaTheme="minorEastAsia"/>
                <w:color w:val="auto"/>
                <w:sz w:val="24"/>
                <w:lang w:eastAsia="zh-CN"/>
              </w:rPr>
            </w:pPr>
          </w:p>
          <w:p w14:paraId="6002F74D">
            <w:pPr>
              <w:spacing w:line="400" w:lineRule="exact"/>
              <w:jc w:val="left"/>
              <w:rPr>
                <w:rFonts w:hint="eastAsia" w:asciiTheme="minorEastAsia" w:hAnsiTheme="minorEastAsia" w:eastAsiaTheme="minorEastAsia"/>
                <w:color w:val="auto"/>
                <w:sz w:val="24"/>
                <w:lang w:eastAsia="zh-CN"/>
              </w:rPr>
            </w:pPr>
          </w:p>
          <w:p w14:paraId="1B5C5384">
            <w:pPr>
              <w:spacing w:line="400" w:lineRule="exact"/>
              <w:jc w:val="left"/>
              <w:rPr>
                <w:rFonts w:hint="eastAsia" w:asciiTheme="minorEastAsia" w:hAnsiTheme="minorEastAsia" w:eastAsiaTheme="minorEastAsia"/>
                <w:color w:val="auto"/>
                <w:sz w:val="24"/>
                <w:lang w:eastAsia="zh-CN"/>
              </w:rPr>
            </w:pPr>
          </w:p>
          <w:p w14:paraId="1425CFCF">
            <w:pPr>
              <w:spacing w:line="400" w:lineRule="exact"/>
              <w:jc w:val="left"/>
              <w:rPr>
                <w:rFonts w:hint="eastAsia" w:asciiTheme="minorEastAsia" w:hAnsiTheme="minorEastAsia" w:eastAsiaTheme="minorEastAsia"/>
                <w:color w:val="auto"/>
                <w:sz w:val="24"/>
                <w:lang w:eastAsia="zh-CN"/>
              </w:rPr>
            </w:pPr>
          </w:p>
          <w:p w14:paraId="49CDB227">
            <w:pPr>
              <w:spacing w:line="400" w:lineRule="exact"/>
              <w:jc w:val="left"/>
              <w:rPr>
                <w:rFonts w:hint="eastAsia" w:asciiTheme="minorEastAsia" w:hAnsiTheme="minorEastAsia" w:eastAsiaTheme="minorEastAsia"/>
                <w:color w:val="auto"/>
                <w:sz w:val="24"/>
                <w:lang w:eastAsia="zh-CN"/>
              </w:rPr>
            </w:pPr>
          </w:p>
          <w:p w14:paraId="728F42F5">
            <w:pPr>
              <w:spacing w:line="400" w:lineRule="exact"/>
              <w:jc w:val="left"/>
              <w:rPr>
                <w:rFonts w:hint="eastAsia" w:asciiTheme="minorEastAsia" w:hAnsiTheme="minorEastAsia" w:eastAsiaTheme="minorEastAsia"/>
                <w:color w:val="auto"/>
                <w:sz w:val="24"/>
                <w:lang w:eastAsia="zh-CN"/>
              </w:rPr>
            </w:pPr>
          </w:p>
          <w:p w14:paraId="4A6C0060">
            <w:pPr>
              <w:spacing w:line="400" w:lineRule="exact"/>
              <w:jc w:val="left"/>
              <w:rPr>
                <w:rFonts w:hint="eastAsia" w:asciiTheme="minorEastAsia" w:hAnsiTheme="minorEastAsia" w:eastAsiaTheme="minorEastAsia"/>
                <w:color w:val="auto"/>
                <w:sz w:val="24"/>
                <w:lang w:eastAsia="zh-CN"/>
              </w:rPr>
            </w:pPr>
          </w:p>
          <w:p w14:paraId="64A3D124">
            <w:pPr>
              <w:spacing w:line="400" w:lineRule="exact"/>
              <w:jc w:val="left"/>
              <w:rPr>
                <w:rFonts w:hint="default" w:asciiTheme="minorEastAsia" w:hAnsiTheme="minorEastAsia" w:eastAsiaTheme="minorEastAsia"/>
                <w:color w:val="auto"/>
                <w:sz w:val="24"/>
                <w:lang w:val="en-US" w:eastAsia="zh-CN"/>
              </w:rPr>
            </w:pPr>
            <w:r>
              <w:rPr>
                <w:rFonts w:hint="eastAsia" w:asciiTheme="minorEastAsia" w:hAnsiTheme="minorEastAsia" w:eastAsiaTheme="minorEastAsia"/>
                <w:color w:val="auto"/>
                <w:sz w:val="24"/>
                <w:lang w:val="en-US" w:eastAsia="zh-CN"/>
              </w:rPr>
              <w:t>要求学生完成智云枢课后作业</w:t>
            </w:r>
            <w:r>
              <w:rPr>
                <w:rFonts w:hint="default" w:asciiTheme="minorEastAsia" w:hAnsiTheme="minorEastAsia" w:eastAsiaTheme="minorEastAsia"/>
                <w:color w:val="auto"/>
                <w:sz w:val="24"/>
                <w:lang w:val="en-US" w:eastAsia="zh-CN"/>
              </w:rPr>
              <w:t>”</w:t>
            </w:r>
            <w:r>
              <w:rPr>
                <w:rFonts w:hint="eastAsia" w:asciiTheme="minorEastAsia" w:hAnsiTheme="minorEastAsia" w:eastAsiaTheme="minorEastAsia"/>
                <w:color w:val="auto"/>
                <w:sz w:val="24"/>
                <w:lang w:val="en-US" w:eastAsia="zh-CN"/>
              </w:rPr>
              <w:t>第17章实训1</w:t>
            </w:r>
            <w:r>
              <w:rPr>
                <w:rFonts w:hint="default" w:asciiTheme="minorEastAsia" w:hAnsiTheme="minorEastAsia" w:eastAsiaTheme="minorEastAsia"/>
                <w:color w:val="auto"/>
                <w:sz w:val="24"/>
                <w:lang w:val="en-US" w:eastAsia="zh-CN"/>
              </w:rPr>
              <w:t>”</w:t>
            </w:r>
            <w:r>
              <w:rPr>
                <w:rFonts w:hint="eastAsia" w:asciiTheme="minorEastAsia" w:hAnsiTheme="minorEastAsia" w:eastAsiaTheme="minorEastAsia"/>
                <w:color w:val="auto"/>
                <w:sz w:val="24"/>
                <w:lang w:val="en-US" w:eastAsia="zh-CN"/>
              </w:rPr>
              <w:t>。</w:t>
            </w:r>
          </w:p>
        </w:tc>
        <w:tc>
          <w:tcPr>
            <w:tcW w:w="1467" w:type="dxa"/>
            <w:vMerge w:val="restart"/>
          </w:tcPr>
          <w:p w14:paraId="79995CC4">
            <w:pPr>
              <w:spacing w:line="400" w:lineRule="exact"/>
              <w:jc w:val="left"/>
              <w:rPr>
                <w:color w:val="auto"/>
                <w:szCs w:val="21"/>
              </w:rPr>
            </w:pPr>
            <w:r>
              <w:rPr>
                <w:rFonts w:hint="eastAsia"/>
                <w:color w:val="auto"/>
                <w:szCs w:val="21"/>
              </w:rPr>
              <w:t>时间：</w:t>
            </w:r>
            <w:r>
              <w:rPr>
                <w:rFonts w:hint="eastAsia"/>
                <w:color w:val="auto"/>
                <w:szCs w:val="21"/>
                <w:lang w:val="en-US" w:eastAsia="zh-CN"/>
              </w:rPr>
              <w:t>10</w:t>
            </w:r>
            <w:r>
              <w:rPr>
                <w:rFonts w:hint="eastAsia"/>
                <w:color w:val="auto"/>
                <w:szCs w:val="21"/>
              </w:rPr>
              <w:t>min</w:t>
            </w:r>
          </w:p>
          <w:p w14:paraId="64307E2B">
            <w:pPr>
              <w:spacing w:line="400" w:lineRule="exact"/>
              <w:jc w:val="left"/>
              <w:rPr>
                <w:rFonts w:hint="default"/>
                <w:color w:val="auto"/>
                <w:szCs w:val="21"/>
                <w:lang w:val="en-US" w:eastAsia="zh-CN"/>
              </w:rPr>
            </w:pPr>
            <w:r>
              <w:rPr>
                <w:rFonts w:hint="eastAsia"/>
                <w:color w:val="auto"/>
                <w:szCs w:val="21"/>
                <w:lang w:val="en-US" w:eastAsia="zh-CN"/>
              </w:rPr>
              <w:t>方式：与学生互动问答，演示案例</w:t>
            </w:r>
          </w:p>
          <w:p w14:paraId="3DBD22B7">
            <w:pPr>
              <w:spacing w:line="400" w:lineRule="exact"/>
              <w:jc w:val="left"/>
              <w:rPr>
                <w:rFonts w:hint="default"/>
                <w:color w:val="auto"/>
                <w:szCs w:val="21"/>
                <w:lang w:val="en-US" w:eastAsia="zh-CN"/>
              </w:rPr>
            </w:pPr>
            <w:r>
              <w:rPr>
                <w:rFonts w:hint="eastAsia"/>
                <w:color w:val="auto"/>
                <w:szCs w:val="21"/>
                <w:lang w:val="en-US" w:eastAsia="zh-CN"/>
              </w:rPr>
              <w:t>意图：激发学生学习兴趣</w:t>
            </w:r>
          </w:p>
          <w:p w14:paraId="4E8A0C0B">
            <w:pPr>
              <w:spacing w:line="400" w:lineRule="exact"/>
              <w:jc w:val="left"/>
              <w:rPr>
                <w:rFonts w:hint="eastAsia"/>
                <w:color w:val="auto"/>
                <w:szCs w:val="21"/>
              </w:rPr>
            </w:pPr>
          </w:p>
          <w:p w14:paraId="326B2583">
            <w:pPr>
              <w:spacing w:line="400" w:lineRule="exact"/>
              <w:jc w:val="left"/>
              <w:rPr>
                <w:rFonts w:hint="eastAsia"/>
                <w:color w:val="auto"/>
                <w:szCs w:val="21"/>
              </w:rPr>
            </w:pPr>
          </w:p>
          <w:p w14:paraId="71F23072">
            <w:pPr>
              <w:spacing w:line="400" w:lineRule="exact"/>
              <w:jc w:val="left"/>
              <w:rPr>
                <w:rFonts w:hint="eastAsia"/>
                <w:color w:val="auto"/>
                <w:szCs w:val="21"/>
              </w:rPr>
            </w:pPr>
          </w:p>
          <w:p w14:paraId="4E79902B">
            <w:pPr>
              <w:spacing w:line="400" w:lineRule="exact"/>
              <w:jc w:val="left"/>
              <w:rPr>
                <w:rFonts w:hint="eastAsia"/>
                <w:color w:val="auto"/>
                <w:szCs w:val="21"/>
                <w:lang w:val="en-US" w:eastAsia="zh-CN"/>
              </w:rPr>
            </w:pPr>
            <w:r>
              <w:rPr>
                <w:rFonts w:hint="eastAsia"/>
                <w:color w:val="auto"/>
                <w:szCs w:val="21"/>
                <w:lang w:val="en-US" w:eastAsia="zh-CN"/>
              </w:rPr>
              <w:t>时间：25min</w:t>
            </w:r>
          </w:p>
          <w:p w14:paraId="5F10583D">
            <w:pPr>
              <w:spacing w:line="400" w:lineRule="exact"/>
              <w:jc w:val="left"/>
              <w:rPr>
                <w:rFonts w:hint="default"/>
                <w:color w:val="auto"/>
                <w:szCs w:val="21"/>
                <w:lang w:val="en-US" w:eastAsia="zh-CN"/>
              </w:rPr>
            </w:pPr>
            <w:r>
              <w:rPr>
                <w:rFonts w:hint="eastAsia"/>
                <w:color w:val="auto"/>
                <w:szCs w:val="21"/>
                <w:lang w:val="en-US" w:eastAsia="zh-CN"/>
              </w:rPr>
              <w:t>方式：通过技能讲解，让学生理解技能的使用和作用</w:t>
            </w:r>
          </w:p>
          <w:p w14:paraId="26FB092F">
            <w:pPr>
              <w:spacing w:line="400" w:lineRule="exact"/>
              <w:jc w:val="left"/>
              <w:rPr>
                <w:rFonts w:hint="eastAsia"/>
                <w:color w:val="auto"/>
                <w:szCs w:val="21"/>
              </w:rPr>
            </w:pPr>
          </w:p>
          <w:p w14:paraId="265295CB">
            <w:pPr>
              <w:tabs>
                <w:tab w:val="left" w:pos="1800"/>
                <w:tab w:val="left" w:pos="7380"/>
              </w:tabs>
              <w:spacing w:line="440" w:lineRule="exact"/>
              <w:rPr>
                <w:rFonts w:hint="eastAsia"/>
                <w:color w:val="auto"/>
                <w:szCs w:val="21"/>
                <w:lang w:val="en-US" w:eastAsia="zh-CN"/>
              </w:rPr>
            </w:pPr>
          </w:p>
          <w:p w14:paraId="42D9AE3C">
            <w:pPr>
              <w:tabs>
                <w:tab w:val="left" w:pos="1800"/>
                <w:tab w:val="left" w:pos="7380"/>
              </w:tabs>
              <w:spacing w:line="440" w:lineRule="exact"/>
              <w:rPr>
                <w:rFonts w:hint="eastAsia"/>
                <w:color w:val="auto"/>
                <w:szCs w:val="21"/>
                <w:lang w:val="en-US" w:eastAsia="zh-CN"/>
              </w:rPr>
            </w:pPr>
          </w:p>
          <w:p w14:paraId="1448720A">
            <w:pPr>
              <w:tabs>
                <w:tab w:val="left" w:pos="1800"/>
                <w:tab w:val="left" w:pos="7380"/>
              </w:tabs>
              <w:spacing w:line="440" w:lineRule="exact"/>
              <w:rPr>
                <w:rFonts w:hint="eastAsia"/>
                <w:color w:val="auto"/>
                <w:szCs w:val="21"/>
                <w:lang w:val="en-US" w:eastAsia="zh-CN"/>
              </w:rPr>
            </w:pPr>
          </w:p>
          <w:p w14:paraId="19439994">
            <w:pPr>
              <w:tabs>
                <w:tab w:val="left" w:pos="1800"/>
                <w:tab w:val="left" w:pos="7380"/>
              </w:tabs>
              <w:spacing w:line="440" w:lineRule="exact"/>
              <w:rPr>
                <w:rFonts w:hint="eastAsia"/>
                <w:color w:val="auto"/>
                <w:szCs w:val="21"/>
                <w:lang w:val="en-US" w:eastAsia="zh-CN"/>
              </w:rPr>
            </w:pPr>
          </w:p>
          <w:p w14:paraId="706FC83E">
            <w:pPr>
              <w:tabs>
                <w:tab w:val="left" w:pos="1800"/>
                <w:tab w:val="left" w:pos="7380"/>
              </w:tabs>
              <w:spacing w:line="440" w:lineRule="exact"/>
              <w:rPr>
                <w:rFonts w:hint="eastAsia"/>
                <w:color w:val="auto"/>
                <w:szCs w:val="21"/>
                <w:lang w:val="en-US" w:eastAsia="zh-CN"/>
              </w:rPr>
            </w:pPr>
          </w:p>
          <w:p w14:paraId="30A6B877">
            <w:pPr>
              <w:tabs>
                <w:tab w:val="left" w:pos="1800"/>
                <w:tab w:val="left" w:pos="7380"/>
              </w:tabs>
              <w:spacing w:line="440" w:lineRule="exact"/>
              <w:rPr>
                <w:rFonts w:hint="eastAsia"/>
                <w:color w:val="auto"/>
                <w:szCs w:val="21"/>
                <w:lang w:val="en-US" w:eastAsia="zh-CN"/>
              </w:rPr>
            </w:pPr>
          </w:p>
          <w:p w14:paraId="39D93A6C">
            <w:pPr>
              <w:tabs>
                <w:tab w:val="left" w:pos="1800"/>
                <w:tab w:val="left" w:pos="7380"/>
              </w:tabs>
              <w:spacing w:line="440" w:lineRule="exact"/>
              <w:rPr>
                <w:rFonts w:hint="eastAsia"/>
                <w:color w:val="auto"/>
                <w:szCs w:val="21"/>
              </w:rPr>
            </w:pPr>
            <w:r>
              <w:rPr>
                <w:rFonts w:hint="eastAsia"/>
                <w:color w:val="auto"/>
                <w:szCs w:val="21"/>
                <w:lang w:val="en-US" w:eastAsia="zh-CN"/>
              </w:rPr>
              <w:t>时间：25min</w:t>
            </w:r>
          </w:p>
          <w:p w14:paraId="0B2EDDAB">
            <w:pPr>
              <w:tabs>
                <w:tab w:val="left" w:pos="1800"/>
                <w:tab w:val="left" w:pos="7380"/>
              </w:tabs>
              <w:spacing w:line="440" w:lineRule="exact"/>
              <w:rPr>
                <w:rFonts w:hint="eastAsia"/>
                <w:color w:val="auto"/>
                <w:szCs w:val="21"/>
                <w:lang w:val="en-US" w:eastAsia="zh-CN"/>
              </w:rPr>
            </w:pPr>
            <w:r>
              <w:rPr>
                <w:rFonts w:hint="eastAsia"/>
                <w:color w:val="auto"/>
                <w:szCs w:val="21"/>
                <w:lang w:val="en-US" w:eastAsia="zh-CN"/>
              </w:rPr>
              <w:t>演示法：教师演示重点操作步骤，学生观看或模仿操作。</w:t>
            </w:r>
          </w:p>
          <w:p w14:paraId="6C9E3DB4">
            <w:pPr>
              <w:tabs>
                <w:tab w:val="left" w:pos="1800"/>
                <w:tab w:val="left" w:pos="7380"/>
              </w:tabs>
              <w:spacing w:line="440" w:lineRule="exact"/>
              <w:rPr>
                <w:rFonts w:hint="default"/>
                <w:color w:val="auto"/>
                <w:szCs w:val="21"/>
                <w:lang w:val="en-US" w:eastAsia="zh-CN"/>
              </w:rPr>
            </w:pPr>
          </w:p>
          <w:p w14:paraId="656BCBF4">
            <w:pPr>
              <w:tabs>
                <w:tab w:val="left" w:pos="1800"/>
                <w:tab w:val="left" w:pos="7380"/>
              </w:tabs>
              <w:spacing w:line="440" w:lineRule="exact"/>
              <w:rPr>
                <w:rFonts w:hint="default"/>
                <w:color w:val="auto"/>
                <w:szCs w:val="21"/>
                <w:lang w:val="en-US" w:eastAsia="zh-CN"/>
              </w:rPr>
            </w:pPr>
          </w:p>
          <w:p w14:paraId="392E397A">
            <w:pPr>
              <w:tabs>
                <w:tab w:val="left" w:pos="1800"/>
                <w:tab w:val="left" w:pos="7380"/>
              </w:tabs>
              <w:spacing w:line="440" w:lineRule="exact"/>
              <w:rPr>
                <w:rFonts w:hint="default"/>
                <w:color w:val="auto"/>
                <w:szCs w:val="21"/>
                <w:lang w:val="en-US" w:eastAsia="zh-CN"/>
              </w:rPr>
            </w:pPr>
          </w:p>
          <w:p w14:paraId="759EC1B4">
            <w:pPr>
              <w:spacing w:line="400" w:lineRule="exact"/>
              <w:jc w:val="left"/>
              <w:rPr>
                <w:rFonts w:hint="eastAsia"/>
                <w:color w:val="auto"/>
                <w:szCs w:val="21"/>
                <w:lang w:val="en-US" w:eastAsia="zh-CN"/>
              </w:rPr>
            </w:pPr>
            <w:r>
              <w:rPr>
                <w:rFonts w:hint="eastAsia"/>
                <w:color w:val="auto"/>
                <w:szCs w:val="21"/>
                <w:lang w:val="en-US" w:eastAsia="zh-CN"/>
              </w:rPr>
              <w:t>时间：20min</w:t>
            </w:r>
          </w:p>
          <w:p w14:paraId="389F5AF5">
            <w:pPr>
              <w:spacing w:line="400" w:lineRule="exact"/>
              <w:jc w:val="left"/>
              <w:rPr>
                <w:rFonts w:hint="default"/>
                <w:color w:val="auto"/>
                <w:szCs w:val="21"/>
                <w:lang w:val="en-US" w:eastAsia="zh-CN"/>
              </w:rPr>
            </w:pPr>
            <w:r>
              <w:rPr>
                <w:rFonts w:hint="eastAsia"/>
                <w:color w:val="auto"/>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color w:val="auto"/>
                <w:szCs w:val="21"/>
                <w:lang w:val="en-US" w:eastAsia="zh-CN"/>
              </w:rPr>
            </w:pPr>
            <w:r>
              <w:rPr>
                <w:rFonts w:hint="eastAsia"/>
                <w:color w:val="auto"/>
                <w:szCs w:val="21"/>
                <w:lang w:val="en-US" w:eastAsia="zh-CN"/>
              </w:rPr>
              <w:t>学生操作，教师巡回指导</w:t>
            </w:r>
          </w:p>
          <w:p w14:paraId="2178A821">
            <w:pPr>
              <w:tabs>
                <w:tab w:val="left" w:pos="1800"/>
                <w:tab w:val="left" w:pos="7380"/>
              </w:tabs>
              <w:spacing w:line="440" w:lineRule="exact"/>
              <w:rPr>
                <w:rFonts w:hint="eastAsia"/>
                <w:color w:val="auto"/>
                <w:szCs w:val="21"/>
              </w:rPr>
            </w:pPr>
          </w:p>
          <w:p w14:paraId="47E6CB28">
            <w:pPr>
              <w:tabs>
                <w:tab w:val="left" w:pos="1800"/>
                <w:tab w:val="left" w:pos="7380"/>
              </w:tabs>
              <w:spacing w:line="440" w:lineRule="exact"/>
              <w:rPr>
                <w:rFonts w:hint="eastAsia"/>
                <w:color w:val="auto"/>
                <w:szCs w:val="21"/>
              </w:rPr>
            </w:pPr>
          </w:p>
          <w:p w14:paraId="532D33F3">
            <w:pPr>
              <w:tabs>
                <w:tab w:val="left" w:pos="1800"/>
                <w:tab w:val="left" w:pos="7380"/>
              </w:tabs>
              <w:spacing w:line="440" w:lineRule="exact"/>
              <w:rPr>
                <w:rFonts w:hint="eastAsia"/>
                <w:color w:val="auto"/>
                <w:szCs w:val="21"/>
                <w:lang w:val="en-US" w:eastAsia="zh-CN"/>
              </w:rPr>
            </w:pPr>
            <w:r>
              <w:rPr>
                <w:rFonts w:hint="eastAsia"/>
                <w:color w:val="auto"/>
                <w:szCs w:val="21"/>
                <w:lang w:val="en-US" w:eastAsia="zh-CN"/>
              </w:rPr>
              <w:t>时间：10min</w:t>
            </w:r>
          </w:p>
          <w:p w14:paraId="51CE7614">
            <w:pPr>
              <w:tabs>
                <w:tab w:val="left" w:pos="1800"/>
                <w:tab w:val="left" w:pos="7380"/>
              </w:tabs>
              <w:spacing w:line="440" w:lineRule="exact"/>
              <w:rPr>
                <w:rFonts w:hint="default"/>
                <w:color w:val="auto"/>
                <w:szCs w:val="21"/>
                <w:lang w:val="en-US" w:eastAsia="zh-CN"/>
              </w:rPr>
            </w:pPr>
            <w:r>
              <w:rPr>
                <w:rFonts w:hint="eastAsia"/>
                <w:color w:val="auto"/>
                <w:szCs w:val="21"/>
                <w:lang w:val="en-US" w:eastAsia="zh-CN"/>
              </w:rPr>
              <w:t>互动：通过点名方式让学生自主总结。</w:t>
            </w:r>
          </w:p>
          <w:p w14:paraId="3DDDD68B">
            <w:pPr>
              <w:tabs>
                <w:tab w:val="left" w:pos="1800"/>
                <w:tab w:val="left" w:pos="7380"/>
              </w:tabs>
              <w:spacing w:line="440" w:lineRule="exact"/>
              <w:rPr>
                <w:rFonts w:hint="eastAsia"/>
                <w:color w:val="auto"/>
                <w:szCs w:val="21"/>
              </w:rPr>
            </w:pPr>
          </w:p>
          <w:p w14:paraId="5258CDCD">
            <w:pPr>
              <w:spacing w:line="400" w:lineRule="exact"/>
              <w:jc w:val="left"/>
              <w:rPr>
                <w:color w:val="auto"/>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color w:val="auto"/>
                <w:sz w:val="24"/>
              </w:rPr>
            </w:pPr>
            <w:r>
              <w:rPr>
                <w:b/>
                <w:color w:val="auto"/>
                <w:sz w:val="24"/>
              </w:rPr>
              <w:t>板书设计</w:t>
            </w:r>
          </w:p>
        </w:tc>
        <w:tc>
          <w:tcPr>
            <w:tcW w:w="6764" w:type="dxa"/>
            <w:tcBorders>
              <w:top w:val="nil"/>
              <w:left w:val="single" w:color="auto" w:sz="4" w:space="0"/>
            </w:tcBorders>
          </w:tcPr>
          <w:p w14:paraId="64930AB1">
            <w:pPr>
              <w:spacing w:line="400" w:lineRule="exact"/>
              <w:jc w:val="left"/>
              <w:rPr>
                <w:rFonts w:hint="eastAsia" w:asciiTheme="minorEastAsia" w:hAnsiTheme="minorEastAsia" w:eastAsiaTheme="minorEastAsia"/>
                <w:color w:val="auto"/>
                <w:sz w:val="24"/>
                <w:lang w:val="en-US" w:eastAsia="zh-CN"/>
              </w:rPr>
            </w:pPr>
            <w:r>
              <w:rPr>
                <w:rFonts w:hint="eastAsia" w:asciiTheme="minorEastAsia" w:hAnsiTheme="minorEastAsia" w:eastAsiaTheme="minorEastAsia"/>
                <w:color w:val="auto"/>
                <w:sz w:val="24"/>
                <w:lang w:val="en-US" w:eastAsia="zh-CN"/>
              </w:rPr>
              <w:t>1.标题：Kafka 高级特性与编程​</w:t>
            </w:r>
          </w:p>
          <w:p w14:paraId="09AEB973">
            <w:pPr>
              <w:spacing w:line="400" w:lineRule="exact"/>
              <w:jc w:val="left"/>
              <w:rPr>
                <w:rFonts w:hint="eastAsia" w:asciiTheme="minorEastAsia" w:hAnsiTheme="minorEastAsia" w:eastAsiaTheme="minorEastAsia"/>
                <w:color w:val="auto"/>
                <w:sz w:val="24"/>
                <w:lang w:val="en-US" w:eastAsia="zh-CN"/>
              </w:rPr>
            </w:pPr>
            <w:r>
              <w:rPr>
                <w:rFonts w:hint="eastAsia" w:asciiTheme="minorEastAsia" w:hAnsiTheme="minorEastAsia" w:eastAsiaTheme="minorEastAsia"/>
                <w:color w:val="auto"/>
                <w:sz w:val="24"/>
                <w:lang w:val="en-US" w:eastAsia="zh-CN"/>
              </w:rPr>
              <w:t>2.高级特性：幂等性、事务、分区重分配、日志压缩​</w:t>
            </w:r>
          </w:p>
          <w:p w14:paraId="639E9229">
            <w:pPr>
              <w:spacing w:line="400" w:lineRule="exact"/>
              <w:jc w:val="left"/>
              <w:rPr>
                <w:rFonts w:hint="eastAsia" w:asciiTheme="minorEastAsia" w:hAnsiTheme="minorEastAsia" w:eastAsiaTheme="minorEastAsia"/>
                <w:color w:val="auto"/>
                <w:sz w:val="24"/>
                <w:lang w:val="en-US" w:eastAsia="zh-CN"/>
              </w:rPr>
            </w:pPr>
            <w:r>
              <w:rPr>
                <w:rFonts w:hint="eastAsia" w:asciiTheme="minorEastAsia" w:hAnsiTheme="minorEastAsia" w:eastAsiaTheme="minorEastAsia"/>
                <w:color w:val="auto"/>
                <w:sz w:val="24"/>
                <w:lang w:val="en-US" w:eastAsia="zh-CN"/>
              </w:rPr>
              <w:t>3.编程进阶：自定义分区器、拦截器、异步与批量发送​</w:t>
            </w:r>
          </w:p>
          <w:p w14:paraId="7E20B713">
            <w:pPr>
              <w:spacing w:line="400" w:lineRule="exact"/>
              <w:jc w:val="left"/>
              <w:rPr>
                <w:rFonts w:hint="eastAsia" w:asciiTheme="minorEastAsia" w:hAnsiTheme="minorEastAsia" w:eastAsiaTheme="minorEastAsia"/>
                <w:color w:val="auto"/>
                <w:sz w:val="24"/>
                <w:lang w:val="en-US" w:eastAsia="zh-CN"/>
              </w:rPr>
            </w:pPr>
            <w:r>
              <w:rPr>
                <w:rFonts w:hint="eastAsia" w:asciiTheme="minorEastAsia" w:hAnsiTheme="minorEastAsia" w:eastAsiaTheme="minorEastAsia"/>
                <w:color w:val="auto"/>
                <w:sz w:val="24"/>
                <w:lang w:val="en-US" w:eastAsia="zh-CN"/>
              </w:rPr>
              <w:t>4.流处理与集成：Kafka Streams 操作、与 Flink 等框架集成</w:t>
            </w:r>
          </w:p>
          <w:p w14:paraId="00FB9472">
            <w:pPr>
              <w:spacing w:line="400" w:lineRule="exact"/>
              <w:jc w:val="left"/>
              <w:rPr>
                <w:rFonts w:hint="eastAsia" w:asciiTheme="minorEastAsia" w:hAnsiTheme="minorEastAsia" w:eastAsiaTheme="minorEastAsia"/>
                <w:color w:val="auto"/>
                <w:sz w:val="24"/>
                <w:lang w:val="en-US" w:eastAsia="zh-CN"/>
              </w:rPr>
            </w:pPr>
            <w:r>
              <w:rPr>
                <w:rFonts w:hint="eastAsia" w:asciiTheme="minorEastAsia" w:hAnsiTheme="minorEastAsia" w:eastAsiaTheme="minorEastAsia"/>
                <w:color w:val="auto"/>
                <w:sz w:val="24"/>
                <w:lang w:val="en-US" w:eastAsia="zh-CN"/>
              </w:rPr>
              <w:t>5.关键代码：核心编程代码片段与配置要点</w:t>
            </w:r>
          </w:p>
          <w:p w14:paraId="0F566960">
            <w:pPr>
              <w:pStyle w:val="16"/>
              <w:spacing w:line="400" w:lineRule="exact"/>
              <w:ind w:left="0" w:leftChars="0" w:firstLine="0" w:firstLineChars="0"/>
              <w:jc w:val="left"/>
              <w:rPr>
                <w:color w:val="auto"/>
                <w:sz w:val="24"/>
              </w:rPr>
            </w:pPr>
          </w:p>
        </w:tc>
        <w:tc>
          <w:tcPr>
            <w:tcW w:w="1467" w:type="dxa"/>
            <w:vMerge w:val="continue"/>
          </w:tcPr>
          <w:p w14:paraId="1AA25EDD">
            <w:pPr>
              <w:spacing w:line="400" w:lineRule="exact"/>
              <w:jc w:val="left"/>
              <w:rPr>
                <w:color w:val="auto"/>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color w:val="auto"/>
                <w:sz w:val="24"/>
              </w:rPr>
            </w:pPr>
            <w:r>
              <w:rPr>
                <w:b/>
                <w:color w:val="auto"/>
                <w:sz w:val="24"/>
              </w:rPr>
              <w:t>教学反思</w:t>
            </w:r>
          </w:p>
        </w:tc>
        <w:tc>
          <w:tcPr>
            <w:tcW w:w="6764" w:type="dxa"/>
            <w:tcBorders>
              <w:left w:val="single" w:color="auto" w:sz="4" w:space="0"/>
            </w:tcBorders>
          </w:tcPr>
          <w:p w14:paraId="32BD9A80">
            <w:pPr>
              <w:spacing w:line="240" w:lineRule="auto"/>
              <w:ind w:firstLine="240" w:firstLineChars="100"/>
              <w:jc w:val="left"/>
              <w:rPr>
                <w:b/>
                <w:color w:val="auto"/>
                <w:sz w:val="24"/>
              </w:rPr>
            </w:pPr>
            <w:r>
              <w:rPr>
                <w:rFonts w:ascii="宋体" w:hAnsi="宋体" w:eastAsia="宋体" w:cs="宋体"/>
                <w:color w:val="auto"/>
                <w:sz w:val="24"/>
                <w:szCs w:val="24"/>
              </w:rPr>
              <w:t>本次课程内容较为复杂，部分学生对事务机制、流处理等概念理解存在困难。在实操环节，自定义分区器和框架集成的代码实现也暴露出学生编程基础薄弱的问题。后续教学中，可增加更多案例拆解，用流程图辅助解释抽象概念；针对编程难点，提供更详细的代码注释和分步指导，预留更多时间进行答疑与辅导。</w:t>
            </w:r>
          </w:p>
        </w:tc>
        <w:tc>
          <w:tcPr>
            <w:tcW w:w="1467" w:type="dxa"/>
          </w:tcPr>
          <w:p w14:paraId="7882BEC5">
            <w:pPr>
              <w:spacing w:line="400" w:lineRule="exact"/>
              <w:jc w:val="left"/>
              <w:rPr>
                <w:color w:val="auto"/>
                <w:sz w:val="24"/>
              </w:rPr>
            </w:pPr>
          </w:p>
        </w:tc>
      </w:tr>
    </w:tbl>
    <w:p w14:paraId="1EA936C3">
      <w:pPr>
        <w:spacing w:line="240" w:lineRule="auto"/>
        <w:ind w:firstLine="241" w:firstLineChars="100"/>
        <w:jc w:val="left"/>
        <w:rPr>
          <w:rFonts w:hint="default" w:cs="Times New Roman"/>
          <w:b/>
          <w:bCs/>
          <w:color w:val="auto"/>
          <w:sz w:val="24"/>
          <w:lang w:val="en-US" w:eastAsia="zh-CN"/>
        </w:rPr>
      </w:pPr>
    </w:p>
    <w:sectPr>
      <w:headerReference w:type="default" r:id="rId7"/>
      <w:footerReference w:type="default" r:id="rId8"/>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978DB7C8"/>
    <w:multiLevelType w:val="singleLevel"/>
    <w:tmpl w:val="978DB7C8"/>
    <w:lvl w:ilvl="0" w:tentative="0">
      <w:start w:val="1"/>
      <w:numFmt w:val="decimal"/>
      <w:suff w:val="space"/>
      <w:lvlText w:val="%1."/>
      <w:lvlJc w:val="left"/>
    </w:lvl>
  </w:abstractNum>
  <w:abstractNum w:abstractNumId="2">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3">
    <w:nsid w:val="F74906FD"/>
    <w:multiLevelType w:val="singleLevel"/>
    <w:tmpl w:val="F74906FD"/>
    <w:lvl w:ilvl="0" w:tentative="0">
      <w:start w:val="1"/>
      <w:numFmt w:val="decimal"/>
      <w:suff w:val="space"/>
      <w:lvlText w:val="%1."/>
      <w:lvlJc w:val="left"/>
    </w:lvl>
  </w:abstractNum>
  <w:abstractNum w:abstractNumId="4">
    <w:nsid w:val="14D70A89"/>
    <w:multiLevelType w:val="singleLevel"/>
    <w:tmpl w:val="14D70A89"/>
    <w:lvl w:ilvl="0" w:tentative="0">
      <w:start w:val="1"/>
      <w:numFmt w:val="decimal"/>
      <w:suff w:val="space"/>
      <w:lvlText w:val="%1."/>
      <w:lvlJc w:val="left"/>
    </w:lvl>
  </w:abstractNum>
  <w:abstractNum w:abstractNumId="5">
    <w:nsid w:val="48C1C424"/>
    <w:multiLevelType w:val="singleLevel"/>
    <w:tmpl w:val="48C1C424"/>
    <w:lvl w:ilvl="0" w:tentative="0">
      <w:start w:val="1"/>
      <w:numFmt w:val="decimal"/>
      <w:suff w:val="space"/>
      <w:lvlText w:val="%1."/>
      <w:lvlJc w:val="left"/>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ADF378C"/>
    <w:rsid w:val="3BA82A38"/>
    <w:rsid w:val="3C0A68CC"/>
    <w:rsid w:val="3E047890"/>
    <w:rsid w:val="3EA2449B"/>
    <w:rsid w:val="3FAB59E1"/>
    <w:rsid w:val="3FE249B6"/>
    <w:rsid w:val="40E124A7"/>
    <w:rsid w:val="42D10A01"/>
    <w:rsid w:val="42F25F5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3436E71"/>
    <w:rsid w:val="53862D3A"/>
    <w:rsid w:val="53964FA4"/>
    <w:rsid w:val="5866141B"/>
    <w:rsid w:val="59A70139"/>
    <w:rsid w:val="5A876095"/>
    <w:rsid w:val="5AA31AD3"/>
    <w:rsid w:val="5ABC3575"/>
    <w:rsid w:val="5C8903E9"/>
    <w:rsid w:val="5D7B6A14"/>
    <w:rsid w:val="5E1B4B8B"/>
    <w:rsid w:val="5EAE501F"/>
    <w:rsid w:val="61496F33"/>
    <w:rsid w:val="62CF3D9C"/>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C99653B"/>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3</Pages>
  <Words>1125</Words>
  <Characters>1351</Characters>
  <Lines>21</Lines>
  <Paragraphs>6</Paragraphs>
  <TotalTime>0</TotalTime>
  <ScaleCrop>false</ScaleCrop>
  <LinksUpToDate>false</LinksUpToDate>
  <CharactersWithSpaces>1458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晶晶~米菲</cp:lastModifiedBy>
  <dcterms:modified xsi:type="dcterms:W3CDTF">2025-06-30T00:58:08Z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BDC76D56D48E49F2A1066CFD6B89381A_12</vt:lpwstr>
  </property>
  <property fmtid="{D5CDD505-2E9C-101B-9397-08002B2CF9AE}" pid="4" name="KSOTemplateDocerSaveRecord">
    <vt:lpwstr>eyJoZGlkIjoiZjQ5NjRiZWM1YTczZTk3ODg4NmFjZjI2ODczZGQ4ZWYiLCJ1c2VySWQiOiI1MDE2Mjk2MjUifQ==</vt:lpwstr>
  </property>
</Properties>
</file>