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auto"/>
        </w:rPr>
      </w:pPr>
      <w:bookmarkStart w:id="0" w:name="_GoBack"/>
      <w:bookmarkEnd w:id="0"/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694690</wp:posOffset>
                </wp:positionH>
                <wp:positionV relativeFrom="paragraph">
                  <wp:posOffset>4947285</wp:posOffset>
                </wp:positionV>
                <wp:extent cx="831850" cy="9258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0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BAD22">
                            <w:pPr>
                              <w:rPr>
                                <w:rFonts w:hint="eastAsia"/>
                                <w:b w:val="0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数据治理与元数据管理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7pt;margin-top:389.55pt;height:72.9pt;width:65.5pt;z-index:251673600;mso-width-relative:page;mso-height-relative:page;" filled="f" stroked="f" coordsize="21600,21600" o:gfxdata="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FJvu3XAAAACwEAAA8AAAAAAAAAAQAgAAAAIgAAAGRycy9kb3du&#10;cmV2LnhtbFBLAQIUABQAAAAIAIdO4kCuXiK8OQIAAHMEAAAOAAAAAAAAAAEAIAAAACY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inset="1mm,1mm,1mm,1mm">
                  <w:txbxContent>
                    <w:p w14:paraId="742BAD22">
                      <w:pPr>
                        <w:rPr>
                          <w:rFonts w:hint="eastAsia"/>
                          <w:b w:val="0"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b w:val="0"/>
                          <w:bCs/>
                          <w:color w:val="auto"/>
                          <w:sz w:val="21"/>
                          <w:szCs w:val="21"/>
                          <w:lang w:val="en-US" w:eastAsia="zh-CN"/>
                        </w:rPr>
                        <w:t>数据治理与元数据管理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color w:val="auto"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数据治理与元数据管理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ascii="宋体" w:hAnsi="宋体"/>
                <w:b/>
                <w:color w:val="auto"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［知识目标］：</w:t>
            </w:r>
          </w:p>
          <w:p w14:paraId="67BD6F65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理解数据治理的理论体系与实践方法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掌握元数据采集、存储与血缘分析的技术原理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［能力目标］：</w:t>
            </w:r>
          </w:p>
          <w:p w14:paraId="646E2BBC">
            <w:pPr>
              <w:numPr>
                <w:ilvl w:val="0"/>
                <w:numId w:val="2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能够参与企业级数据治理方案的设计与实施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熟练使用元数据管理工具完成数据资产全生命周期管理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［素质目标］：</w:t>
            </w:r>
          </w:p>
          <w:p w14:paraId="3D300A9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培养数据治理意识与规范管理理念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提升对数据资产价值挖掘与保护的能力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3909989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数据治理框架与元数据管理流程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hint="default" w:ascii="宋体" w:hAnsi="宋体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Apache Atlas 工具实践与应用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讲解数据治理的核心概念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讲解数据治理的核心概念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color w:val="auto"/>
                <w:sz w:val="24"/>
              </w:rPr>
            </w:pPr>
          </w:p>
          <w:p w14:paraId="35DC127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分析元数据管理在大数据平台中的重要性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分析元数据管理在大数据平台中的重要性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auto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实践使用 Apache Atlas 进行元数据采集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实践使用 Apache Atlas 进行元数据采集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color w:val="auto"/>
                <w:sz w:val="24"/>
              </w:rPr>
            </w:pPr>
          </w:p>
          <w:p w14:paraId="3E10EC3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能够参与企业级数据治理方案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能够参与企业级数据治理方案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使用 Apache Atlas 对 Hadoop 集群中的数据资产进行元数据标注，提交标注记录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color w:val="auto"/>
          <w:sz w:val="24"/>
          <w:szCs w:val="36"/>
        </w:rPr>
      </w:pPr>
    </w:p>
    <w:p w14:paraId="7FD35E2A">
      <w:pPr>
        <w:rPr>
          <w:rFonts w:hint="eastAsia"/>
          <w:b/>
          <w:color w:val="auto"/>
          <w:sz w:val="24"/>
          <w:szCs w:val="36"/>
          <w:lang w:val="en-US" w:eastAsia="zh-CN"/>
        </w:rPr>
      </w:pPr>
      <w:r>
        <w:rPr>
          <w:rFonts w:hint="eastAsia"/>
          <w:b/>
          <w:color w:val="auto"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color w:val="auto"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color w:val="auto"/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color w:val="auto"/>
                <w:sz w:val="24"/>
              </w:rPr>
            </w:pPr>
          </w:p>
          <w:p w14:paraId="532A86CD">
            <w:pPr>
              <w:spacing w:line="400" w:lineRule="exact"/>
              <w:rPr>
                <w:color w:val="auto"/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新课导入</w:t>
            </w:r>
          </w:p>
          <w:p w14:paraId="390CA4CA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1.企业数据孤岛林立，如何通过数据治理实现数据互通？</w:t>
            </w:r>
          </w:p>
          <w:p w14:paraId="0175A6D0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2.元数据管理为何是数据资产化的关键第一步？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3.数据质量差导致决策失误，怎样构建有效治理体系？</w:t>
            </w: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6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知识准备</w:t>
            </w:r>
          </w:p>
          <w:p w14:paraId="694DB963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1.数据治理体系框架：讲解数据治理概念，包括数据战略、组织架构、制度流程与工具平台。分析数据治理在提升数据质量、合规性与价值挖掘中的作用。</w:t>
            </w:r>
          </w:p>
          <w:p w14:paraId="02D5376F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2.元数据管理核心：解析技术元数据（如数据结构）、业务元数据（如指标定义）与操作元数据（如处理记录）。说明元数据血缘分析、质量监控等功能。</w:t>
            </w:r>
          </w:p>
          <w:p w14:paraId="3C4D53BA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3.数据质量管控：介绍数据质量评估标准（完整性、准确性等），讲解数据清洗、校验与质量问题追溯方法。</w:t>
            </w:r>
          </w:p>
          <w:p w14:paraId="2675B1BB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4.数据安全与合规：分析数据分级分类、访问控制策略，阐述 GDPR 等法规对数据治理的要求与应对措施。</w:t>
            </w: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技能操作</w:t>
            </w:r>
          </w:p>
          <w:p w14:paraId="7EB7FA02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1.元数据建模实践：使用工具（如 Atlas）创建实体关系模型，定义表结构、字段属性等技术元数据，建立业务术语库。</w:t>
            </w:r>
          </w:p>
          <w:p w14:paraId="737AAB31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2.数据质量检测：编写 SQL 脚本检测数据完整性、准确性，配置数据质量监控规则，对异常数据进行标记与修复。</w:t>
            </w:r>
          </w:p>
          <w:p w14:paraId="5BE3C541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3.血缘分析操作：通过工具追踪数据处理链路，分析数据来源与去向，识别数据加工过程中的风险点。</w:t>
            </w:r>
          </w:p>
          <w:p w14:paraId="4F5642A5">
            <w:pPr>
              <w:spacing w:line="400" w:lineRule="exact"/>
              <w:jc w:val="left"/>
              <w:rPr>
                <w:color w:val="auto"/>
                <w:sz w:val="24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4.权限管理配置：基于数据分级结果，在数据平台配置不同角色的访问权限，模拟违规访问场景验证管控效果。</w:t>
            </w:r>
          </w:p>
          <w:p w14:paraId="3B13953E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2130348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5C27DCD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51A154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4973A0E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55A82A0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5702D93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7DA0953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FC6641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课堂小结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本节课围绕数据治理与元数据管理，讲解了治理框架、元数据类型、质量管控及安全合规等核心知识。通过实操，学生掌握了元数据建模、质量检测、血缘分析与权限配置等技能。强调数据治理是企业数字化转型基础，元数据管理是数据治理关键支撑。课后需结合企业实际案例深化理解，提升数据治理规划与实施能力。</w:t>
            </w: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5B6D3D2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272BAD1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53CD67E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1C7E82A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2A0AA6B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086ADC0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122CF27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7768678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第57章实训1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408D37AD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1.标题：数据治理与元数据管理</w:t>
            </w:r>
          </w:p>
          <w:p w14:paraId="335DD342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2.治理框架：战略、组织、制度、工具</w:t>
            </w:r>
          </w:p>
          <w:p w14:paraId="65D84AF4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3.元数据类型：技术、业务、操作</w:t>
            </w:r>
          </w:p>
          <w:p w14:paraId="1291FE11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4.质量管控：标准、检测、修复</w:t>
            </w:r>
          </w:p>
          <w:p w14:paraId="2A6A3BC4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5.安全合规：分级分类、权限控制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6.实操要点：建模步骤、血缘分析路径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教学中发现学生对数据治理抽象概念理解较难，后续可增加金融、医疗等行业真实案例辅助说明。在实操环节，部分学生对工具使用不熟练，需提前录制工具操作演示视频。板书可补充数据治理成熟度模型对比图，帮助学生建立完整知识体系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</w:tbl>
    <w:p w14:paraId="57171CBC">
      <w:pPr>
        <w:rPr>
          <w:color w:val="auto"/>
          <w:sz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default" w:cs="Times New Roman"/>
          <w:b/>
          <w:bCs/>
          <w:color w:val="auto"/>
          <w:sz w:val="24"/>
          <w:lang w:val="en-US" w:eastAsia="zh-CN"/>
        </w:rPr>
      </w:pPr>
    </w:p>
    <w:sectPr>
      <w:headerReference w:type="default" r:id="rId7"/>
      <w:footerReference w:type="default" r:id="rId8"/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25D67DF3"/>
    <w:multiLevelType w:val="singleLevel"/>
    <w:tmpl w:val="25D67DF3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4BBC7655"/>
    <w:multiLevelType w:val="singleLevel"/>
    <w:tmpl w:val="4BBC7655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5142E137"/>
    <w:multiLevelType w:val="singleLevel"/>
    <w:tmpl w:val="5142E137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5576EE1D"/>
    <w:multiLevelType w:val="singleLevel"/>
    <w:tmpl w:val="5576EE1D"/>
    <w:lvl w:ilvl="0" w:tentative="0">
      <w:start w:val="1"/>
      <w:numFmt w:val="decimal"/>
      <w:suff w:val="space"/>
      <w:lvlText w:val="%1."/>
      <w:lvlJc w:val="left"/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41047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6D71753B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1144</Words>
  <Characters>1218</Characters>
  <Lines>21</Lines>
  <Paragraphs>6</Paragraphs>
  <TotalTime>0</TotalTime>
  <ScaleCrop>false</ScaleCrop>
  <LinksUpToDate>false</LinksUpToDate>
  <CharactersWithSpaces>1269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晶晶~米菲</cp:lastModifiedBy>
  <dcterms:modified xsi:type="dcterms:W3CDTF">2025-06-30T01:09:51Z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eyJoZGlkIjoiZjQ5NjRiZWM1YTczZTk3ODg4NmFjZjI2ODczZGQ4ZWYiLCJ1c2VySWQiOiI1MDE2Mjk2MjUifQ==</vt:lpwstr>
  </property>
</Properties>
</file>