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数据隐私保护与合规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数据隐私保护与合规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数据隐私保护与合规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90184B1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理解数据隐私法规要求与合规实施要点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掌握数据隐私保护技术的原理与应用场景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5B964AC7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能够制定数据隐私保护策略，确保业务合规性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熟练运用数据脱敏、匿名化等技术处理敏感数据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5E4C78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强化数据安全与合规意识，培养法律风险防范思维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提升对数据隐私保护技术的实践与创新能力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CA429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数据隐私法规解读与合规流程设计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数据脱敏、匿名化技术实践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分析数据隐私保护相关法规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分析数据隐私保护相关法规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讲解数据脱敏、匿名化等隐私保护技术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讲解数据脱敏、匿名化等隐私保护技术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通过案例实践数据隐私保护方案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通过案例实践数据隐私保护方案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能够制定数据隐私保护策略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能够制定数据隐私保护策略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对包含敏感信息的数据集进行脱敏处理，提交脱敏前后数据对比与处理方案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35F0769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1.数据泄露事件频发，企业如何构建隐私保护防线？</w:t>
            </w:r>
          </w:p>
          <w:p w14:paraId="3EAA945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2.GDPR、等保 2.0 等法规下，数据处理合规红线在哪？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3.隐私计算技术如何平衡数据价值挖掘与隐私保护？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D2E4C74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.1.隐私保护法规解析：对比 GDPR、CCPA、《个人信息保护法》核心条款，讲解数据主体权利（如访问权、删除权）、跨境传输要求、合规审计机制。分析违规处罚案例，强化法规认知。</w:t>
            </w:r>
          </w:p>
          <w:p w14:paraId="64D5D67D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2.隐私保护技术体系：</w:t>
            </w:r>
          </w:p>
          <w:p w14:paraId="52C34B50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数据脱敏：讲解替换、掩码、泛化等方法，对比静态脱敏态脱敏场景应用。</w:t>
            </w:r>
          </w:p>
          <w:p w14:paraId="06A4A1D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匿名化技术：剖析 K - 匿名、L - 多样性、T - 近邻等模型原理与实现路径。</w:t>
            </w:r>
          </w:p>
          <w:p w14:paraId="7FA2CD9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隐私计算：介绍联邦学习、安全多方计算、同态加密等技术的适用场景与局限性。</w:t>
            </w:r>
          </w:p>
          <w:p w14:paraId="3149614E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3.合规管理框架：构建数据生命周期管理（收集→存储→使用→共享→销毁）合规流程，讲解数据分类分级方法、风险评估矩阵、合规审计工具链。</w:t>
            </w:r>
          </w:p>
          <w:p w14:paraId="21CF18B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4.行业实践案例：分享金融、医疗、政务等行业隐私保护最佳实践，如银行客户数据脱敏方案、医疗机构数据共享合规设计、政务数据开放匿名化处理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6F3641FB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1.数据脱敏工具实战：使用 Apache Sensitivity 对客户信息表进行脱敏处理，配置不同字段的脱敏规则（如手机号保留前 3 后 4 位），验证脱敏效果。</w:t>
            </w:r>
          </w:p>
          <w:p w14:paraId="6509EE1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2.联邦学习模拟：基于 TensorFlow Federated 搭建简单的联邦学习模型，模拟多个医疗机构联合训练糖尿病预测模型，确保数据不出本地前提下完成模型优化。</w:t>
            </w:r>
          </w:p>
          <w:p w14:paraId="7CEEA58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3.合规审计演练：运用 OWASP AppSensor 检测数据处理系统的合规漏洞，生成风险评估报告，制定整改方案。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4.匿名化效果评估：使用 ARX 工具对人口统计数据集进行 K - 匿名处理，通过信息损失度、区分度等指标评估匿名化效果。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2940C6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BA7AF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围绕数据隐私保护与合规，系统讲解了法规要求、技术体系、管理框架与行业实践。通过实操，学生掌握了数据脱敏、联邦学习、合规审计等关键技能。强调隐私保护是数据应用的前提，需将合规意识贯穿数据全生命周期。课后需结合具体业务场景深化理解，提升隐私保护方案设计与落地能力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1668E3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31F034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25B267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8C5E4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AF6967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1996BE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FB0CC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第59章实训1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A716F9D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1.标题：数据隐私保护与合规</w:t>
            </w:r>
          </w:p>
          <w:p w14:paraId="0D4FA42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2.法规要点：GDPR、个保法核心条款对比</w:t>
            </w:r>
          </w:p>
          <w:p w14:paraId="67AC6F7C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3.技术手段：脱敏、匿名化、隐私计算</w:t>
            </w:r>
          </w:p>
          <w:p w14:paraId="2C90933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4.管理框架：数据分类→风险评估→审计流程</w:t>
            </w:r>
          </w:p>
          <w:p w14:paraId="7767580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5.实操工具：Sensitivity、TF Federated、ARX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6.行业案例：金融、医疗、政务合规方案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教学中发现学生对隐私计算技术原理理解较难，后续可增加可视化动画演示计算过程。在工具实操环节，部分学生对复杂配置参数掌握不足，需提供详细的参数说明文档。板书可补充隐私保护技术选型决策树，帮助学生根据业务场景选择合适的技术方案。建议引入真实数据泄露案例进行合规性分析，提升学生风险识别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3493733"/>
    <w:multiLevelType w:val="singleLevel"/>
    <w:tmpl w:val="9349373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0AEE0086"/>
    <w:multiLevelType w:val="singleLevel"/>
    <w:tmpl w:val="0AEE008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841FE1D"/>
    <w:multiLevelType w:val="singleLevel"/>
    <w:tmpl w:val="4841FE1D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69FB5EA2"/>
    <w:multiLevelType w:val="singleLevel"/>
    <w:tmpl w:val="69FB5EA2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30407E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7665003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1263</Words>
  <Characters>1364</Characters>
  <Lines>21</Lines>
  <Paragraphs>6</Paragraphs>
  <TotalTime>0</TotalTime>
  <ScaleCrop>false</ScaleCrop>
  <LinksUpToDate>false</LinksUpToDate>
  <CharactersWithSpaces>1431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2025-06-30T01:10:11Z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