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联邦学习与大数据协同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联邦学习与大数据协同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联邦学习与大数据协同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73FE9965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理解联邦学习的工作原理、通信机制及数据交互流程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熟悉联邦学习与大数据融合的技术实现路径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4DB96A67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能够设计联邦学习与大数据协同的技术方案，完成基础模型训练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掌握联邦学习框架与 Hadoop 生态的整合方法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420C3F1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培养数据协同与隐私保护平衡的思维，提升跨领域技术整合能力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增强对前沿技术应用场景的探索意识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7E74E77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联邦学习的架构与核心原理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联邦学习与 Hadoop 的协同实践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讲解联邦学习的核心概念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讲解联邦学习的核心概念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分析联邦学习在数据隐私保护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分析联邦学习在数据隐私保护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 w:eastAsia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color w:val="auto"/>
                                      <w:lang w:val="en-US" w:eastAsia="zh-CN"/>
                                    </w:rPr>
                                    <w:t>通过案例实践基于 Hadoop 平台的联邦学习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color w:val="auto"/>
                                <w:lang w:val="en-US" w:eastAsia="zh-CN"/>
                              </w:rPr>
                              <w:t>通过案例实践基于 Hadoop 平台的联邦学习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能够设计联邦学习与大数据协同的技术方案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能够设计联邦学习与大数据协同的技术方案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搭建联邦学习实验环境，结合 Hadoop 完成多方数据的协同建模，提交环境搭建文档与实验结果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74B1FBE5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1.数据孤岛下如何实现跨机构联合建模？联邦学习与大数据如何破解隐私与协作矛盾？​</w:t>
            </w:r>
          </w:p>
          <w:p w14:paraId="1398D84B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2.海量数据分散在边缘节点，怎样通过联邦学习实现云端协同分析？​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3.金融风控场景中，联邦学习如何在保护用户隐私的同时整合多方数据？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556EAF8D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1.联邦学习基础架构：讲解联邦学习的定义（分布式机器学习框架）、三层架构（边缘节点 - 协调节点 - 中心服务器），对比横向联邦、纵向联邦、联邦迁移学习的差异与应用场景。​</w:t>
            </w:r>
          </w:p>
          <w:p w14:paraId="345F50CA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2.协同技术核心：​</w:t>
            </w:r>
          </w:p>
          <w:p w14:paraId="29626E2F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通信协议：分析 FedAvg 算法的模型参数聚合机制，讲解差分隐私（DP）、同态加密等隐私保护技术。​</w:t>
            </w:r>
          </w:p>
          <w:p w14:paraId="67E2AF97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数据协同：阐述数据切片策略、异步更新机制，解决数据非独立同分布（Non-IID）问题。​</w:t>
            </w:r>
          </w:p>
          <w:p w14:paraId="558E28B1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系统优化：介绍模型压缩（如梯度稀疏化）、通信效率提升（如周期性聚合）方法。​</w:t>
            </w:r>
          </w:p>
          <w:p w14:paraId="4A819B70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3.大数据协同模式：​</w:t>
            </w:r>
          </w:p>
          <w:p w14:paraId="4784779C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云边协同：边缘节点本地训练 + 云端模型聚合的闭环流程。​</w:t>
            </w:r>
          </w:p>
          <w:p w14:paraId="72FA0393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跨域协同：多机构数据不出本地，通过联邦学习联合优化模型。​</w:t>
            </w:r>
          </w:p>
          <w:p w14:paraId="1508CBEB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异构数据协同：结构化与非结构化数据的特征对齐与联合建模。​</w:t>
            </w:r>
          </w:p>
          <w:p w14:paraId="3966DED4">
            <w:pPr>
              <w:numPr>
                <w:ilvl w:val="0"/>
                <w:numId w:val="7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行业应用与挑战：分享医疗影像分析、智慧交通预测、供应链风控等案例，分析通信开销、模型偏移、安全攻击等挑战及应对策略。</w:t>
            </w:r>
          </w:p>
          <w:p w14:paraId="72D42652">
            <w:pPr>
              <w:numPr>
                <w:ilvl w:val="0"/>
                <w:numId w:val="7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26944D9C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1.横向联邦学习实战：基于 TensorFlow Federated（TFF）搭建联邦学习框架，模拟 3 个客户端（医院）联合训练糖尿病预测模型，配置 DP 参数（ε=10）保护隐私。​</w:t>
            </w:r>
          </w:p>
          <w:p w14:paraId="58E92163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2.纵向联邦数据协同：使用 FATE 框架实现银行与电商的纵向联邦建模，完成特征对齐（如用户 ID 哈希对齐）、加密样本对齐（PSI 协议）及联合逻辑回归训练。​</w:t>
            </w:r>
          </w:p>
          <w:p w14:paraId="46CA09DA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3.云边协同部署：在树莓派边缘节点部署轻量级联邦学习客户端，与云端服务器（AWS EC2）建立安全通道，测试模型参数上传带宽占用（对比原始参数与压缩后参数）。​</w:t>
            </w:r>
          </w:p>
          <w:p w14:paraId="4F5642A5">
            <w:pPr>
              <w:spacing w:line="240" w:lineRule="auto"/>
              <w:ind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4.Non-IID 数据优化：构造非独立同分布数据集（如不同医院疾病数据分布差异），通过迁移学习（FedEM 算法）优化模型泛化能力，对比普通联邦学习的准确率提升效果。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​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本节课系统讲解了联邦学习与大数据协同的技术架构、核心机制与应用场景。通过实操，学生掌握了横向 / 纵向联邦学习的搭建、云边协同部署及 Non-IID 数据优化方法。强调联邦学习是平衡数据隐私与价值挖掘的关键技术，大数据协同需结合业务场景选择合适的联邦模式。课后需结合行业数据深化实践，提升联邦学习系统设计与调优能力。</w:t>
            </w: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20F21F9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0DEDD3E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9CDFD7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27EE2C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第61章实训1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8759553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1.标题：联邦学习与大数据协同​</w:t>
            </w:r>
          </w:p>
          <w:p w14:paraId="0146C756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2.架构分类：横向 / 纵向 / 迁移联邦学习对比​</w:t>
            </w:r>
          </w:p>
          <w:p w14:paraId="49EF4E99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3.核心技术：FedAvg 算法、DP 隐私保护、PSI 协议​</w:t>
            </w:r>
          </w:p>
          <w:p w14:paraId="4E020C13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4.协同模式：云边协同、跨域协同、异构数据协同​</w:t>
            </w:r>
          </w:p>
          <w:p w14:paraId="672DE865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5.实操流程：TFF 框架搭建→FATE 特征对齐→云边通信测试​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6.行业案例：医疗、金融、交通领域应用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98177E5">
            <w:pPr>
              <w:spacing w:line="240" w:lineRule="auto"/>
              <w:ind w:firstLine="240" w:firstLineChars="10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教学中发现学生对 Non-IID 数据处理理解较难，后续可增加数据分布可视化实验。在 FATE 框架实操环节，部分学生对加密对齐流程不熟悉，需提前提供 PSI 协议动画演示。板书可补充联邦学习通信流程图，标注模型参数传输与聚合的关键节点，帮助学生理解协同机制。建议引入真实行业数据集（如多机构医疗数据）进行分组实战，提升解决复杂问题的能力。​</w:t>
            </w:r>
          </w:p>
          <w:p w14:paraId="32BD9A80">
            <w:pPr>
              <w:spacing w:line="240" w:lineRule="auto"/>
              <w:ind w:firstLine="241" w:firstLineChars="100"/>
              <w:jc w:val="left"/>
              <w:rPr>
                <w:b/>
                <w:color w:val="auto"/>
                <w:sz w:val="24"/>
              </w:rPr>
            </w:pP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98EC4E8B"/>
    <w:multiLevelType w:val="singleLevel"/>
    <w:tmpl w:val="98EC4E8B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CF02B235"/>
    <w:multiLevelType w:val="singleLevel"/>
    <w:tmpl w:val="CF02B235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DBA5F5C6"/>
    <w:multiLevelType w:val="singleLevel"/>
    <w:tmpl w:val="DBA5F5C6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E2E01C7F"/>
    <w:multiLevelType w:val="singleLevel"/>
    <w:tmpl w:val="E2E01C7F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FC95FB19"/>
    <w:multiLevelType w:val="singleLevel"/>
    <w:tmpl w:val="FC95FB19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9FA521C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C045409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1430</Words>
  <Characters>1548</Characters>
  <Lines>21</Lines>
  <Paragraphs>6</Paragraphs>
  <TotalTime>0</TotalTime>
  <ScaleCrop>false</ScaleCrop>
  <LinksUpToDate>false</LinksUpToDate>
  <CharactersWithSpaces>1619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2025-06-30T01:10:42Z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