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57557D">
      <w:pPr>
        <w:spacing w:before="312" w:beforeLines="100" w:after="468" w:afterLines="150" w:line="360" w:lineRule="auto"/>
        <w:jc w:val="center"/>
        <w:rPr>
          <w:rFonts w:hint="eastAsia" w:ascii="宋体" w:hAnsi="宋体" w:eastAsia="宋体" w:cs="宋体"/>
          <w:b/>
          <w:sz w:val="32"/>
          <w:szCs w:val="32"/>
        </w:rPr>
      </w:pPr>
      <w:r>
        <w:rPr>
          <w:rFonts w:hint="eastAsia" w:ascii="宋体" w:hAnsi="宋体" w:eastAsia="宋体" w:cs="宋体"/>
          <w:b/>
          <w:sz w:val="32"/>
          <w:szCs w:val="32"/>
        </w:rPr>
        <w:t>《数据可视化》课程标准</w:t>
      </w:r>
    </w:p>
    <w:tbl>
      <w:tblPr>
        <w:tblStyle w:val="7"/>
        <w:tblW w:w="5000"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0" w:type="dxa"/>
          <w:bottom w:w="0" w:type="dxa"/>
          <w:right w:w="0" w:type="dxa"/>
        </w:tblCellMar>
      </w:tblPr>
      <w:tblGrid>
        <w:gridCol w:w="1293"/>
        <w:gridCol w:w="48"/>
        <w:gridCol w:w="386"/>
        <w:gridCol w:w="3211"/>
        <w:gridCol w:w="17"/>
        <w:gridCol w:w="1310"/>
        <w:gridCol w:w="2921"/>
      </w:tblGrid>
      <w:tr w14:paraId="4470FBC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4E39F6EC">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课程代码</w:t>
            </w:r>
          </w:p>
        </w:tc>
        <w:tc>
          <w:tcPr>
            <w:tcW w:w="1967" w:type="pct"/>
            <w:gridSpan w:val="3"/>
            <w:noWrap w:val="0"/>
            <w:tcMar>
              <w:left w:w="57" w:type="dxa"/>
              <w:right w:w="57" w:type="dxa"/>
            </w:tcMar>
            <w:vAlign w:val="center"/>
          </w:tcPr>
          <w:p w14:paraId="64CEDFE9">
            <w:pPr>
              <w:widowControl/>
              <w:jc w:val="center"/>
              <w:rPr>
                <w:rFonts w:hint="eastAsia" w:ascii="仿宋" w:hAnsi="仿宋" w:eastAsia="仿宋" w:cs="仿宋"/>
                <w:kern w:val="0"/>
                <w:szCs w:val="21"/>
              </w:rPr>
            </w:pPr>
            <w:r>
              <w:rPr>
                <w:rFonts w:hint="eastAsia" w:ascii="仿宋" w:hAnsi="仿宋" w:eastAsia="仿宋" w:cs="仿宋"/>
                <w:kern w:val="0"/>
                <w:szCs w:val="21"/>
              </w:rPr>
              <w:t>1501204</w:t>
            </w:r>
          </w:p>
        </w:tc>
        <w:tc>
          <w:tcPr>
            <w:tcW w:w="713" w:type="pct"/>
            <w:noWrap w:val="0"/>
            <w:tcMar>
              <w:left w:w="57" w:type="dxa"/>
              <w:right w:w="57" w:type="dxa"/>
            </w:tcMar>
            <w:vAlign w:val="center"/>
          </w:tcPr>
          <w:p w14:paraId="19D894E6">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课程类别</w:t>
            </w:r>
          </w:p>
        </w:tc>
        <w:tc>
          <w:tcPr>
            <w:tcW w:w="1590" w:type="pct"/>
            <w:noWrap w:val="0"/>
            <w:tcMar>
              <w:left w:w="57" w:type="dxa"/>
              <w:right w:w="57" w:type="dxa"/>
            </w:tcMar>
            <w:vAlign w:val="center"/>
          </w:tcPr>
          <w:p w14:paraId="10C73261">
            <w:pPr>
              <w:widowControl/>
              <w:jc w:val="center"/>
              <w:rPr>
                <w:rFonts w:hint="eastAsia" w:ascii="仿宋" w:hAnsi="仿宋" w:eastAsia="仿宋" w:cs="仿宋"/>
                <w:kern w:val="0"/>
                <w:szCs w:val="21"/>
              </w:rPr>
            </w:pPr>
            <w:r>
              <w:rPr>
                <w:rFonts w:hint="eastAsia" w:ascii="仿宋" w:hAnsi="仿宋" w:eastAsia="仿宋" w:cs="仿宋"/>
                <w:kern w:val="0"/>
                <w:szCs w:val="21"/>
              </w:rPr>
              <w:t>专业必修课</w:t>
            </w:r>
          </w:p>
        </w:tc>
      </w:tr>
      <w:tr w14:paraId="55F9598F">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27AF2C3E">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课程类型</w:t>
            </w:r>
          </w:p>
        </w:tc>
        <w:tc>
          <w:tcPr>
            <w:tcW w:w="1967" w:type="pct"/>
            <w:gridSpan w:val="3"/>
            <w:noWrap w:val="0"/>
            <w:tcMar>
              <w:left w:w="57" w:type="dxa"/>
              <w:right w:w="57" w:type="dxa"/>
            </w:tcMar>
            <w:vAlign w:val="center"/>
          </w:tcPr>
          <w:p w14:paraId="01BF20AF">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考核</w:t>
            </w:r>
            <w:r>
              <w:rPr>
                <w:rFonts w:hint="eastAsia" w:ascii="仿宋" w:hAnsi="仿宋" w:eastAsia="仿宋" w:cs="仿宋"/>
                <w:kern w:val="0"/>
                <w:szCs w:val="21"/>
              </w:rPr>
              <w:t>课程</w:t>
            </w:r>
          </w:p>
        </w:tc>
        <w:tc>
          <w:tcPr>
            <w:tcW w:w="713" w:type="pct"/>
            <w:noWrap w:val="0"/>
            <w:tcMar>
              <w:left w:w="57" w:type="dxa"/>
              <w:right w:w="57" w:type="dxa"/>
            </w:tcMar>
            <w:vAlign w:val="center"/>
          </w:tcPr>
          <w:p w14:paraId="355B7692">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课程性质</w:t>
            </w:r>
          </w:p>
        </w:tc>
        <w:tc>
          <w:tcPr>
            <w:tcW w:w="1590" w:type="pct"/>
            <w:noWrap w:val="0"/>
            <w:tcMar>
              <w:left w:w="57" w:type="dxa"/>
              <w:right w:w="57" w:type="dxa"/>
            </w:tcMar>
            <w:vAlign w:val="center"/>
          </w:tcPr>
          <w:p w14:paraId="631A28F7">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专业必修</w:t>
            </w:r>
            <w:r>
              <w:rPr>
                <w:rFonts w:hint="eastAsia" w:ascii="仿宋" w:hAnsi="仿宋" w:eastAsia="仿宋" w:cs="仿宋"/>
                <w:kern w:val="0"/>
                <w:szCs w:val="21"/>
              </w:rPr>
              <w:t>课程</w:t>
            </w:r>
          </w:p>
        </w:tc>
      </w:tr>
      <w:tr w14:paraId="48C08D8B">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28285EAD">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课程学分</w:t>
            </w:r>
          </w:p>
        </w:tc>
        <w:tc>
          <w:tcPr>
            <w:tcW w:w="1967" w:type="pct"/>
            <w:gridSpan w:val="3"/>
            <w:noWrap w:val="0"/>
            <w:tcMar>
              <w:left w:w="57" w:type="dxa"/>
              <w:right w:w="57" w:type="dxa"/>
            </w:tcMar>
            <w:vAlign w:val="center"/>
          </w:tcPr>
          <w:p w14:paraId="2CDF4311">
            <w:pPr>
              <w:widowControl/>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4</w:t>
            </w:r>
            <w:r>
              <w:rPr>
                <w:rFonts w:hint="eastAsia" w:ascii="仿宋" w:hAnsi="仿宋" w:eastAsia="仿宋" w:cs="仿宋"/>
                <w:kern w:val="0"/>
                <w:szCs w:val="21"/>
              </w:rPr>
              <w:t>学分</w:t>
            </w:r>
          </w:p>
        </w:tc>
        <w:tc>
          <w:tcPr>
            <w:tcW w:w="713" w:type="pct"/>
            <w:noWrap w:val="0"/>
            <w:tcMar>
              <w:left w:w="57" w:type="dxa"/>
              <w:right w:w="57" w:type="dxa"/>
            </w:tcMar>
            <w:vAlign w:val="center"/>
          </w:tcPr>
          <w:p w14:paraId="6E500072">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课程学时</w:t>
            </w:r>
          </w:p>
        </w:tc>
        <w:tc>
          <w:tcPr>
            <w:tcW w:w="1590" w:type="pct"/>
            <w:noWrap w:val="0"/>
            <w:tcMar>
              <w:left w:w="57" w:type="dxa"/>
              <w:right w:w="57" w:type="dxa"/>
            </w:tcMar>
            <w:vAlign w:val="center"/>
          </w:tcPr>
          <w:p w14:paraId="5D74824B">
            <w:pPr>
              <w:widowControl/>
              <w:jc w:val="center"/>
              <w:rPr>
                <w:rFonts w:hint="default" w:ascii="仿宋" w:hAnsi="仿宋" w:eastAsia="仿宋" w:cs="仿宋"/>
                <w:kern w:val="0"/>
                <w:szCs w:val="21"/>
                <w:lang w:val="en-US" w:eastAsia="zh-CN"/>
              </w:rPr>
            </w:pPr>
            <w:r>
              <w:rPr>
                <w:rFonts w:hint="eastAsia" w:ascii="仿宋" w:hAnsi="仿宋" w:eastAsia="仿宋" w:cs="仿宋"/>
                <w:kern w:val="0"/>
                <w:szCs w:val="21"/>
                <w:lang w:val="en-US" w:eastAsia="zh-CN"/>
              </w:rPr>
              <w:t>64</w:t>
            </w:r>
          </w:p>
        </w:tc>
      </w:tr>
      <w:tr w14:paraId="68878C73">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283F278E">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修读学期</w:t>
            </w:r>
          </w:p>
        </w:tc>
        <w:tc>
          <w:tcPr>
            <w:tcW w:w="1967" w:type="pct"/>
            <w:gridSpan w:val="3"/>
            <w:noWrap w:val="0"/>
            <w:tcMar>
              <w:left w:w="57" w:type="dxa"/>
              <w:right w:w="57" w:type="dxa"/>
            </w:tcMar>
            <w:vAlign w:val="center"/>
          </w:tcPr>
          <w:p w14:paraId="0DECA235">
            <w:pPr>
              <w:widowControl/>
              <w:jc w:val="center"/>
              <w:rPr>
                <w:rFonts w:hint="eastAsia" w:ascii="仿宋" w:hAnsi="仿宋" w:eastAsia="仿宋" w:cs="仿宋"/>
                <w:kern w:val="0"/>
                <w:szCs w:val="21"/>
              </w:rPr>
            </w:pPr>
            <w:r>
              <w:rPr>
                <w:rFonts w:hint="eastAsia" w:ascii="仿宋" w:hAnsi="仿宋" w:eastAsia="仿宋" w:cs="仿宋"/>
                <w:kern w:val="0"/>
                <w:szCs w:val="21"/>
              </w:rPr>
              <w:t>第</w:t>
            </w:r>
            <w:r>
              <w:rPr>
                <w:rFonts w:hint="eastAsia" w:ascii="仿宋" w:hAnsi="仿宋" w:eastAsia="仿宋" w:cs="仿宋"/>
                <w:kern w:val="0"/>
                <w:szCs w:val="21"/>
                <w:lang w:val="en-US" w:eastAsia="zh-CN"/>
              </w:rPr>
              <w:t>一</w:t>
            </w:r>
            <w:r>
              <w:rPr>
                <w:rFonts w:hint="eastAsia" w:ascii="仿宋" w:hAnsi="仿宋" w:eastAsia="仿宋" w:cs="仿宋"/>
                <w:kern w:val="0"/>
                <w:szCs w:val="21"/>
              </w:rPr>
              <w:t>学</w:t>
            </w:r>
            <w:r>
              <w:rPr>
                <w:rFonts w:hint="eastAsia" w:ascii="仿宋" w:hAnsi="仿宋" w:eastAsia="仿宋" w:cs="仿宋"/>
                <w:color w:val="000000"/>
                <w:kern w:val="0"/>
                <w:szCs w:val="21"/>
              </w:rPr>
              <w:t>期</w:t>
            </w:r>
          </w:p>
        </w:tc>
        <w:tc>
          <w:tcPr>
            <w:tcW w:w="713" w:type="pct"/>
            <w:noWrap w:val="0"/>
            <w:tcMar>
              <w:left w:w="57" w:type="dxa"/>
              <w:right w:w="57" w:type="dxa"/>
            </w:tcMar>
            <w:vAlign w:val="center"/>
          </w:tcPr>
          <w:p w14:paraId="6CB38DCB">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适用专业</w:t>
            </w:r>
          </w:p>
        </w:tc>
        <w:tc>
          <w:tcPr>
            <w:tcW w:w="1590" w:type="pct"/>
            <w:noWrap w:val="0"/>
            <w:tcMar>
              <w:left w:w="57" w:type="dxa"/>
              <w:right w:w="57" w:type="dxa"/>
            </w:tcMar>
            <w:vAlign w:val="center"/>
          </w:tcPr>
          <w:p w14:paraId="2B4EE345">
            <w:pPr>
              <w:widowControl/>
              <w:jc w:val="center"/>
              <w:rPr>
                <w:rFonts w:hint="default" w:ascii="仿宋" w:hAnsi="仿宋" w:eastAsia="仿宋" w:cs="仿宋"/>
                <w:kern w:val="0"/>
                <w:szCs w:val="21"/>
                <w:lang w:val="en-US" w:eastAsia="zh-CN"/>
              </w:rPr>
            </w:pPr>
            <w:r>
              <w:rPr>
                <w:rFonts w:hint="eastAsia" w:ascii="仿宋" w:hAnsi="仿宋" w:eastAsia="仿宋" w:cs="仿宋"/>
                <w:kern w:val="0"/>
                <w:szCs w:val="21"/>
              </w:rPr>
              <w:t>计算机应用技术</w:t>
            </w:r>
            <w:r>
              <w:rPr>
                <w:rFonts w:hint="eastAsia" w:ascii="仿宋" w:hAnsi="仿宋" w:eastAsia="仿宋" w:cs="仿宋"/>
                <w:kern w:val="0"/>
                <w:szCs w:val="21"/>
                <w:lang w:eastAsia="zh-CN"/>
              </w:rPr>
              <w:t>、</w:t>
            </w:r>
            <w:r>
              <w:rPr>
                <w:rFonts w:hint="eastAsia" w:ascii="仿宋" w:hAnsi="仿宋" w:eastAsia="仿宋" w:cs="仿宋"/>
                <w:kern w:val="0"/>
                <w:szCs w:val="21"/>
                <w:lang w:val="en-US" w:eastAsia="zh-CN"/>
              </w:rPr>
              <w:t>大数据技术、人工智能技术</w:t>
            </w:r>
          </w:p>
        </w:tc>
      </w:tr>
      <w:tr w14:paraId="1AD04188">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940" w:type="pct"/>
            <w:gridSpan w:val="3"/>
            <w:noWrap w:val="0"/>
            <w:tcMar>
              <w:left w:w="57" w:type="dxa"/>
              <w:right w:w="57" w:type="dxa"/>
            </w:tcMar>
            <w:vAlign w:val="center"/>
          </w:tcPr>
          <w:p w14:paraId="66C1FF4C">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合作开发企业</w:t>
            </w:r>
          </w:p>
        </w:tc>
        <w:tc>
          <w:tcPr>
            <w:tcW w:w="4060" w:type="pct"/>
            <w:gridSpan w:val="4"/>
            <w:noWrap w:val="0"/>
            <w:tcMar>
              <w:left w:w="57" w:type="dxa"/>
              <w:right w:w="57" w:type="dxa"/>
            </w:tcMar>
            <w:vAlign w:val="center"/>
          </w:tcPr>
          <w:p w14:paraId="728F44A9">
            <w:pPr>
              <w:widowControl/>
              <w:tabs>
                <w:tab w:val="left" w:pos="1260"/>
              </w:tabs>
              <w:snapToGrid w:val="0"/>
              <w:jc w:val="center"/>
              <w:rPr>
                <w:rFonts w:hint="eastAsia" w:ascii="仿宋" w:hAnsi="仿宋" w:eastAsia="仿宋" w:cs="仿宋"/>
                <w:b w:val="0"/>
                <w:bCs w:val="0"/>
                <w:kern w:val="0"/>
                <w:szCs w:val="21"/>
              </w:rPr>
            </w:pPr>
            <w:r>
              <w:rPr>
                <w:rFonts w:hint="eastAsia" w:ascii="仿宋" w:hAnsi="仿宋" w:eastAsia="仿宋" w:cs="仿宋"/>
                <w:b w:val="0"/>
                <w:bCs w:val="0"/>
                <w:kern w:val="0"/>
                <w:szCs w:val="21"/>
              </w:rPr>
              <w:t>北京中软国际教育科技股份有限公司</w:t>
            </w:r>
          </w:p>
        </w:tc>
      </w:tr>
      <w:tr w14:paraId="7178590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04" w:type="pct"/>
            <w:noWrap w:val="0"/>
            <w:tcMar>
              <w:left w:w="57" w:type="dxa"/>
              <w:right w:w="57" w:type="dxa"/>
            </w:tcMar>
            <w:vAlign w:val="center"/>
          </w:tcPr>
          <w:p w14:paraId="45B5BEBE">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执笔人</w:t>
            </w:r>
          </w:p>
        </w:tc>
        <w:tc>
          <w:tcPr>
            <w:tcW w:w="1984" w:type="pct"/>
            <w:gridSpan w:val="3"/>
            <w:noWrap w:val="0"/>
            <w:tcMar>
              <w:left w:w="57" w:type="dxa"/>
              <w:right w:w="57" w:type="dxa"/>
            </w:tcMar>
            <w:vAlign w:val="center"/>
          </w:tcPr>
          <w:p w14:paraId="73C96F3A">
            <w:pPr>
              <w:widowControl/>
              <w:tabs>
                <w:tab w:val="left" w:pos="1260"/>
              </w:tabs>
              <w:snapToGrid w:val="0"/>
              <w:jc w:val="center"/>
              <w:rPr>
                <w:rFonts w:hint="eastAsia" w:ascii="仿宋" w:hAnsi="仿宋" w:eastAsia="仿宋" w:cs="仿宋"/>
                <w:b w:val="0"/>
                <w:bCs w:val="0"/>
                <w:kern w:val="0"/>
                <w:szCs w:val="21"/>
              </w:rPr>
            </w:pPr>
          </w:p>
        </w:tc>
        <w:tc>
          <w:tcPr>
            <w:tcW w:w="722" w:type="pct"/>
            <w:gridSpan w:val="2"/>
            <w:noWrap w:val="0"/>
            <w:tcMar>
              <w:left w:w="57" w:type="dxa"/>
              <w:right w:w="57" w:type="dxa"/>
            </w:tcMar>
            <w:vAlign w:val="center"/>
          </w:tcPr>
          <w:p w14:paraId="550FD896">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审核人</w:t>
            </w:r>
          </w:p>
        </w:tc>
        <w:tc>
          <w:tcPr>
            <w:tcW w:w="1590" w:type="pct"/>
            <w:noWrap w:val="0"/>
            <w:tcMar>
              <w:left w:w="57" w:type="dxa"/>
              <w:right w:w="57" w:type="dxa"/>
            </w:tcMar>
            <w:vAlign w:val="center"/>
          </w:tcPr>
          <w:p w14:paraId="456A74C2">
            <w:pPr>
              <w:widowControl/>
              <w:tabs>
                <w:tab w:val="left" w:pos="1260"/>
              </w:tabs>
              <w:snapToGrid w:val="0"/>
              <w:jc w:val="center"/>
              <w:rPr>
                <w:rFonts w:hint="eastAsia" w:ascii="仿宋" w:hAnsi="仿宋" w:eastAsia="仿宋" w:cs="仿宋"/>
                <w:b w:val="0"/>
                <w:bCs w:val="0"/>
                <w:kern w:val="0"/>
                <w:szCs w:val="21"/>
              </w:rPr>
            </w:pPr>
          </w:p>
        </w:tc>
      </w:tr>
    </w:tbl>
    <w:p w14:paraId="39F6BD18">
      <w:pPr>
        <w:spacing w:line="360" w:lineRule="auto"/>
        <w:ind w:firstLine="482" w:firstLineChars="200"/>
        <w:rPr>
          <w:rFonts w:ascii="仿宋_GB2312" w:eastAsia="仿宋_GB2312"/>
          <w:b/>
          <w:sz w:val="24"/>
        </w:rPr>
      </w:pPr>
    </w:p>
    <w:p w14:paraId="15A9F2EC">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1．课程定位与设计思路</w:t>
      </w:r>
    </w:p>
    <w:p w14:paraId="0FA4B67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1．1课程定位</w:t>
      </w:r>
    </w:p>
    <w:p w14:paraId="7304E41B">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课程的定位：《数据可视化》课程是计算机应用技术专业的必修课，其包含了 Web 数据可视化、Python数据可视化。该课程的设置充分考虑了其在各行业领域的关键性作用： 在商业分析应用、在科学研究中的应用、在信息传播中的应用。目前市场广泛的应用需求和良好的就业前景，注重学生对理论基础知识、专业技能的理解、掌握。通过本课程的学习，培养学生的综合职业能力、创新精神和良好的职业道德。</w:t>
      </w:r>
    </w:p>
    <w:p w14:paraId="2C6D290B">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课程的作用：通过对本课程的学习，学生能够掌握Web 数据可视化、Python数据可视化。通过本课程的学习，使学生理解如何使用图表、图形和可视化工具来呈现和解释数据。涵盖了数据可视化的理论与实践，帮助学生通过视觉方式更好地理解和传达数据。课程着眼于学生的长远发展，同时重点培养职业素养、社会适应能力、交流沟通能力、团队协作能力、创新能力和自主学习能力。</w:t>
      </w:r>
    </w:p>
    <w:p w14:paraId="5D549C52">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与其他课程的关系：</w:t>
      </w:r>
    </w:p>
    <w:p w14:paraId="3DD5B5F4">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前导课程：《Python程序设计》、《web前端开发》、《JavaScript》《Vue.js前端开发》</w:t>
      </w:r>
    </w:p>
    <w:p w14:paraId="152677D6">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后续课程：《Java Web开发》、《大数据分析》</w:t>
      </w:r>
    </w:p>
    <w:p w14:paraId="27345E2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1．2设计思路</w:t>
      </w:r>
    </w:p>
    <w:p w14:paraId="053F51DA">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本课程标准的设计以计算机应用技术专业学生的就业为导向，根据职业岗位能力要求，明确本课程所要达到的知识目标、能力目标和素质目标。以此为依据确定本课程的工作任务内容，按照“以应用为目的”以真实案例引导全书内容，介绍案例，前4章讲解ECharts 基于Web数据可视化，后4章讲解Matplotlib基于Python数据可视化，每章以小案例引导，介绍数据可视化关键知识点，结合企业案例，使学生置身于工作情景中，进一步培养学生的工作能力，满足学生就业和职业发展的需要</w:t>
      </w:r>
      <w:r>
        <w:rPr>
          <w:rFonts w:hint="eastAsia" w:ascii="仿宋" w:hAnsi="仿宋" w:eastAsia="仿宋" w:cs="仿宋"/>
          <w:sz w:val="24"/>
          <w:lang w:eastAsia="zh-CN"/>
        </w:rPr>
        <w:t>。</w:t>
      </w:r>
    </w:p>
    <w:p w14:paraId="611E8B7C">
      <w:pPr>
        <w:spacing w:line="360" w:lineRule="auto"/>
        <w:ind w:firstLine="480" w:firstLineChars="200"/>
        <w:rPr>
          <w:rFonts w:hint="eastAsia" w:ascii="仿宋" w:hAnsi="仿宋" w:eastAsia="仿宋" w:cs="仿宋"/>
          <w:bCs/>
          <w:kern w:val="0"/>
          <w:sz w:val="24"/>
        </w:rPr>
      </w:pPr>
      <w:r>
        <w:rPr>
          <w:rFonts w:hint="eastAsia" w:ascii="仿宋" w:hAnsi="仿宋" w:eastAsia="仿宋" w:cs="仿宋"/>
          <w:sz w:val="24"/>
        </w:rPr>
        <w:t>本课程的总学时为</w:t>
      </w:r>
      <w:r>
        <w:rPr>
          <w:rFonts w:hint="eastAsia" w:ascii="仿宋" w:hAnsi="仿宋" w:eastAsia="仿宋" w:cs="仿宋"/>
          <w:sz w:val="24"/>
          <w:lang w:val="en-US" w:eastAsia="zh-CN"/>
        </w:rPr>
        <w:t>64</w:t>
      </w:r>
      <w:r>
        <w:rPr>
          <w:rFonts w:hint="eastAsia" w:ascii="仿宋" w:hAnsi="仿宋" w:eastAsia="仿宋" w:cs="仿宋"/>
          <w:sz w:val="24"/>
        </w:rPr>
        <w:t>学时，</w:t>
      </w:r>
      <w:r>
        <w:rPr>
          <w:rFonts w:hint="eastAsia" w:ascii="仿宋" w:hAnsi="仿宋" w:eastAsia="仿宋" w:cs="仿宋"/>
          <w:sz w:val="24"/>
          <w:lang w:val="en-US" w:eastAsia="zh-CN"/>
        </w:rPr>
        <w:t>4</w:t>
      </w:r>
      <w:r>
        <w:rPr>
          <w:rFonts w:hint="eastAsia" w:ascii="仿宋" w:hAnsi="仿宋" w:eastAsia="仿宋" w:cs="仿宋"/>
          <w:sz w:val="24"/>
        </w:rPr>
        <w:t>学分。</w:t>
      </w:r>
    </w:p>
    <w:p w14:paraId="7868791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2．课程目标</w:t>
      </w:r>
    </w:p>
    <w:p w14:paraId="7A2164AD">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本课程目标是让学生掌握Web 数据可视化、Python数据可视化。通过本课程的学习，使学生理解如何使用图表、图形和可视化工具来呈现和解释数据。同时注重培养学生的创新意识、人文素养、科学思维、严谨求实和工匠精神。</w:t>
      </w:r>
    </w:p>
    <w:p w14:paraId="06E0080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2．1能力目标</w:t>
      </w:r>
    </w:p>
    <w:p w14:paraId="177D74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（1）具备熟练使用Web 数据可视化、Python数据可视化的能力；</w:t>
      </w:r>
    </w:p>
    <w:p w14:paraId="505F51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（2）具备图表选择和设计能力，能够根据不同的数据类型和分析目的，选择适合的图表类型，并且具备良好的图表设计能力，包括布局、颜色搭配等方面；</w:t>
      </w:r>
    </w:p>
    <w:p w14:paraId="76912D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（3）具备使用ECharts、Matplotlib 数据可视化工具的能力，并能熟练使用其高级特性；</w:t>
      </w:r>
    </w:p>
    <w:p w14:paraId="060172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（4）具备数据隐私和安全意识，了解并遵守相关的数据隐私和安全规范，在进行数据可视化过程中保护敏感信息的安全。</w:t>
      </w:r>
    </w:p>
    <w:p w14:paraId="21F7EC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2．2知识目标</w:t>
      </w:r>
    </w:p>
    <w:p w14:paraId="5A6CFF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（1）理解ECharts的基本概念和原理；</w:t>
      </w:r>
    </w:p>
    <w:p w14:paraId="1AAF01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（2）掌握ECharts的使用方法和技巧；</w:t>
      </w:r>
    </w:p>
    <w:p w14:paraId="243DB3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（3）熟练应用ECharts进行数据分析与可视化；</w:t>
      </w:r>
    </w:p>
    <w:p w14:paraId="1F9C0D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（4）深入理解ECharts的高级功能和扩展；</w:t>
      </w:r>
    </w:p>
    <w:p w14:paraId="55ACB7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（5）掌握Matplotlib的基本概念和原理；</w:t>
      </w:r>
    </w:p>
    <w:p w14:paraId="003117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（6）熟悉Matplotlib的常用功能和技巧；</w:t>
      </w:r>
    </w:p>
    <w:p w14:paraId="778A58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（7）实践应用Matplotlib进行数据分析与可视化；</w:t>
      </w:r>
    </w:p>
    <w:p w14:paraId="64F4F7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（8）理解Matplotlib与其他数据科学库的集成</w:t>
      </w:r>
    </w:p>
    <w:p w14:paraId="4637360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2．3素质目标</w:t>
      </w:r>
    </w:p>
    <w:p w14:paraId="4D97DD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养成良好的思想品德和心理素质。</w:t>
      </w:r>
    </w:p>
    <w:p w14:paraId="628EC9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培养爱岗敬业、诚实守信、遵纪守法等良好的职业道德。</w:t>
      </w:r>
    </w:p>
    <w:p w14:paraId="1A107A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养成良好的团队协作、人际协调能力。</w:t>
      </w:r>
    </w:p>
    <w:p w14:paraId="2544FC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养成严谨务实与精益求精的工作态度。</w:t>
      </w:r>
    </w:p>
    <w:p w14:paraId="7DAD1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培养科技强国与勇攀高峰的工作精神。</w:t>
      </w:r>
    </w:p>
    <w:p w14:paraId="0A88CC78">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3．教学内容</w:t>
      </w:r>
    </w:p>
    <w:p w14:paraId="501580B1">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《数据可视化》是计算机应用技术专业的一门专业必修课，本大纲适用于计算机应用技术专业。通过对本课程的学习，学生能够掌握Web 数据可视化、Python数据可视化。通过本课程的学习，使学生理解如何使用图表、图形和可视化工具来呈现和解释数据。涵盖了数据可视化的理论与实践，帮助学生通过视觉方式更好地理解和传达数据。本门课程内容包括ECharts数据可视化、Matplotlib数据可视化，循序渐进由浅入深地介绍了数据可视化核心技术，将较为复杂的知识点完全融入到案例中。</w:t>
      </w:r>
    </w:p>
    <w:p w14:paraId="0F7601C3">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根据计算机专业对编程和解决问题能力的要求，本门课程主要选取了从基础语法到高级应用的多层面内容，按照项目驱动和学生为中心的教学理念设计了一系列由浅入深的项目和任务，具体内容如下。</w:t>
      </w:r>
    </w:p>
    <w:p w14:paraId="1375CE5A">
      <w:pPr>
        <w:keepNext w:val="0"/>
        <w:keepLines w:val="0"/>
        <w:pageBreakBefore w:val="0"/>
        <w:widowControl/>
        <w:tabs>
          <w:tab w:val="left" w:pos="1260"/>
        </w:tabs>
        <w:kinsoku/>
        <w:wordWrap/>
        <w:overflowPunct/>
        <w:topLinePunct w:val="0"/>
        <w:autoSpaceDE/>
        <w:autoSpaceDN/>
        <w:bidi w:val="0"/>
        <w:adjustRightInd/>
        <w:snapToGrid/>
        <w:spacing w:before="157" w:beforeLines="50" w:line="360" w:lineRule="auto"/>
        <w:ind w:firstLine="422" w:firstLineChars="200"/>
        <w:jc w:val="center"/>
        <w:textAlignment w:val="auto"/>
        <w:rPr>
          <w:rFonts w:hint="eastAsia" w:ascii="仿宋" w:hAnsi="仿宋" w:eastAsia="仿宋" w:cs="仿宋"/>
          <w:b/>
          <w:bCs/>
          <w:kern w:val="0"/>
          <w:szCs w:val="21"/>
        </w:rPr>
      </w:pPr>
      <w:r>
        <w:rPr>
          <w:rFonts w:hint="eastAsia" w:ascii="仿宋" w:hAnsi="仿宋" w:eastAsia="仿宋" w:cs="仿宋"/>
          <w:b/>
          <w:bCs/>
          <w:kern w:val="0"/>
          <w:szCs w:val="21"/>
        </w:rPr>
        <w:t xml:space="preserve">表1 </w:t>
      </w:r>
      <w:r>
        <w:rPr>
          <w:rFonts w:hint="eastAsia" w:ascii="仿宋" w:hAnsi="仿宋" w:eastAsia="仿宋" w:cs="仿宋"/>
          <w:b/>
          <w:bCs/>
          <w:kern w:val="0"/>
          <w:szCs w:val="21"/>
          <w:lang w:val="en-US" w:eastAsia="zh-CN"/>
        </w:rPr>
        <w:t>数据可视化</w:t>
      </w:r>
      <w:r>
        <w:rPr>
          <w:rFonts w:hint="eastAsia" w:ascii="仿宋" w:hAnsi="仿宋" w:eastAsia="仿宋" w:cs="仿宋"/>
          <w:b/>
          <w:bCs/>
          <w:kern w:val="0"/>
          <w:szCs w:val="21"/>
        </w:rPr>
        <w:t>教学内容描述</w:t>
      </w:r>
    </w:p>
    <w:tbl>
      <w:tblPr>
        <w:tblStyle w:val="7"/>
        <w:tblW w:w="50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2140"/>
        <w:gridCol w:w="1550"/>
        <w:gridCol w:w="1686"/>
        <w:gridCol w:w="1746"/>
        <w:gridCol w:w="760"/>
        <w:gridCol w:w="768"/>
      </w:tblGrid>
      <w:tr w14:paraId="4134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65" w:type="pct"/>
            <w:vMerge w:val="restart"/>
            <w:tcBorders>
              <w:top w:val="single" w:color="auto" w:sz="8" w:space="0"/>
              <w:left w:val="single" w:color="auto" w:sz="8" w:space="0"/>
            </w:tcBorders>
            <w:shd w:val="clear" w:color="auto" w:fill="D9D9D9"/>
            <w:noWrap w:val="0"/>
            <w:vAlign w:val="center"/>
          </w:tcPr>
          <w:p w14:paraId="09F0173B">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序号</w:t>
            </w:r>
          </w:p>
        </w:tc>
        <w:tc>
          <w:tcPr>
            <w:tcW w:w="1146" w:type="pct"/>
            <w:vMerge w:val="restart"/>
            <w:tcBorders>
              <w:top w:val="single" w:color="auto" w:sz="8" w:space="0"/>
            </w:tcBorders>
            <w:shd w:val="clear" w:color="auto" w:fill="D9D9D9"/>
            <w:noWrap w:val="0"/>
            <w:vAlign w:val="center"/>
          </w:tcPr>
          <w:p w14:paraId="2B068470">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教学内容</w:t>
            </w:r>
          </w:p>
        </w:tc>
        <w:tc>
          <w:tcPr>
            <w:tcW w:w="830" w:type="pct"/>
            <w:vMerge w:val="restart"/>
            <w:tcBorders>
              <w:top w:val="single" w:color="auto" w:sz="8" w:space="0"/>
            </w:tcBorders>
            <w:shd w:val="clear" w:color="auto" w:fill="D9D9D9"/>
            <w:noWrap w:val="0"/>
            <w:vAlign w:val="center"/>
          </w:tcPr>
          <w:p w14:paraId="6BBDD17F">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技能内容与</w:t>
            </w:r>
          </w:p>
          <w:p w14:paraId="4821BECD">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903" w:type="pct"/>
            <w:vMerge w:val="restart"/>
            <w:tcBorders>
              <w:top w:val="single" w:color="auto" w:sz="8" w:space="0"/>
            </w:tcBorders>
            <w:shd w:val="clear" w:color="auto" w:fill="D9D9D9"/>
            <w:noWrap w:val="0"/>
            <w:vAlign w:val="center"/>
          </w:tcPr>
          <w:p w14:paraId="1DA0D544">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知识内容与</w:t>
            </w:r>
          </w:p>
          <w:p w14:paraId="105FF533">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935" w:type="pct"/>
            <w:vMerge w:val="restart"/>
            <w:tcBorders>
              <w:top w:val="single" w:color="auto" w:sz="8" w:space="0"/>
            </w:tcBorders>
            <w:shd w:val="clear" w:color="auto" w:fill="D9D9D9"/>
            <w:noWrap w:val="0"/>
            <w:vAlign w:val="center"/>
          </w:tcPr>
          <w:p w14:paraId="05AE1549">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素质内容与</w:t>
            </w:r>
          </w:p>
          <w:p w14:paraId="204D3EAB">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818" w:type="pct"/>
            <w:gridSpan w:val="2"/>
            <w:tcBorders>
              <w:top w:val="single" w:color="auto" w:sz="8" w:space="0"/>
              <w:right w:val="single" w:color="auto" w:sz="8" w:space="0"/>
            </w:tcBorders>
            <w:shd w:val="clear" w:color="auto" w:fill="D9D9D9"/>
            <w:noWrap w:val="0"/>
            <w:vAlign w:val="center"/>
          </w:tcPr>
          <w:p w14:paraId="17715405">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学时</w:t>
            </w:r>
          </w:p>
        </w:tc>
      </w:tr>
      <w:tr w14:paraId="5D22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365" w:type="pct"/>
            <w:vMerge w:val="continue"/>
            <w:tcBorders>
              <w:left w:val="single" w:color="auto" w:sz="8" w:space="0"/>
            </w:tcBorders>
            <w:shd w:val="clear" w:color="auto" w:fill="D9D9D9"/>
            <w:noWrap w:val="0"/>
            <w:vAlign w:val="center"/>
          </w:tcPr>
          <w:p w14:paraId="18C8CAA4">
            <w:pPr>
              <w:widowControl/>
              <w:tabs>
                <w:tab w:val="left" w:pos="1260"/>
              </w:tabs>
              <w:snapToGrid w:val="0"/>
              <w:jc w:val="center"/>
              <w:rPr>
                <w:rFonts w:hint="eastAsia" w:ascii="仿宋" w:hAnsi="仿宋" w:eastAsia="仿宋" w:cs="仿宋"/>
                <w:b/>
                <w:bCs/>
                <w:kern w:val="0"/>
                <w:szCs w:val="21"/>
              </w:rPr>
            </w:pPr>
          </w:p>
        </w:tc>
        <w:tc>
          <w:tcPr>
            <w:tcW w:w="1146" w:type="pct"/>
            <w:vMerge w:val="continue"/>
            <w:shd w:val="clear" w:color="auto" w:fill="D9D9D9"/>
            <w:noWrap w:val="0"/>
            <w:vAlign w:val="center"/>
          </w:tcPr>
          <w:p w14:paraId="32097AC3">
            <w:pPr>
              <w:widowControl/>
              <w:tabs>
                <w:tab w:val="left" w:pos="1260"/>
              </w:tabs>
              <w:snapToGrid w:val="0"/>
              <w:jc w:val="center"/>
              <w:rPr>
                <w:rFonts w:hint="eastAsia" w:ascii="仿宋" w:hAnsi="仿宋" w:eastAsia="仿宋" w:cs="仿宋"/>
                <w:b/>
                <w:bCs/>
                <w:kern w:val="0"/>
                <w:szCs w:val="21"/>
              </w:rPr>
            </w:pPr>
          </w:p>
        </w:tc>
        <w:tc>
          <w:tcPr>
            <w:tcW w:w="830" w:type="pct"/>
            <w:vMerge w:val="continue"/>
            <w:shd w:val="clear" w:color="auto" w:fill="D9D9D9"/>
            <w:noWrap w:val="0"/>
            <w:vAlign w:val="center"/>
          </w:tcPr>
          <w:p w14:paraId="2C957F1A">
            <w:pPr>
              <w:widowControl/>
              <w:tabs>
                <w:tab w:val="left" w:pos="1260"/>
              </w:tabs>
              <w:snapToGrid w:val="0"/>
              <w:jc w:val="center"/>
              <w:rPr>
                <w:rFonts w:hint="eastAsia" w:ascii="仿宋" w:hAnsi="仿宋" w:eastAsia="仿宋" w:cs="仿宋"/>
                <w:b/>
                <w:bCs/>
                <w:kern w:val="0"/>
                <w:szCs w:val="21"/>
              </w:rPr>
            </w:pPr>
          </w:p>
        </w:tc>
        <w:tc>
          <w:tcPr>
            <w:tcW w:w="903" w:type="pct"/>
            <w:vMerge w:val="continue"/>
            <w:shd w:val="clear" w:color="auto" w:fill="D9D9D9"/>
            <w:noWrap w:val="0"/>
            <w:vAlign w:val="center"/>
          </w:tcPr>
          <w:p w14:paraId="274799C9">
            <w:pPr>
              <w:widowControl/>
              <w:tabs>
                <w:tab w:val="left" w:pos="1260"/>
              </w:tabs>
              <w:snapToGrid w:val="0"/>
              <w:jc w:val="center"/>
              <w:rPr>
                <w:rFonts w:hint="eastAsia" w:ascii="仿宋" w:hAnsi="仿宋" w:eastAsia="仿宋" w:cs="仿宋"/>
                <w:b/>
                <w:bCs/>
                <w:kern w:val="0"/>
                <w:szCs w:val="21"/>
              </w:rPr>
            </w:pPr>
          </w:p>
        </w:tc>
        <w:tc>
          <w:tcPr>
            <w:tcW w:w="935" w:type="pct"/>
            <w:vMerge w:val="continue"/>
            <w:shd w:val="clear" w:color="auto" w:fill="D9D9D9"/>
            <w:noWrap w:val="0"/>
            <w:vAlign w:val="center"/>
          </w:tcPr>
          <w:p w14:paraId="6CFA2D2C">
            <w:pPr>
              <w:widowControl/>
              <w:tabs>
                <w:tab w:val="left" w:pos="1260"/>
              </w:tabs>
              <w:snapToGrid w:val="0"/>
              <w:jc w:val="center"/>
              <w:rPr>
                <w:rFonts w:hint="eastAsia" w:ascii="仿宋" w:hAnsi="仿宋" w:eastAsia="仿宋" w:cs="仿宋"/>
                <w:b/>
                <w:bCs/>
                <w:kern w:val="0"/>
                <w:szCs w:val="21"/>
              </w:rPr>
            </w:pPr>
          </w:p>
        </w:tc>
        <w:tc>
          <w:tcPr>
            <w:tcW w:w="407" w:type="pct"/>
            <w:shd w:val="clear" w:color="auto" w:fill="D9D9D9"/>
            <w:noWrap w:val="0"/>
            <w:vAlign w:val="center"/>
          </w:tcPr>
          <w:p w14:paraId="54A32D7F">
            <w:pPr>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理论学时</w:t>
            </w:r>
          </w:p>
        </w:tc>
        <w:tc>
          <w:tcPr>
            <w:tcW w:w="410" w:type="pct"/>
            <w:tcBorders>
              <w:right w:val="single" w:color="auto" w:sz="8" w:space="0"/>
            </w:tcBorders>
            <w:shd w:val="clear" w:color="auto" w:fill="D9D9D9"/>
            <w:noWrap w:val="0"/>
            <w:vAlign w:val="center"/>
          </w:tcPr>
          <w:p w14:paraId="21BB3463">
            <w:pPr>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实践学时</w:t>
            </w:r>
          </w:p>
        </w:tc>
      </w:tr>
      <w:tr w14:paraId="5206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5" w:type="pct"/>
            <w:tcBorders>
              <w:left w:val="single" w:color="auto" w:sz="8" w:space="0"/>
            </w:tcBorders>
            <w:noWrap w:val="0"/>
            <w:vAlign w:val="center"/>
          </w:tcPr>
          <w:p w14:paraId="5C2F0790">
            <w:pPr>
              <w:widowControl/>
              <w:tabs>
                <w:tab w:val="left" w:pos="1260"/>
              </w:tabs>
              <w:snapToGrid w:val="0"/>
              <w:jc w:val="center"/>
              <w:rPr>
                <w:rFonts w:hint="eastAsia" w:ascii="仿宋" w:hAnsi="仿宋" w:eastAsia="仿宋" w:cs="仿宋"/>
                <w:b w:val="0"/>
                <w:bCs/>
                <w:kern w:val="0"/>
                <w:szCs w:val="21"/>
              </w:rPr>
            </w:pPr>
            <w:r>
              <w:rPr>
                <w:rFonts w:hint="eastAsia" w:ascii="仿宋" w:hAnsi="仿宋" w:eastAsia="仿宋" w:cs="仿宋"/>
                <w:b w:val="0"/>
                <w:bCs/>
                <w:kern w:val="0"/>
                <w:szCs w:val="21"/>
              </w:rPr>
              <w:t>1</w:t>
            </w:r>
          </w:p>
        </w:tc>
        <w:tc>
          <w:tcPr>
            <w:tcW w:w="1146" w:type="pct"/>
            <w:noWrap w:val="0"/>
            <w:vAlign w:val="center"/>
          </w:tcPr>
          <w:p w14:paraId="5E839568">
            <w:pPr>
              <w:spacing w:line="276" w:lineRule="auto"/>
              <w:rPr>
                <w:rFonts w:hint="eastAsia" w:ascii="仿宋" w:hAnsi="仿宋" w:eastAsia="仿宋" w:cs="仿宋"/>
                <w:b w:val="0"/>
                <w:bCs/>
                <w:color w:val="auto"/>
                <w:kern w:val="0"/>
                <w:szCs w:val="21"/>
              </w:rPr>
            </w:pPr>
            <w:r>
              <w:rPr>
                <w:rFonts w:hint="eastAsia" w:ascii="仿宋" w:hAnsi="仿宋" w:eastAsia="仿宋" w:cs="仿宋"/>
                <w:szCs w:val="21"/>
              </w:rPr>
              <w:t>第</w:t>
            </w:r>
            <w:r>
              <w:rPr>
                <w:rFonts w:hint="eastAsia" w:ascii="仿宋" w:hAnsi="仿宋" w:eastAsia="仿宋" w:cs="仿宋"/>
                <w:lang w:val="en-US" w:eastAsia="zh-CN"/>
              </w:rPr>
              <w:t>一</w:t>
            </w:r>
            <w:r>
              <w:rPr>
                <w:rFonts w:hint="eastAsia" w:ascii="仿宋" w:hAnsi="仿宋" w:eastAsia="仿宋" w:cs="仿宋"/>
                <w:szCs w:val="21"/>
              </w:rPr>
              <w:t xml:space="preserve">章 </w:t>
            </w:r>
            <w:r>
              <w:rPr>
                <w:rFonts w:hint="eastAsia" w:ascii="仿宋" w:hAnsi="仿宋" w:eastAsia="仿宋" w:cs="仿宋"/>
                <w:szCs w:val="21"/>
                <w:lang w:eastAsia="zh-CN"/>
              </w:rPr>
              <w:t>ECharts</w:t>
            </w:r>
            <w:r>
              <w:rPr>
                <w:rFonts w:hint="eastAsia" w:ascii="仿宋" w:hAnsi="仿宋" w:eastAsia="仿宋" w:cs="仿宋"/>
                <w:szCs w:val="21"/>
                <w:lang w:val="en-US" w:eastAsia="zh-CN"/>
              </w:rPr>
              <w:t>介绍和搭建环境</w:t>
            </w:r>
          </w:p>
        </w:tc>
        <w:tc>
          <w:tcPr>
            <w:tcW w:w="830" w:type="pct"/>
            <w:noWrap w:val="0"/>
            <w:vAlign w:val="center"/>
          </w:tcPr>
          <w:p w14:paraId="6E9A6FAE">
            <w:pPr>
              <w:widowControl/>
              <w:tabs>
                <w:tab w:val="left" w:pos="1260"/>
              </w:tabs>
              <w:snapToGrid w:val="0"/>
              <w:jc w:val="left"/>
              <w:rPr>
                <w:rFonts w:hint="eastAsia" w:ascii="仿宋" w:hAnsi="仿宋" w:eastAsia="仿宋" w:cs="仿宋"/>
                <w:b w:val="0"/>
                <w:bCs/>
                <w:color w:val="auto"/>
                <w:kern w:val="0"/>
                <w:szCs w:val="21"/>
              </w:rPr>
            </w:pPr>
            <w:r>
              <w:rPr>
                <w:rFonts w:hint="eastAsia" w:ascii="仿宋" w:hAnsi="仿宋" w:eastAsia="仿宋" w:cs="仿宋"/>
                <w:b w:val="0"/>
                <w:bCs/>
                <w:color w:val="auto"/>
                <w:kern w:val="0"/>
                <w:szCs w:val="21"/>
              </w:rPr>
              <w:t>1. 能够搭建的开发环境。</w:t>
            </w:r>
          </w:p>
          <w:p w14:paraId="0D22EA9E">
            <w:pPr>
              <w:widowControl/>
              <w:tabs>
                <w:tab w:val="left" w:pos="1260"/>
              </w:tabs>
              <w:snapToGrid w:val="0"/>
              <w:jc w:val="left"/>
              <w:rPr>
                <w:rFonts w:hint="eastAsia" w:ascii="仿宋" w:hAnsi="仿宋" w:eastAsia="仿宋" w:cs="仿宋"/>
                <w:b w:val="0"/>
                <w:bCs/>
                <w:color w:val="auto"/>
                <w:kern w:val="0"/>
                <w:szCs w:val="21"/>
              </w:rPr>
            </w:pPr>
            <w:r>
              <w:rPr>
                <w:rFonts w:hint="eastAsia" w:ascii="仿宋" w:hAnsi="仿宋" w:eastAsia="仿宋" w:cs="仿宋"/>
                <w:b w:val="0"/>
                <w:bCs/>
                <w:color w:val="auto"/>
                <w:kern w:val="0"/>
                <w:szCs w:val="21"/>
              </w:rPr>
              <w:t>2. 能够绘制基本的图表。</w:t>
            </w:r>
          </w:p>
          <w:p w14:paraId="4B4F1D45">
            <w:pPr>
              <w:widowControl/>
              <w:tabs>
                <w:tab w:val="left" w:pos="1260"/>
              </w:tabs>
              <w:snapToGrid w:val="0"/>
              <w:jc w:val="left"/>
              <w:rPr>
                <w:rFonts w:hint="eastAsia" w:ascii="仿宋" w:hAnsi="仿宋" w:eastAsia="仿宋" w:cs="仿宋"/>
                <w:b w:val="0"/>
                <w:bCs/>
                <w:color w:val="auto"/>
                <w:kern w:val="0"/>
                <w:szCs w:val="21"/>
              </w:rPr>
            </w:pPr>
            <w:r>
              <w:rPr>
                <w:rFonts w:hint="eastAsia" w:ascii="仿宋" w:hAnsi="仿宋" w:eastAsia="仿宋" w:cs="仿宋"/>
                <w:b w:val="0"/>
                <w:bCs/>
                <w:color w:val="auto"/>
                <w:kern w:val="0"/>
                <w:szCs w:val="21"/>
              </w:rPr>
              <w:t>3. 能够根据数据需求调整图表样式和布局。</w:t>
            </w:r>
          </w:p>
        </w:tc>
        <w:tc>
          <w:tcPr>
            <w:tcW w:w="903" w:type="pct"/>
            <w:noWrap w:val="0"/>
            <w:vAlign w:val="center"/>
          </w:tcPr>
          <w:p w14:paraId="19469479">
            <w:pPr>
              <w:widowControl/>
              <w:tabs>
                <w:tab w:val="left" w:pos="1260"/>
              </w:tabs>
              <w:snapToGrid w:val="0"/>
              <w:jc w:val="left"/>
              <w:rPr>
                <w:rFonts w:hint="eastAsia" w:ascii="仿宋" w:hAnsi="仿宋" w:eastAsia="仿宋" w:cs="仿宋"/>
                <w:b w:val="0"/>
                <w:bCs/>
                <w:color w:val="auto"/>
                <w:kern w:val="0"/>
                <w:szCs w:val="21"/>
                <w:lang w:val="en-US" w:eastAsia="zh-CN"/>
              </w:rPr>
            </w:pPr>
            <w:r>
              <w:rPr>
                <w:rFonts w:hint="eastAsia" w:ascii="仿宋" w:hAnsi="仿宋" w:eastAsia="仿宋" w:cs="仿宋"/>
                <w:b w:val="0"/>
                <w:bCs/>
                <w:color w:val="auto"/>
                <w:kern w:val="0"/>
                <w:szCs w:val="21"/>
                <w:lang w:val="en-US" w:eastAsia="zh-CN"/>
              </w:rPr>
              <w:t>1. 了解应用领域。</w:t>
            </w:r>
          </w:p>
          <w:p w14:paraId="1CA82B88">
            <w:pPr>
              <w:widowControl/>
              <w:tabs>
                <w:tab w:val="left" w:pos="1260"/>
              </w:tabs>
              <w:snapToGrid w:val="0"/>
              <w:jc w:val="left"/>
              <w:rPr>
                <w:rFonts w:hint="eastAsia" w:ascii="仿宋" w:hAnsi="仿宋" w:eastAsia="仿宋" w:cs="仿宋"/>
                <w:b w:val="0"/>
                <w:bCs/>
                <w:color w:val="auto"/>
                <w:kern w:val="0"/>
                <w:szCs w:val="21"/>
                <w:lang w:val="en-US" w:eastAsia="zh-CN"/>
              </w:rPr>
            </w:pPr>
            <w:r>
              <w:rPr>
                <w:rFonts w:hint="eastAsia" w:ascii="仿宋" w:hAnsi="仿宋" w:eastAsia="仿宋" w:cs="仿宋"/>
                <w:b w:val="0"/>
                <w:bCs/>
                <w:color w:val="auto"/>
                <w:kern w:val="0"/>
                <w:szCs w:val="21"/>
                <w:lang w:val="en-US" w:eastAsia="zh-CN"/>
              </w:rPr>
              <w:t>2. 掌握基本概念和架构。</w:t>
            </w:r>
          </w:p>
          <w:p w14:paraId="21E8894A">
            <w:pPr>
              <w:widowControl/>
              <w:tabs>
                <w:tab w:val="left" w:pos="1260"/>
              </w:tabs>
              <w:snapToGrid w:val="0"/>
              <w:jc w:val="left"/>
              <w:rPr>
                <w:rFonts w:hint="eastAsia" w:ascii="仿宋" w:hAnsi="仿宋" w:eastAsia="仿宋" w:cs="仿宋"/>
                <w:b w:val="0"/>
                <w:bCs/>
                <w:color w:val="auto"/>
                <w:kern w:val="0"/>
                <w:szCs w:val="21"/>
                <w:lang w:val="en-US" w:eastAsia="zh-CN"/>
              </w:rPr>
            </w:pPr>
            <w:r>
              <w:rPr>
                <w:rFonts w:hint="eastAsia" w:ascii="仿宋" w:hAnsi="仿宋" w:eastAsia="仿宋" w:cs="仿宋"/>
                <w:b w:val="0"/>
                <w:bCs/>
                <w:color w:val="auto"/>
                <w:kern w:val="0"/>
                <w:szCs w:val="21"/>
                <w:lang w:val="en-US" w:eastAsia="zh-CN"/>
              </w:rPr>
              <w:t>3. 理解数据可视化原理和常见图表类型</w:t>
            </w:r>
          </w:p>
        </w:tc>
        <w:tc>
          <w:tcPr>
            <w:tcW w:w="935" w:type="pct"/>
            <w:noWrap w:val="0"/>
            <w:vAlign w:val="center"/>
          </w:tcPr>
          <w:p w14:paraId="3307559D">
            <w:pPr>
              <w:widowControl/>
              <w:tabs>
                <w:tab w:val="left" w:pos="1260"/>
              </w:tabs>
              <w:snapToGrid w:val="0"/>
              <w:jc w:val="left"/>
              <w:rPr>
                <w:rFonts w:hint="eastAsia" w:ascii="仿宋" w:hAnsi="仿宋" w:eastAsia="仿宋" w:cs="仿宋"/>
                <w:b w:val="0"/>
                <w:bCs/>
                <w:color w:val="auto"/>
                <w:kern w:val="0"/>
                <w:szCs w:val="21"/>
                <w:lang w:eastAsia="zh-CN"/>
              </w:rPr>
            </w:pPr>
            <w:r>
              <w:rPr>
                <w:rFonts w:hint="eastAsia" w:ascii="仿宋" w:hAnsi="仿宋" w:eastAsia="仿宋" w:cs="仿宋"/>
                <w:b w:val="0"/>
                <w:bCs/>
                <w:color w:val="auto"/>
                <w:kern w:val="0"/>
                <w:szCs w:val="21"/>
                <w:lang w:eastAsia="zh-CN"/>
              </w:rPr>
              <w:t>1. 培养数据分析和可视化的能力。</w:t>
            </w:r>
          </w:p>
          <w:p w14:paraId="64663B59">
            <w:pPr>
              <w:widowControl/>
              <w:tabs>
                <w:tab w:val="left" w:pos="1260"/>
              </w:tabs>
              <w:snapToGrid w:val="0"/>
              <w:jc w:val="left"/>
              <w:rPr>
                <w:rFonts w:hint="eastAsia" w:ascii="仿宋" w:hAnsi="仿宋" w:eastAsia="仿宋" w:cs="仿宋"/>
                <w:b w:val="0"/>
                <w:bCs/>
                <w:color w:val="auto"/>
                <w:kern w:val="0"/>
                <w:szCs w:val="21"/>
                <w:lang w:eastAsia="zh-CN"/>
              </w:rPr>
            </w:pPr>
            <w:r>
              <w:rPr>
                <w:rFonts w:hint="eastAsia" w:ascii="仿宋" w:hAnsi="仿宋" w:eastAsia="仿宋" w:cs="仿宋"/>
                <w:b w:val="0"/>
                <w:bCs/>
                <w:color w:val="auto"/>
                <w:kern w:val="0"/>
                <w:szCs w:val="21"/>
                <w:lang w:eastAsia="zh-CN"/>
              </w:rPr>
              <w:t>2. 增强问题解决和创新思考的能力。</w:t>
            </w:r>
          </w:p>
          <w:p w14:paraId="15A7CD97">
            <w:pPr>
              <w:widowControl/>
              <w:tabs>
                <w:tab w:val="left" w:pos="1260"/>
              </w:tabs>
              <w:snapToGrid w:val="0"/>
              <w:jc w:val="left"/>
              <w:rPr>
                <w:rFonts w:hint="eastAsia" w:ascii="仿宋" w:hAnsi="仿宋" w:eastAsia="仿宋" w:cs="仿宋"/>
                <w:b w:val="0"/>
                <w:bCs/>
                <w:color w:val="auto"/>
                <w:kern w:val="0"/>
                <w:szCs w:val="21"/>
                <w:lang w:eastAsia="zh-CN"/>
              </w:rPr>
            </w:pPr>
            <w:r>
              <w:rPr>
                <w:rFonts w:hint="eastAsia" w:ascii="仿宋" w:hAnsi="仿宋" w:eastAsia="仿宋" w:cs="仿宋"/>
                <w:b w:val="0"/>
                <w:bCs/>
                <w:color w:val="auto"/>
                <w:kern w:val="0"/>
                <w:szCs w:val="21"/>
                <w:lang w:eastAsia="zh-CN"/>
              </w:rPr>
              <w:t>3. 提高团队协作和沟通能力。</w:t>
            </w:r>
          </w:p>
        </w:tc>
        <w:tc>
          <w:tcPr>
            <w:tcW w:w="407" w:type="pct"/>
            <w:noWrap w:val="0"/>
            <w:vAlign w:val="center"/>
          </w:tcPr>
          <w:p w14:paraId="50A4CBD0">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1</w:t>
            </w:r>
          </w:p>
        </w:tc>
        <w:tc>
          <w:tcPr>
            <w:tcW w:w="410" w:type="pct"/>
            <w:tcBorders>
              <w:right w:val="single" w:color="auto" w:sz="8" w:space="0"/>
            </w:tcBorders>
            <w:noWrap w:val="0"/>
            <w:vAlign w:val="center"/>
          </w:tcPr>
          <w:p w14:paraId="1ADBC01D">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1</w:t>
            </w:r>
          </w:p>
        </w:tc>
      </w:tr>
      <w:tr w14:paraId="42317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5" w:type="pct"/>
            <w:tcBorders>
              <w:left w:val="single" w:color="auto" w:sz="8" w:space="0"/>
            </w:tcBorders>
            <w:noWrap w:val="0"/>
            <w:vAlign w:val="center"/>
          </w:tcPr>
          <w:p w14:paraId="0A055A13">
            <w:pPr>
              <w:widowControl/>
              <w:tabs>
                <w:tab w:val="left" w:pos="1260"/>
              </w:tabs>
              <w:snapToGrid w:val="0"/>
              <w:jc w:val="center"/>
              <w:rPr>
                <w:rFonts w:hint="eastAsia" w:ascii="仿宋" w:hAnsi="仿宋" w:eastAsia="仿宋" w:cs="仿宋"/>
                <w:b w:val="0"/>
                <w:bCs/>
                <w:kern w:val="0"/>
                <w:szCs w:val="21"/>
              </w:rPr>
            </w:pPr>
            <w:r>
              <w:rPr>
                <w:rFonts w:hint="eastAsia" w:ascii="仿宋" w:hAnsi="仿宋" w:eastAsia="仿宋" w:cs="仿宋"/>
                <w:b w:val="0"/>
                <w:bCs/>
                <w:kern w:val="0"/>
                <w:szCs w:val="21"/>
              </w:rPr>
              <w:t>2</w:t>
            </w:r>
          </w:p>
        </w:tc>
        <w:tc>
          <w:tcPr>
            <w:tcW w:w="1146" w:type="pct"/>
            <w:noWrap w:val="0"/>
            <w:vAlign w:val="center"/>
          </w:tcPr>
          <w:p w14:paraId="466C81EB">
            <w:pPr>
              <w:spacing w:line="276" w:lineRule="auto"/>
              <w:rPr>
                <w:rFonts w:hint="eastAsia" w:ascii="仿宋" w:hAnsi="仿宋" w:eastAsia="仿宋" w:cs="仿宋"/>
                <w:b w:val="0"/>
                <w:bCs/>
                <w:kern w:val="0"/>
                <w:szCs w:val="21"/>
              </w:rPr>
            </w:pPr>
            <w:r>
              <w:rPr>
                <w:rFonts w:hint="eastAsia" w:ascii="仿宋" w:hAnsi="仿宋" w:eastAsia="仿宋" w:cs="仿宋"/>
                <w:szCs w:val="21"/>
              </w:rPr>
              <w:t>第</w:t>
            </w:r>
            <w:r>
              <w:rPr>
                <w:rFonts w:hint="eastAsia" w:ascii="仿宋" w:hAnsi="仿宋" w:eastAsia="仿宋" w:cs="仿宋"/>
                <w:lang w:val="en-US" w:eastAsia="zh-CN"/>
              </w:rPr>
              <w:t>二</w:t>
            </w:r>
            <w:r>
              <w:rPr>
                <w:rFonts w:hint="eastAsia" w:ascii="仿宋" w:hAnsi="仿宋" w:eastAsia="仿宋" w:cs="仿宋"/>
                <w:szCs w:val="21"/>
              </w:rPr>
              <w:t>章 ECharts组件详解</w:t>
            </w:r>
          </w:p>
        </w:tc>
        <w:tc>
          <w:tcPr>
            <w:tcW w:w="830" w:type="pct"/>
            <w:noWrap w:val="0"/>
            <w:vAlign w:val="center"/>
          </w:tcPr>
          <w:p w14:paraId="63CF5F23">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能够独立使用组件进行数据可视化设计；</w:t>
            </w:r>
          </w:p>
          <w:p w14:paraId="634E73B6">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能够运用组件制作各种类型的图表；</w:t>
            </w:r>
          </w:p>
          <w:p w14:paraId="786F6E28">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3. 能够根据需求调整组件的样式和布局。</w:t>
            </w:r>
          </w:p>
        </w:tc>
        <w:tc>
          <w:tcPr>
            <w:tcW w:w="903" w:type="pct"/>
            <w:noWrap w:val="0"/>
            <w:vAlign w:val="center"/>
          </w:tcPr>
          <w:p w14:paraId="0C05ECA0">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了解组件的基本概念和特点；</w:t>
            </w:r>
          </w:p>
          <w:p w14:paraId="25920DFD">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掌握组件的常用属性和方法；</w:t>
            </w:r>
          </w:p>
          <w:p w14:paraId="12BB1CFD">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3. 理解组件的工作原理和数据结构。</w:t>
            </w:r>
          </w:p>
        </w:tc>
        <w:tc>
          <w:tcPr>
            <w:tcW w:w="935" w:type="pct"/>
            <w:noWrap w:val="0"/>
            <w:vAlign w:val="center"/>
          </w:tcPr>
          <w:p w14:paraId="662B5C1A">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培养学生的数据分析和理解能力；</w:t>
            </w:r>
          </w:p>
          <w:p w14:paraId="1E649594">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培养学生的创新思维和设计能力；</w:t>
            </w:r>
          </w:p>
          <w:p w14:paraId="39AEB321">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3. 提升学生对数据可视化的认识和关注。</w:t>
            </w:r>
          </w:p>
        </w:tc>
        <w:tc>
          <w:tcPr>
            <w:tcW w:w="407" w:type="pct"/>
            <w:noWrap w:val="0"/>
            <w:vAlign w:val="center"/>
          </w:tcPr>
          <w:p w14:paraId="7A89100C">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c>
          <w:tcPr>
            <w:tcW w:w="410" w:type="pct"/>
            <w:tcBorders>
              <w:right w:val="single" w:color="auto" w:sz="8" w:space="0"/>
            </w:tcBorders>
            <w:noWrap w:val="0"/>
            <w:vAlign w:val="center"/>
          </w:tcPr>
          <w:p w14:paraId="6956AEA7">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r>
      <w:tr w14:paraId="38F79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5" w:type="pct"/>
            <w:tcBorders>
              <w:left w:val="single" w:color="auto" w:sz="8" w:space="0"/>
            </w:tcBorders>
            <w:noWrap w:val="0"/>
            <w:vAlign w:val="center"/>
          </w:tcPr>
          <w:p w14:paraId="3BCFB910">
            <w:pPr>
              <w:widowControl/>
              <w:tabs>
                <w:tab w:val="left" w:pos="1260"/>
              </w:tabs>
              <w:snapToGrid w:val="0"/>
              <w:jc w:val="center"/>
              <w:rPr>
                <w:rFonts w:hint="eastAsia" w:ascii="仿宋" w:hAnsi="仿宋" w:eastAsia="仿宋" w:cs="仿宋"/>
                <w:b w:val="0"/>
                <w:bCs/>
                <w:kern w:val="0"/>
                <w:szCs w:val="21"/>
              </w:rPr>
            </w:pPr>
            <w:r>
              <w:rPr>
                <w:rFonts w:hint="eastAsia" w:ascii="仿宋" w:hAnsi="仿宋" w:eastAsia="仿宋" w:cs="仿宋"/>
                <w:b w:val="0"/>
                <w:bCs/>
                <w:kern w:val="0"/>
                <w:szCs w:val="21"/>
              </w:rPr>
              <w:t>3</w:t>
            </w:r>
          </w:p>
        </w:tc>
        <w:tc>
          <w:tcPr>
            <w:tcW w:w="1146" w:type="pct"/>
            <w:noWrap w:val="0"/>
            <w:vAlign w:val="center"/>
          </w:tcPr>
          <w:p w14:paraId="41AA7957">
            <w:pPr>
              <w:spacing w:line="276" w:lineRule="auto"/>
              <w:rPr>
                <w:rFonts w:hint="eastAsia" w:ascii="仿宋" w:hAnsi="仿宋" w:eastAsia="仿宋" w:cs="仿宋"/>
                <w:b w:val="0"/>
                <w:bCs/>
                <w:kern w:val="0"/>
                <w:szCs w:val="21"/>
              </w:rPr>
            </w:pPr>
            <w:r>
              <w:rPr>
                <w:rFonts w:hint="eastAsia" w:ascii="仿宋" w:hAnsi="仿宋" w:eastAsia="仿宋" w:cs="仿宋"/>
                <w:szCs w:val="21"/>
              </w:rPr>
              <w:t>第</w:t>
            </w:r>
            <w:r>
              <w:rPr>
                <w:rFonts w:hint="eastAsia" w:ascii="仿宋" w:hAnsi="仿宋" w:eastAsia="仿宋" w:cs="仿宋"/>
                <w:lang w:val="en-US" w:eastAsia="zh-CN"/>
              </w:rPr>
              <w:t>三</w:t>
            </w:r>
            <w:r>
              <w:rPr>
                <w:rFonts w:hint="eastAsia" w:ascii="仿宋" w:hAnsi="仿宋" w:eastAsia="仿宋" w:cs="仿宋"/>
                <w:szCs w:val="21"/>
              </w:rPr>
              <w:t>章 ECharts可视化图</w:t>
            </w:r>
          </w:p>
        </w:tc>
        <w:tc>
          <w:tcPr>
            <w:tcW w:w="830" w:type="pct"/>
            <w:noWrap w:val="0"/>
            <w:vAlign w:val="center"/>
          </w:tcPr>
          <w:p w14:paraId="549258CA">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1. 能够根据需求选择合适的图</w:t>
            </w:r>
            <w:r>
              <w:rPr>
                <w:rFonts w:hint="eastAsia" w:ascii="仿宋" w:hAnsi="仿宋" w:eastAsia="仿宋" w:cs="仿宋"/>
                <w:b w:val="0"/>
                <w:bCs/>
                <w:kern w:val="0"/>
                <w:szCs w:val="21"/>
                <w:lang w:val="en-US" w:eastAsia="zh-CN"/>
              </w:rPr>
              <w:t>表</w:t>
            </w:r>
            <w:r>
              <w:rPr>
                <w:rFonts w:hint="default" w:ascii="仿宋" w:hAnsi="仿宋" w:eastAsia="仿宋" w:cs="仿宋"/>
                <w:b w:val="0"/>
                <w:bCs/>
                <w:kern w:val="0"/>
                <w:szCs w:val="21"/>
                <w:lang w:val="en-US" w:eastAsia="zh-CN"/>
              </w:rPr>
              <w:t>类型</w:t>
            </w:r>
          </w:p>
          <w:p w14:paraId="2097A559">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能够通过图库，将数据转化为直观易懂的图展示</w:t>
            </w:r>
          </w:p>
          <w:p w14:paraId="52F23AAE">
            <w:pPr>
              <w:widowControl/>
              <w:tabs>
                <w:tab w:val="left" w:pos="1260"/>
              </w:tabs>
              <w:snapToGrid w:val="0"/>
              <w:jc w:val="left"/>
              <w:rPr>
                <w:rFonts w:hint="eastAsia" w:ascii="仿宋" w:hAnsi="仿宋" w:eastAsia="仿宋" w:cs="仿宋"/>
                <w:b w:val="0"/>
                <w:bCs/>
                <w:kern w:val="0"/>
                <w:szCs w:val="21"/>
              </w:rPr>
            </w:pPr>
            <w:r>
              <w:rPr>
                <w:rFonts w:hint="default" w:ascii="仿宋" w:hAnsi="仿宋" w:eastAsia="仿宋" w:cs="仿宋"/>
                <w:b w:val="0"/>
                <w:bCs/>
                <w:kern w:val="0"/>
                <w:szCs w:val="21"/>
                <w:lang w:val="en-US" w:eastAsia="zh-CN"/>
              </w:rPr>
              <w:t>3. 能够进行图</w:t>
            </w:r>
            <w:r>
              <w:rPr>
                <w:rFonts w:hint="eastAsia" w:ascii="仿宋" w:hAnsi="仿宋" w:eastAsia="仿宋" w:cs="仿宋"/>
                <w:b w:val="0"/>
                <w:bCs/>
                <w:kern w:val="0"/>
                <w:szCs w:val="21"/>
                <w:lang w:val="en-US" w:eastAsia="zh-CN"/>
              </w:rPr>
              <w:t>表</w:t>
            </w:r>
            <w:r>
              <w:rPr>
                <w:rFonts w:hint="default" w:ascii="仿宋" w:hAnsi="仿宋" w:eastAsia="仿宋" w:cs="仿宋"/>
                <w:b w:val="0"/>
                <w:bCs/>
                <w:kern w:val="0"/>
                <w:szCs w:val="21"/>
                <w:lang w:val="en-US" w:eastAsia="zh-CN"/>
              </w:rPr>
              <w:t>的样式定制和交互效果增强</w:t>
            </w:r>
          </w:p>
        </w:tc>
        <w:tc>
          <w:tcPr>
            <w:tcW w:w="903" w:type="pct"/>
            <w:noWrap w:val="0"/>
            <w:vAlign w:val="center"/>
          </w:tcPr>
          <w:p w14:paraId="5BD729CC">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理解</w:t>
            </w:r>
            <w:r>
              <w:rPr>
                <w:rFonts w:hint="eastAsia" w:ascii="仿宋" w:hAnsi="仿宋" w:eastAsia="仿宋" w:cs="仿宋"/>
                <w:b w:val="0"/>
                <w:bCs/>
                <w:kern w:val="0"/>
                <w:szCs w:val="21"/>
                <w:lang w:val="en-US" w:eastAsia="zh-CN"/>
              </w:rPr>
              <w:t>常用</w:t>
            </w:r>
            <w:r>
              <w:rPr>
                <w:rFonts w:hint="eastAsia" w:ascii="仿宋" w:hAnsi="仿宋" w:eastAsia="仿宋" w:cs="仿宋"/>
                <w:b w:val="0"/>
                <w:bCs/>
                <w:kern w:val="0"/>
                <w:szCs w:val="21"/>
              </w:rPr>
              <w:t>图的概念与基本原理</w:t>
            </w:r>
          </w:p>
          <w:p w14:paraId="7240C2A5">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掌握</w:t>
            </w:r>
            <w:r>
              <w:rPr>
                <w:rFonts w:hint="eastAsia" w:ascii="仿宋" w:hAnsi="仿宋" w:eastAsia="仿宋" w:cs="仿宋"/>
                <w:b w:val="0"/>
                <w:bCs/>
                <w:kern w:val="0"/>
                <w:szCs w:val="21"/>
                <w:lang w:val="en-US" w:eastAsia="zh-CN"/>
              </w:rPr>
              <w:t>常用</w:t>
            </w:r>
            <w:r>
              <w:rPr>
                <w:rFonts w:hint="eastAsia" w:ascii="仿宋" w:hAnsi="仿宋" w:eastAsia="仿宋" w:cs="仿宋"/>
                <w:b w:val="0"/>
                <w:bCs/>
                <w:kern w:val="0"/>
                <w:szCs w:val="21"/>
              </w:rPr>
              <w:t>图的常用配置项和数据结构</w:t>
            </w:r>
          </w:p>
          <w:p w14:paraId="10834B9E">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3. 熟悉使用</w:t>
            </w:r>
            <w:r>
              <w:rPr>
                <w:rFonts w:hint="eastAsia" w:ascii="仿宋" w:hAnsi="仿宋" w:eastAsia="仿宋" w:cs="仿宋"/>
                <w:b w:val="0"/>
                <w:bCs/>
                <w:kern w:val="0"/>
                <w:szCs w:val="21"/>
                <w:lang w:val="en-US" w:eastAsia="zh-CN"/>
              </w:rPr>
              <w:t>常用</w:t>
            </w:r>
            <w:r>
              <w:rPr>
                <w:rFonts w:hint="eastAsia" w:ascii="仿宋" w:hAnsi="仿宋" w:eastAsia="仿宋" w:cs="仿宋"/>
                <w:b w:val="0"/>
                <w:bCs/>
                <w:kern w:val="0"/>
                <w:szCs w:val="21"/>
              </w:rPr>
              <w:t>图库进行数据可视化的方法和技巧</w:t>
            </w:r>
          </w:p>
        </w:tc>
        <w:tc>
          <w:tcPr>
            <w:tcW w:w="935" w:type="pct"/>
            <w:noWrap w:val="0"/>
            <w:vAlign w:val="center"/>
          </w:tcPr>
          <w:p w14:paraId="0761B357">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1. 培养学生的数据可视化思维能力和创新意识</w:t>
            </w:r>
          </w:p>
          <w:p w14:paraId="6D4D43A2">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提升学生的数据处理和分析能力</w:t>
            </w:r>
          </w:p>
          <w:p w14:paraId="43FE69CB">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3. 培养学生的图表设计和可视化呈现能力</w:t>
            </w:r>
          </w:p>
        </w:tc>
        <w:tc>
          <w:tcPr>
            <w:tcW w:w="407" w:type="pct"/>
            <w:noWrap w:val="0"/>
            <w:vAlign w:val="center"/>
          </w:tcPr>
          <w:p w14:paraId="399972BC">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8</w:t>
            </w:r>
          </w:p>
        </w:tc>
        <w:tc>
          <w:tcPr>
            <w:tcW w:w="410" w:type="pct"/>
            <w:tcBorders>
              <w:right w:val="single" w:color="auto" w:sz="8" w:space="0"/>
            </w:tcBorders>
            <w:noWrap w:val="0"/>
            <w:vAlign w:val="center"/>
          </w:tcPr>
          <w:p w14:paraId="73D1F33F">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8</w:t>
            </w:r>
          </w:p>
        </w:tc>
      </w:tr>
      <w:tr w14:paraId="2154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5" w:type="pct"/>
            <w:tcBorders>
              <w:left w:val="single" w:color="auto" w:sz="8" w:space="0"/>
            </w:tcBorders>
            <w:noWrap w:val="0"/>
            <w:vAlign w:val="center"/>
          </w:tcPr>
          <w:p w14:paraId="3E02CF98">
            <w:pPr>
              <w:widowControl/>
              <w:tabs>
                <w:tab w:val="left" w:pos="1260"/>
              </w:tabs>
              <w:snapToGrid w:val="0"/>
              <w:jc w:val="center"/>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4</w:t>
            </w:r>
          </w:p>
        </w:tc>
        <w:tc>
          <w:tcPr>
            <w:tcW w:w="1146" w:type="pct"/>
            <w:noWrap w:val="0"/>
            <w:vAlign w:val="center"/>
          </w:tcPr>
          <w:p w14:paraId="54D8D245">
            <w:pPr>
              <w:spacing w:line="276" w:lineRule="auto"/>
              <w:rPr>
                <w:rFonts w:hint="eastAsia" w:ascii="仿宋" w:hAnsi="仿宋" w:eastAsia="仿宋" w:cs="仿宋"/>
                <w:b w:val="0"/>
                <w:bCs/>
                <w:kern w:val="0"/>
                <w:szCs w:val="21"/>
              </w:rPr>
            </w:pPr>
            <w:r>
              <w:rPr>
                <w:rFonts w:hint="eastAsia" w:ascii="仿宋" w:hAnsi="仿宋" w:eastAsia="仿宋" w:cs="仿宋"/>
                <w:szCs w:val="21"/>
              </w:rPr>
              <w:t>第</w:t>
            </w:r>
            <w:r>
              <w:rPr>
                <w:rFonts w:hint="eastAsia" w:ascii="仿宋" w:hAnsi="仿宋" w:eastAsia="仿宋" w:cs="仿宋"/>
                <w:lang w:val="en-US" w:eastAsia="zh-CN"/>
              </w:rPr>
              <w:t>四</w:t>
            </w:r>
            <w:r>
              <w:rPr>
                <w:rFonts w:hint="eastAsia" w:ascii="仿宋" w:hAnsi="仿宋" w:eastAsia="仿宋" w:cs="仿宋"/>
                <w:szCs w:val="21"/>
              </w:rPr>
              <w:t>章 ECharts</w:t>
            </w:r>
            <w:r>
              <w:rPr>
                <w:rFonts w:hint="eastAsia" w:ascii="仿宋" w:hAnsi="仿宋" w:eastAsia="仿宋" w:cs="仿宋"/>
                <w:szCs w:val="21"/>
                <w:lang w:val="en-US" w:eastAsia="zh-CN"/>
              </w:rPr>
              <w:t>案例</w:t>
            </w:r>
          </w:p>
        </w:tc>
        <w:tc>
          <w:tcPr>
            <w:tcW w:w="830" w:type="pct"/>
            <w:noWrap w:val="0"/>
            <w:vAlign w:val="center"/>
          </w:tcPr>
          <w:p w14:paraId="62444503">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能够熟练使用智慧社区比对平台进行数据可视化分析；</w:t>
            </w:r>
          </w:p>
          <w:p w14:paraId="59B1B4ED">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能够利用智慧社区比对平台进行数据对比和趋势分析；</w:t>
            </w:r>
          </w:p>
        </w:tc>
        <w:tc>
          <w:tcPr>
            <w:tcW w:w="903" w:type="pct"/>
            <w:noWrap w:val="0"/>
            <w:vAlign w:val="center"/>
          </w:tcPr>
          <w:p w14:paraId="2B8ADFEE">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理解智慧社区比对平台</w:t>
            </w:r>
            <w:r>
              <w:rPr>
                <w:rFonts w:hint="eastAsia" w:ascii="仿宋" w:hAnsi="仿宋" w:eastAsia="仿宋" w:cs="仿宋"/>
                <w:b w:val="0"/>
                <w:bCs/>
                <w:kern w:val="0"/>
                <w:szCs w:val="21"/>
                <w:lang w:val="en-US" w:eastAsia="zh-CN"/>
              </w:rPr>
              <w:t>功能</w:t>
            </w:r>
            <w:r>
              <w:rPr>
                <w:rFonts w:hint="eastAsia" w:ascii="仿宋" w:hAnsi="仿宋" w:eastAsia="仿宋" w:cs="仿宋"/>
                <w:b w:val="0"/>
                <w:bCs/>
                <w:kern w:val="0"/>
                <w:szCs w:val="21"/>
              </w:rPr>
              <w:t>；</w:t>
            </w:r>
          </w:p>
          <w:p w14:paraId="637B13E9">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掌握智慧社区比对平台的操作方法和技巧；</w:t>
            </w:r>
          </w:p>
          <w:p w14:paraId="46EC7AAF">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3. 了解智慧社区比对平台的应用场景和优势。</w:t>
            </w:r>
          </w:p>
        </w:tc>
        <w:tc>
          <w:tcPr>
            <w:tcW w:w="935" w:type="pct"/>
            <w:noWrap w:val="0"/>
            <w:vAlign w:val="center"/>
          </w:tcPr>
          <w:p w14:paraId="0C3551C1">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1. 培养学生的数据分析和信息处理能力；</w:t>
            </w:r>
          </w:p>
          <w:p w14:paraId="0C7CC493">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提高学生的问题解决和创新思维能力；</w:t>
            </w:r>
          </w:p>
          <w:p w14:paraId="6478CAC9">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3. 培养学生的团队协作和沟通能力。</w:t>
            </w:r>
          </w:p>
        </w:tc>
        <w:tc>
          <w:tcPr>
            <w:tcW w:w="407" w:type="pct"/>
            <w:noWrap w:val="0"/>
            <w:vAlign w:val="center"/>
          </w:tcPr>
          <w:p w14:paraId="02C9672B">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c>
          <w:tcPr>
            <w:tcW w:w="410" w:type="pct"/>
            <w:tcBorders>
              <w:right w:val="single" w:color="auto" w:sz="8" w:space="0"/>
            </w:tcBorders>
            <w:noWrap w:val="0"/>
            <w:vAlign w:val="center"/>
          </w:tcPr>
          <w:p w14:paraId="56861C9E">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6</w:t>
            </w:r>
          </w:p>
        </w:tc>
      </w:tr>
      <w:tr w14:paraId="5684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5" w:type="pct"/>
            <w:tcBorders>
              <w:left w:val="single" w:color="auto" w:sz="8" w:space="0"/>
            </w:tcBorders>
            <w:noWrap w:val="0"/>
            <w:vAlign w:val="center"/>
          </w:tcPr>
          <w:p w14:paraId="683BA57D">
            <w:pPr>
              <w:widowControl/>
              <w:tabs>
                <w:tab w:val="left" w:pos="1260"/>
              </w:tabs>
              <w:snapToGrid w:val="0"/>
              <w:jc w:val="center"/>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5</w:t>
            </w:r>
          </w:p>
        </w:tc>
        <w:tc>
          <w:tcPr>
            <w:tcW w:w="1146" w:type="pct"/>
            <w:noWrap w:val="0"/>
            <w:vAlign w:val="center"/>
          </w:tcPr>
          <w:p w14:paraId="04EFD8C6">
            <w:pPr>
              <w:spacing w:line="276" w:lineRule="auto"/>
              <w:rPr>
                <w:rFonts w:hint="eastAsia" w:ascii="仿宋" w:hAnsi="仿宋" w:eastAsia="仿宋" w:cs="仿宋"/>
                <w:b w:val="0"/>
                <w:bCs/>
                <w:kern w:val="0"/>
                <w:szCs w:val="21"/>
              </w:rPr>
            </w:pPr>
            <w:r>
              <w:rPr>
                <w:rFonts w:hint="eastAsia" w:ascii="仿宋" w:hAnsi="仿宋" w:eastAsia="仿宋" w:cs="仿宋"/>
              </w:rPr>
              <w:t>第五</w:t>
            </w:r>
            <w:r>
              <w:rPr>
                <w:rFonts w:hint="eastAsia" w:ascii="仿宋" w:hAnsi="仿宋" w:eastAsia="仿宋" w:cs="仿宋"/>
                <w:szCs w:val="21"/>
              </w:rPr>
              <w:t xml:space="preserve">章 </w:t>
            </w:r>
            <w:r>
              <w:rPr>
                <w:rFonts w:hint="eastAsia" w:ascii="仿宋" w:hAnsi="仿宋" w:eastAsia="仿宋" w:cs="仿宋"/>
                <w:szCs w:val="21"/>
                <w:lang w:val="en-US" w:eastAsia="zh-CN"/>
              </w:rPr>
              <w:t>Matplotlib介绍和搭建环境</w:t>
            </w:r>
          </w:p>
        </w:tc>
        <w:tc>
          <w:tcPr>
            <w:tcW w:w="830" w:type="pct"/>
            <w:noWrap w:val="0"/>
            <w:vAlign w:val="center"/>
          </w:tcPr>
          <w:p w14:paraId="6F11A635">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1. 能够创建简单的数据图表。</w:t>
            </w:r>
          </w:p>
          <w:p w14:paraId="7F109F16">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能够对图表进行进一步的样式和布局设置。</w:t>
            </w:r>
          </w:p>
        </w:tc>
        <w:tc>
          <w:tcPr>
            <w:tcW w:w="903" w:type="pct"/>
            <w:noWrap w:val="0"/>
            <w:vAlign w:val="center"/>
          </w:tcPr>
          <w:p w14:paraId="0706BA40">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了解基本概念和用途。</w:t>
            </w:r>
          </w:p>
          <w:p w14:paraId="4A9B7C0E">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掌握安装和环境配置。</w:t>
            </w:r>
          </w:p>
        </w:tc>
        <w:tc>
          <w:tcPr>
            <w:tcW w:w="935" w:type="pct"/>
            <w:noWrap w:val="0"/>
            <w:vAlign w:val="center"/>
          </w:tcPr>
          <w:p w14:paraId="7EBA1994">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1. 培养学生的数据可视化能力。</w:t>
            </w:r>
          </w:p>
          <w:p w14:paraId="1014FBD9">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培养学生的逻辑思维和表达能力。</w:t>
            </w:r>
          </w:p>
        </w:tc>
        <w:tc>
          <w:tcPr>
            <w:tcW w:w="407" w:type="pct"/>
            <w:noWrap w:val="0"/>
            <w:vAlign w:val="center"/>
          </w:tcPr>
          <w:p w14:paraId="38F8FACB">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1</w:t>
            </w:r>
          </w:p>
        </w:tc>
        <w:tc>
          <w:tcPr>
            <w:tcW w:w="410" w:type="pct"/>
            <w:tcBorders>
              <w:right w:val="single" w:color="auto" w:sz="8" w:space="0"/>
            </w:tcBorders>
            <w:noWrap w:val="0"/>
            <w:vAlign w:val="center"/>
          </w:tcPr>
          <w:p w14:paraId="6038F3DA">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1</w:t>
            </w:r>
          </w:p>
        </w:tc>
      </w:tr>
      <w:tr w14:paraId="62141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5" w:type="pct"/>
            <w:tcBorders>
              <w:left w:val="single" w:color="auto" w:sz="8" w:space="0"/>
            </w:tcBorders>
            <w:noWrap w:val="0"/>
            <w:vAlign w:val="center"/>
          </w:tcPr>
          <w:p w14:paraId="6BE7FE02">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6</w:t>
            </w:r>
          </w:p>
        </w:tc>
        <w:tc>
          <w:tcPr>
            <w:tcW w:w="1146" w:type="pct"/>
            <w:noWrap w:val="0"/>
            <w:vAlign w:val="center"/>
          </w:tcPr>
          <w:p w14:paraId="111872F5">
            <w:pPr>
              <w:spacing w:line="276" w:lineRule="auto"/>
              <w:rPr>
                <w:rFonts w:hint="eastAsia" w:ascii="仿宋" w:hAnsi="仿宋" w:eastAsia="仿宋" w:cs="仿宋"/>
                <w:b w:val="0"/>
                <w:bCs/>
                <w:kern w:val="0"/>
                <w:szCs w:val="21"/>
              </w:rPr>
            </w:pPr>
            <w:r>
              <w:rPr>
                <w:rFonts w:hint="eastAsia" w:ascii="仿宋" w:hAnsi="仿宋" w:eastAsia="仿宋" w:cs="仿宋"/>
              </w:rPr>
              <w:t xml:space="preserve">第六章 </w:t>
            </w:r>
            <w:r>
              <w:rPr>
                <w:rFonts w:hint="eastAsia" w:ascii="仿宋" w:hAnsi="仿宋" w:eastAsia="仿宋" w:cs="仿宋"/>
                <w:szCs w:val="21"/>
                <w:lang w:eastAsia="zh-CN"/>
              </w:rPr>
              <w:t>Matplotlib</w:t>
            </w:r>
            <w:r>
              <w:rPr>
                <w:rFonts w:hint="eastAsia" w:ascii="仿宋" w:hAnsi="仿宋" w:eastAsia="仿宋" w:cs="仿宋"/>
                <w:szCs w:val="21"/>
              </w:rPr>
              <w:t>组件详解</w:t>
            </w:r>
          </w:p>
        </w:tc>
        <w:tc>
          <w:tcPr>
            <w:tcW w:w="830" w:type="pct"/>
            <w:noWrap w:val="0"/>
            <w:vAlign w:val="center"/>
          </w:tcPr>
          <w:p w14:paraId="3C176B28">
            <w:pPr>
              <w:widowControl/>
              <w:tabs>
                <w:tab w:val="left" w:pos="1260"/>
              </w:tabs>
              <w:snapToGrid w:val="0"/>
              <w:jc w:val="left"/>
              <w:rPr>
                <w:rFonts w:hint="default" w:ascii="仿宋" w:hAnsi="仿宋" w:eastAsia="仿宋" w:cs="仿宋"/>
                <w:b w:val="0"/>
                <w:bCs/>
                <w:kern w:val="0"/>
                <w:szCs w:val="21"/>
                <w:lang w:val="en-US"/>
              </w:rPr>
            </w:pPr>
            <w:r>
              <w:rPr>
                <w:rFonts w:hint="default" w:ascii="仿宋" w:hAnsi="仿宋" w:eastAsia="仿宋" w:cs="仿宋"/>
                <w:b w:val="0"/>
                <w:bCs/>
                <w:kern w:val="0"/>
                <w:szCs w:val="21"/>
                <w:lang w:val="en-US"/>
              </w:rPr>
              <w:t>1. 能够绘制各种类型的图表</w:t>
            </w:r>
          </w:p>
          <w:p w14:paraId="4ECD1866">
            <w:pPr>
              <w:widowControl/>
              <w:tabs>
                <w:tab w:val="left" w:pos="1260"/>
              </w:tabs>
              <w:snapToGrid w:val="0"/>
              <w:jc w:val="left"/>
              <w:rPr>
                <w:rFonts w:hint="default" w:ascii="仿宋" w:hAnsi="仿宋" w:eastAsia="仿宋" w:cs="仿宋"/>
                <w:b w:val="0"/>
                <w:bCs/>
                <w:kern w:val="0"/>
                <w:szCs w:val="21"/>
                <w:lang w:val="en-US"/>
              </w:rPr>
            </w:pPr>
            <w:r>
              <w:rPr>
                <w:rFonts w:hint="default" w:ascii="仿宋" w:hAnsi="仿宋" w:eastAsia="仿宋" w:cs="仿宋"/>
                <w:b w:val="0"/>
                <w:bCs/>
                <w:kern w:val="0"/>
                <w:szCs w:val="21"/>
                <w:lang w:val="en-US"/>
              </w:rPr>
              <w:t>2. 能够自定义图表的样式</w:t>
            </w:r>
          </w:p>
          <w:p w14:paraId="2B8F64D4">
            <w:pPr>
              <w:widowControl/>
              <w:tabs>
                <w:tab w:val="left" w:pos="1260"/>
              </w:tabs>
              <w:snapToGrid w:val="0"/>
              <w:jc w:val="left"/>
              <w:rPr>
                <w:rFonts w:hint="default" w:ascii="仿宋" w:hAnsi="仿宋" w:eastAsia="仿宋" w:cs="仿宋"/>
                <w:b w:val="0"/>
                <w:bCs/>
                <w:kern w:val="0"/>
                <w:szCs w:val="21"/>
                <w:lang w:val="en-US"/>
              </w:rPr>
            </w:pPr>
            <w:r>
              <w:rPr>
                <w:rFonts w:hint="default" w:ascii="仿宋" w:hAnsi="仿宋" w:eastAsia="仿宋" w:cs="仿宋"/>
                <w:b w:val="0"/>
                <w:bCs/>
                <w:kern w:val="0"/>
                <w:szCs w:val="21"/>
                <w:lang w:val="en-US"/>
              </w:rPr>
              <w:t>3. 能够添加图表的标题、轴标签、图例等元素</w:t>
            </w:r>
          </w:p>
        </w:tc>
        <w:tc>
          <w:tcPr>
            <w:tcW w:w="903" w:type="pct"/>
            <w:noWrap w:val="0"/>
            <w:vAlign w:val="center"/>
          </w:tcPr>
          <w:p w14:paraId="77E2006C">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了解基本功能和用途</w:t>
            </w:r>
          </w:p>
          <w:p w14:paraId="4AF8A026">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熟悉各种组件</w:t>
            </w:r>
          </w:p>
          <w:p w14:paraId="409A6C55">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3. 掌握常用的绘图方法和属性设置。</w:t>
            </w:r>
          </w:p>
        </w:tc>
        <w:tc>
          <w:tcPr>
            <w:tcW w:w="935" w:type="pct"/>
            <w:noWrap w:val="0"/>
            <w:vAlign w:val="center"/>
          </w:tcPr>
          <w:p w14:paraId="7CA8D4C6">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1. 培养对数据可视化的兴趣和理解</w:t>
            </w:r>
          </w:p>
          <w:p w14:paraId="3DC44361">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提高数据分析和表达思想的能力</w:t>
            </w:r>
          </w:p>
          <w:p w14:paraId="5758FBC3">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3. 培养创新思维和问题解决能力</w:t>
            </w:r>
          </w:p>
        </w:tc>
        <w:tc>
          <w:tcPr>
            <w:tcW w:w="407" w:type="pct"/>
            <w:noWrap w:val="0"/>
            <w:vAlign w:val="center"/>
          </w:tcPr>
          <w:p w14:paraId="6BD43A85">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c>
          <w:tcPr>
            <w:tcW w:w="410" w:type="pct"/>
            <w:tcBorders>
              <w:right w:val="single" w:color="auto" w:sz="8" w:space="0"/>
            </w:tcBorders>
            <w:noWrap w:val="0"/>
            <w:vAlign w:val="center"/>
          </w:tcPr>
          <w:p w14:paraId="6359D6A2">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r>
      <w:tr w14:paraId="65BE4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5" w:type="pct"/>
            <w:tcBorders>
              <w:left w:val="single" w:color="auto" w:sz="8" w:space="0"/>
            </w:tcBorders>
            <w:noWrap w:val="0"/>
            <w:vAlign w:val="center"/>
          </w:tcPr>
          <w:p w14:paraId="059E191C">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7</w:t>
            </w:r>
          </w:p>
        </w:tc>
        <w:tc>
          <w:tcPr>
            <w:tcW w:w="1146" w:type="pct"/>
            <w:noWrap w:val="0"/>
            <w:vAlign w:val="center"/>
          </w:tcPr>
          <w:p w14:paraId="0089E0D0">
            <w:pPr>
              <w:spacing w:line="276" w:lineRule="auto"/>
              <w:rPr>
                <w:rFonts w:hint="eastAsia" w:ascii="仿宋" w:hAnsi="仿宋" w:eastAsia="仿宋" w:cs="仿宋"/>
                <w:b w:val="0"/>
                <w:bCs/>
                <w:kern w:val="0"/>
                <w:szCs w:val="21"/>
              </w:rPr>
            </w:pPr>
            <w:r>
              <w:rPr>
                <w:rFonts w:hint="eastAsia" w:ascii="仿宋" w:hAnsi="仿宋" w:eastAsia="仿宋" w:cs="仿宋"/>
              </w:rPr>
              <w:t xml:space="preserve">第七章 </w:t>
            </w:r>
            <w:r>
              <w:rPr>
                <w:rFonts w:hint="eastAsia" w:ascii="仿宋" w:hAnsi="仿宋" w:eastAsia="仿宋" w:cs="仿宋"/>
                <w:szCs w:val="21"/>
                <w:lang w:eastAsia="zh-CN"/>
              </w:rPr>
              <w:t>Matplotlib</w:t>
            </w:r>
            <w:r>
              <w:rPr>
                <w:rFonts w:hint="eastAsia" w:ascii="仿宋" w:hAnsi="仿宋" w:eastAsia="仿宋" w:cs="仿宋"/>
                <w:szCs w:val="21"/>
              </w:rPr>
              <w:t>可视化图</w:t>
            </w:r>
          </w:p>
        </w:tc>
        <w:tc>
          <w:tcPr>
            <w:tcW w:w="830" w:type="pct"/>
            <w:noWrap w:val="0"/>
            <w:vAlign w:val="center"/>
          </w:tcPr>
          <w:p w14:paraId="675E42D2">
            <w:pPr>
              <w:widowControl/>
              <w:tabs>
                <w:tab w:val="left" w:pos="1260"/>
              </w:tabs>
              <w:snapToGrid w:val="0"/>
              <w:jc w:val="left"/>
              <w:rPr>
                <w:rFonts w:hint="default" w:ascii="仿宋" w:hAnsi="仿宋" w:eastAsia="仿宋" w:cs="仿宋"/>
                <w:b w:val="0"/>
                <w:bCs/>
                <w:kern w:val="0"/>
                <w:sz w:val="21"/>
                <w:szCs w:val="21"/>
                <w:lang w:val="en-US" w:eastAsia="zh-CN" w:bidi="ar-SA"/>
              </w:rPr>
            </w:pPr>
            <w:r>
              <w:rPr>
                <w:rFonts w:hint="default" w:ascii="仿宋" w:hAnsi="仿宋" w:eastAsia="仿宋" w:cs="仿宋"/>
                <w:b w:val="0"/>
                <w:bCs/>
                <w:kern w:val="0"/>
                <w:sz w:val="21"/>
                <w:szCs w:val="21"/>
                <w:lang w:val="en-US" w:eastAsia="zh-CN" w:bidi="ar-SA"/>
              </w:rPr>
              <w:t>1. 能够根据需求选择合适的</w:t>
            </w:r>
            <w:r>
              <w:rPr>
                <w:rFonts w:hint="eastAsia" w:ascii="仿宋" w:hAnsi="仿宋" w:eastAsia="仿宋" w:cs="仿宋"/>
                <w:b w:val="0"/>
                <w:bCs/>
                <w:kern w:val="0"/>
                <w:sz w:val="21"/>
                <w:szCs w:val="21"/>
                <w:lang w:val="en-US" w:eastAsia="zh-CN" w:bidi="ar-SA"/>
              </w:rPr>
              <w:t>图表</w:t>
            </w:r>
            <w:r>
              <w:rPr>
                <w:rFonts w:hint="default" w:ascii="仿宋" w:hAnsi="仿宋" w:eastAsia="仿宋" w:cs="仿宋"/>
                <w:b w:val="0"/>
                <w:bCs/>
                <w:kern w:val="0"/>
                <w:sz w:val="21"/>
                <w:szCs w:val="21"/>
                <w:lang w:val="en-US" w:eastAsia="zh-CN" w:bidi="ar-SA"/>
              </w:rPr>
              <w:t>，并进行相应的配置</w:t>
            </w:r>
          </w:p>
          <w:p w14:paraId="59B171CA">
            <w:pPr>
              <w:widowControl/>
              <w:tabs>
                <w:tab w:val="left" w:pos="1260"/>
              </w:tabs>
              <w:snapToGrid w:val="0"/>
              <w:jc w:val="left"/>
              <w:rPr>
                <w:rFonts w:hint="default" w:ascii="仿宋" w:hAnsi="仿宋" w:eastAsia="仿宋" w:cs="仿宋"/>
                <w:b w:val="0"/>
                <w:bCs/>
                <w:kern w:val="0"/>
                <w:sz w:val="21"/>
                <w:szCs w:val="21"/>
                <w:lang w:val="en-US" w:eastAsia="zh-CN" w:bidi="ar-SA"/>
              </w:rPr>
            </w:pPr>
            <w:r>
              <w:rPr>
                <w:rFonts w:hint="default" w:ascii="仿宋" w:hAnsi="仿宋" w:eastAsia="仿宋" w:cs="仿宋"/>
                <w:b w:val="0"/>
                <w:bCs/>
                <w:kern w:val="0"/>
                <w:sz w:val="21"/>
                <w:szCs w:val="21"/>
                <w:lang w:val="en-US" w:eastAsia="zh-CN" w:bidi="ar-SA"/>
              </w:rPr>
              <w:t>2. 能够将数据转化为直观易懂的</w:t>
            </w:r>
            <w:r>
              <w:rPr>
                <w:rFonts w:hint="eastAsia" w:ascii="仿宋" w:hAnsi="仿宋" w:eastAsia="仿宋" w:cs="仿宋"/>
                <w:b w:val="0"/>
                <w:bCs/>
                <w:kern w:val="0"/>
                <w:sz w:val="21"/>
                <w:szCs w:val="21"/>
                <w:lang w:val="en-US" w:eastAsia="zh-CN" w:bidi="ar-SA"/>
              </w:rPr>
              <w:t>图表</w:t>
            </w:r>
            <w:r>
              <w:rPr>
                <w:rFonts w:hint="default" w:ascii="仿宋" w:hAnsi="仿宋" w:eastAsia="仿宋" w:cs="仿宋"/>
                <w:b w:val="0"/>
                <w:bCs/>
                <w:kern w:val="0"/>
                <w:sz w:val="21"/>
                <w:szCs w:val="21"/>
                <w:lang w:val="en-US" w:eastAsia="zh-CN" w:bidi="ar-SA"/>
              </w:rPr>
              <w:t>展示</w:t>
            </w:r>
          </w:p>
        </w:tc>
        <w:tc>
          <w:tcPr>
            <w:tcW w:w="903" w:type="pct"/>
            <w:noWrap w:val="0"/>
            <w:vAlign w:val="center"/>
          </w:tcPr>
          <w:p w14:paraId="7B05FD0D">
            <w:pPr>
              <w:widowControl/>
              <w:tabs>
                <w:tab w:val="left" w:pos="1260"/>
              </w:tabs>
              <w:snapToGrid w:val="0"/>
              <w:jc w:val="left"/>
              <w:rPr>
                <w:rFonts w:hint="default" w:ascii="仿宋" w:hAnsi="仿宋" w:eastAsia="仿宋" w:cs="仿宋"/>
                <w:b w:val="0"/>
                <w:bCs/>
                <w:kern w:val="0"/>
                <w:sz w:val="21"/>
                <w:szCs w:val="21"/>
                <w:lang w:val="en-US" w:eastAsia="zh-CN" w:bidi="ar-SA"/>
              </w:rPr>
            </w:pPr>
            <w:r>
              <w:rPr>
                <w:rFonts w:hint="default" w:ascii="仿宋" w:hAnsi="仿宋" w:eastAsia="仿宋" w:cs="仿宋"/>
                <w:b w:val="0"/>
                <w:bCs/>
                <w:kern w:val="0"/>
                <w:sz w:val="21"/>
                <w:szCs w:val="21"/>
                <w:lang w:val="en-US" w:eastAsia="zh-CN" w:bidi="ar-SA"/>
              </w:rPr>
              <w:t>1. 理解图</w:t>
            </w:r>
            <w:r>
              <w:rPr>
                <w:rFonts w:hint="eastAsia" w:ascii="仿宋" w:hAnsi="仿宋" w:eastAsia="仿宋" w:cs="仿宋"/>
                <w:b w:val="0"/>
                <w:bCs/>
                <w:kern w:val="0"/>
                <w:sz w:val="21"/>
                <w:szCs w:val="21"/>
                <w:lang w:val="en-US" w:eastAsia="zh-CN" w:bidi="ar-SA"/>
              </w:rPr>
              <w:t>表</w:t>
            </w:r>
            <w:r>
              <w:rPr>
                <w:rFonts w:hint="default" w:ascii="仿宋" w:hAnsi="仿宋" w:eastAsia="仿宋" w:cs="仿宋"/>
                <w:b w:val="0"/>
                <w:bCs/>
                <w:kern w:val="0"/>
                <w:sz w:val="21"/>
                <w:szCs w:val="21"/>
                <w:lang w:val="en-US" w:eastAsia="zh-CN" w:bidi="ar-SA"/>
              </w:rPr>
              <w:t>的概念与基本原理</w:t>
            </w:r>
          </w:p>
          <w:p w14:paraId="142F227B">
            <w:pPr>
              <w:widowControl/>
              <w:tabs>
                <w:tab w:val="left" w:pos="1260"/>
              </w:tabs>
              <w:snapToGrid w:val="0"/>
              <w:jc w:val="left"/>
              <w:rPr>
                <w:rFonts w:hint="default" w:ascii="仿宋" w:hAnsi="仿宋" w:eastAsia="仿宋" w:cs="仿宋"/>
                <w:b w:val="0"/>
                <w:bCs/>
                <w:kern w:val="0"/>
                <w:sz w:val="21"/>
                <w:szCs w:val="21"/>
                <w:lang w:val="en-US" w:eastAsia="zh-CN" w:bidi="ar-SA"/>
              </w:rPr>
            </w:pPr>
            <w:r>
              <w:rPr>
                <w:rFonts w:hint="default" w:ascii="仿宋" w:hAnsi="仿宋" w:eastAsia="仿宋" w:cs="仿宋"/>
                <w:b w:val="0"/>
                <w:bCs/>
                <w:kern w:val="0"/>
                <w:sz w:val="21"/>
                <w:szCs w:val="21"/>
                <w:lang w:val="en-US" w:eastAsia="zh-CN" w:bidi="ar-SA"/>
              </w:rPr>
              <w:t>2. 掌握图</w:t>
            </w:r>
            <w:r>
              <w:rPr>
                <w:rFonts w:hint="eastAsia" w:ascii="仿宋" w:hAnsi="仿宋" w:eastAsia="仿宋" w:cs="仿宋"/>
                <w:b w:val="0"/>
                <w:bCs/>
                <w:kern w:val="0"/>
                <w:sz w:val="21"/>
                <w:szCs w:val="21"/>
                <w:lang w:val="en-US" w:eastAsia="zh-CN" w:bidi="ar-SA"/>
              </w:rPr>
              <w:t>表</w:t>
            </w:r>
            <w:r>
              <w:rPr>
                <w:rFonts w:hint="default" w:ascii="仿宋" w:hAnsi="仿宋" w:eastAsia="仿宋" w:cs="仿宋"/>
                <w:b w:val="0"/>
                <w:bCs/>
                <w:kern w:val="0"/>
                <w:sz w:val="21"/>
                <w:szCs w:val="21"/>
                <w:lang w:val="en-US" w:eastAsia="zh-CN" w:bidi="ar-SA"/>
              </w:rPr>
              <w:t>的常用配置项和数据结构</w:t>
            </w:r>
          </w:p>
          <w:p w14:paraId="69DF7FA9">
            <w:pPr>
              <w:widowControl/>
              <w:tabs>
                <w:tab w:val="left" w:pos="1260"/>
              </w:tabs>
              <w:snapToGrid w:val="0"/>
              <w:jc w:val="left"/>
              <w:rPr>
                <w:rFonts w:hint="default" w:ascii="仿宋" w:hAnsi="仿宋" w:eastAsia="仿宋" w:cs="仿宋"/>
                <w:b w:val="0"/>
                <w:bCs/>
                <w:kern w:val="0"/>
                <w:sz w:val="21"/>
                <w:szCs w:val="21"/>
                <w:lang w:val="en-US" w:eastAsia="zh-CN" w:bidi="ar-SA"/>
              </w:rPr>
            </w:pPr>
            <w:r>
              <w:rPr>
                <w:rFonts w:hint="default" w:ascii="仿宋" w:hAnsi="仿宋" w:eastAsia="仿宋" w:cs="仿宋"/>
                <w:b w:val="0"/>
                <w:bCs/>
                <w:kern w:val="0"/>
                <w:sz w:val="21"/>
                <w:szCs w:val="21"/>
                <w:lang w:val="en-US" w:eastAsia="zh-CN" w:bidi="ar-SA"/>
              </w:rPr>
              <w:t>3. 熟悉使用库进行数据可视化</w:t>
            </w:r>
            <w:r>
              <w:rPr>
                <w:rFonts w:hint="eastAsia" w:ascii="仿宋" w:hAnsi="仿宋" w:eastAsia="仿宋" w:cs="仿宋"/>
                <w:b w:val="0"/>
                <w:bCs/>
                <w:kern w:val="0"/>
                <w:sz w:val="21"/>
                <w:szCs w:val="21"/>
                <w:lang w:val="en-US" w:eastAsia="zh-CN" w:bidi="ar-SA"/>
              </w:rPr>
              <w:t>开发</w:t>
            </w:r>
          </w:p>
        </w:tc>
        <w:tc>
          <w:tcPr>
            <w:tcW w:w="935" w:type="pct"/>
            <w:noWrap w:val="0"/>
            <w:vAlign w:val="center"/>
          </w:tcPr>
          <w:p w14:paraId="13DB1D42">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1. 培养学生的数据可视化思维能力和创新意识</w:t>
            </w:r>
          </w:p>
          <w:p w14:paraId="7915F903">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2. 提升学生的数据处理和分析能力</w:t>
            </w:r>
          </w:p>
          <w:p w14:paraId="691DAC49">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3. 培养学生的图表设计和可视化呈现能力</w:t>
            </w:r>
          </w:p>
        </w:tc>
        <w:tc>
          <w:tcPr>
            <w:tcW w:w="407" w:type="pct"/>
            <w:noWrap w:val="0"/>
            <w:vAlign w:val="center"/>
          </w:tcPr>
          <w:p w14:paraId="6A7704AF">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8</w:t>
            </w:r>
          </w:p>
        </w:tc>
        <w:tc>
          <w:tcPr>
            <w:tcW w:w="410" w:type="pct"/>
            <w:tcBorders>
              <w:right w:val="single" w:color="auto" w:sz="8" w:space="0"/>
            </w:tcBorders>
            <w:noWrap w:val="0"/>
            <w:vAlign w:val="center"/>
          </w:tcPr>
          <w:p w14:paraId="6D1CF0C2">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8</w:t>
            </w:r>
          </w:p>
        </w:tc>
      </w:tr>
      <w:tr w14:paraId="5773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5" w:type="pct"/>
            <w:tcBorders>
              <w:left w:val="single" w:color="auto" w:sz="8" w:space="0"/>
            </w:tcBorders>
            <w:noWrap w:val="0"/>
            <w:vAlign w:val="center"/>
          </w:tcPr>
          <w:p w14:paraId="1A27383E">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8</w:t>
            </w:r>
          </w:p>
        </w:tc>
        <w:tc>
          <w:tcPr>
            <w:tcW w:w="1146" w:type="pct"/>
            <w:noWrap w:val="0"/>
            <w:vAlign w:val="center"/>
          </w:tcPr>
          <w:p w14:paraId="01D25BE9">
            <w:pPr>
              <w:spacing w:line="276" w:lineRule="auto"/>
              <w:rPr>
                <w:rFonts w:hint="eastAsia" w:ascii="仿宋" w:hAnsi="仿宋" w:eastAsia="仿宋" w:cs="仿宋"/>
                <w:b w:val="0"/>
                <w:bCs/>
                <w:kern w:val="0"/>
                <w:szCs w:val="21"/>
              </w:rPr>
            </w:pPr>
            <w:r>
              <w:rPr>
                <w:rFonts w:hint="eastAsia" w:ascii="仿宋" w:hAnsi="仿宋" w:eastAsia="仿宋" w:cs="仿宋"/>
              </w:rPr>
              <w:t xml:space="preserve">第八章 </w:t>
            </w:r>
            <w:r>
              <w:rPr>
                <w:rFonts w:hint="eastAsia" w:ascii="仿宋" w:hAnsi="仿宋" w:eastAsia="仿宋" w:cs="仿宋"/>
                <w:szCs w:val="21"/>
                <w:lang w:eastAsia="zh-CN"/>
              </w:rPr>
              <w:t>Matplotlib</w:t>
            </w:r>
            <w:r>
              <w:rPr>
                <w:rFonts w:hint="eastAsia" w:ascii="仿宋" w:hAnsi="仿宋" w:eastAsia="仿宋" w:cs="仿宋"/>
                <w:szCs w:val="21"/>
                <w:lang w:val="en-US" w:eastAsia="zh-CN"/>
              </w:rPr>
              <w:t>案例</w:t>
            </w:r>
          </w:p>
        </w:tc>
        <w:tc>
          <w:tcPr>
            <w:tcW w:w="830" w:type="pct"/>
            <w:noWrap w:val="0"/>
            <w:vAlign w:val="center"/>
          </w:tcPr>
          <w:p w14:paraId="6E6D110B">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1. 能够熟练使用旅游数据监控平台进行数据可视化分析；</w:t>
            </w:r>
          </w:p>
          <w:p w14:paraId="27BA9803">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能够利用旅游数据监控平台进行数据对比和趋势分析；</w:t>
            </w:r>
          </w:p>
        </w:tc>
        <w:tc>
          <w:tcPr>
            <w:tcW w:w="903" w:type="pct"/>
            <w:noWrap w:val="0"/>
            <w:vAlign w:val="center"/>
          </w:tcPr>
          <w:p w14:paraId="78B6234B">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 xml:space="preserve"> 1. 理解旅游数据监控平台的基本原理和功能；</w:t>
            </w:r>
          </w:p>
          <w:p w14:paraId="4C2A7360">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掌握旅游数据监控平台的操作方法和技巧；</w:t>
            </w:r>
          </w:p>
          <w:p w14:paraId="7631BFDD">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3. 了解旅游数据监控平台的应用场景和优势。</w:t>
            </w:r>
          </w:p>
        </w:tc>
        <w:tc>
          <w:tcPr>
            <w:tcW w:w="935" w:type="pct"/>
            <w:noWrap w:val="0"/>
            <w:vAlign w:val="center"/>
          </w:tcPr>
          <w:p w14:paraId="67A010ED">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培养学生的数据分析和信息处理能力；</w:t>
            </w:r>
          </w:p>
          <w:p w14:paraId="477188D0">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提高学生的问题解决和创新思维能力；</w:t>
            </w:r>
          </w:p>
          <w:p w14:paraId="0FC3FA4C">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3. 培养学生的团队协作和沟通能力。</w:t>
            </w:r>
          </w:p>
        </w:tc>
        <w:tc>
          <w:tcPr>
            <w:tcW w:w="407" w:type="pct"/>
            <w:noWrap w:val="0"/>
            <w:vAlign w:val="center"/>
          </w:tcPr>
          <w:p w14:paraId="759B9ECA">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c>
          <w:tcPr>
            <w:tcW w:w="410" w:type="pct"/>
            <w:tcBorders>
              <w:right w:val="single" w:color="auto" w:sz="8" w:space="0"/>
            </w:tcBorders>
            <w:noWrap w:val="0"/>
            <w:vAlign w:val="center"/>
          </w:tcPr>
          <w:p w14:paraId="12E67977">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6</w:t>
            </w:r>
          </w:p>
        </w:tc>
      </w:tr>
      <w:tr w14:paraId="7E4E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5" w:type="pct"/>
            <w:tcBorders>
              <w:left w:val="single" w:color="auto" w:sz="8" w:space="0"/>
            </w:tcBorders>
            <w:noWrap w:val="0"/>
            <w:vAlign w:val="center"/>
          </w:tcPr>
          <w:p w14:paraId="6C121DFC">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9</w:t>
            </w:r>
          </w:p>
        </w:tc>
        <w:tc>
          <w:tcPr>
            <w:tcW w:w="1146" w:type="pct"/>
            <w:noWrap w:val="0"/>
            <w:vAlign w:val="center"/>
          </w:tcPr>
          <w:p w14:paraId="0B7F9D07">
            <w:pPr>
              <w:spacing w:line="276" w:lineRule="auto"/>
              <w:rPr>
                <w:rFonts w:hint="eastAsia" w:ascii="仿宋" w:hAnsi="仿宋" w:eastAsia="仿宋" w:cs="仿宋"/>
                <w:b w:val="0"/>
                <w:bCs/>
                <w:kern w:val="0"/>
                <w:szCs w:val="21"/>
              </w:rPr>
            </w:pPr>
            <w:r>
              <w:rPr>
                <w:rFonts w:hint="eastAsia" w:ascii="仿宋" w:hAnsi="仿宋" w:eastAsia="仿宋" w:cs="仿宋"/>
                <w:szCs w:val="21"/>
              </w:rPr>
              <w:t>第</w:t>
            </w:r>
            <w:r>
              <w:rPr>
                <w:rFonts w:hint="eastAsia" w:ascii="仿宋" w:hAnsi="仿宋" w:eastAsia="仿宋" w:cs="仿宋"/>
                <w:lang w:val="en-US" w:eastAsia="zh-CN"/>
              </w:rPr>
              <w:t>九</w:t>
            </w:r>
            <w:r>
              <w:rPr>
                <w:rFonts w:hint="eastAsia" w:ascii="仿宋" w:hAnsi="仿宋" w:eastAsia="仿宋" w:cs="仿宋"/>
                <w:szCs w:val="21"/>
              </w:rPr>
              <w:t xml:space="preserve">章 </w:t>
            </w:r>
            <w:r>
              <w:rPr>
                <w:rFonts w:hint="eastAsia" w:ascii="仿宋" w:hAnsi="仿宋" w:eastAsia="仿宋" w:cs="仿宋"/>
                <w:szCs w:val="21"/>
                <w:lang w:val="en-US" w:eastAsia="zh-CN"/>
              </w:rPr>
              <w:t>综合复习</w:t>
            </w:r>
          </w:p>
        </w:tc>
        <w:tc>
          <w:tcPr>
            <w:tcW w:w="830" w:type="pct"/>
            <w:noWrap w:val="0"/>
            <w:vAlign w:val="center"/>
          </w:tcPr>
          <w:p w14:paraId="036BF076">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1. 能够根据需求选择合适的图表类型进行数据可视化</w:t>
            </w:r>
          </w:p>
          <w:p w14:paraId="196AFE42">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2. 能够自定义配置，实现个性化展示效果</w:t>
            </w:r>
          </w:p>
        </w:tc>
        <w:tc>
          <w:tcPr>
            <w:tcW w:w="903" w:type="pct"/>
            <w:noWrap w:val="0"/>
            <w:vAlign w:val="center"/>
          </w:tcPr>
          <w:p w14:paraId="7BDE2B17">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1. 理解数据可视化的意义和应用场景</w:t>
            </w:r>
          </w:p>
          <w:p w14:paraId="7F1D7C8C">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掌握基本原理和使用方法</w:t>
            </w:r>
          </w:p>
          <w:p w14:paraId="0A0DBD00">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3. 熟悉支持的常见图表类型和配置项</w:t>
            </w:r>
          </w:p>
        </w:tc>
        <w:tc>
          <w:tcPr>
            <w:tcW w:w="935" w:type="pct"/>
            <w:noWrap w:val="0"/>
            <w:vAlign w:val="center"/>
          </w:tcPr>
          <w:p w14:paraId="20A04FF8">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1. 增强数据分析和信息传达能力</w:t>
            </w:r>
          </w:p>
          <w:p w14:paraId="6C660052">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2. 培养创新思维和设计美感</w:t>
            </w:r>
          </w:p>
          <w:p w14:paraId="54F5AE12">
            <w:pPr>
              <w:widowControl/>
              <w:tabs>
                <w:tab w:val="left" w:pos="1260"/>
              </w:tabs>
              <w:snapToGrid w:val="0"/>
              <w:jc w:val="left"/>
              <w:rPr>
                <w:rFonts w:hint="default" w:ascii="仿宋" w:hAnsi="仿宋" w:eastAsia="仿宋" w:cs="仿宋"/>
                <w:b w:val="0"/>
                <w:bCs/>
                <w:kern w:val="0"/>
                <w:szCs w:val="21"/>
                <w:lang w:val="en-US" w:eastAsia="zh-CN"/>
              </w:rPr>
            </w:pPr>
            <w:r>
              <w:rPr>
                <w:rFonts w:hint="default" w:ascii="仿宋" w:hAnsi="仿宋" w:eastAsia="仿宋" w:cs="仿宋"/>
                <w:b w:val="0"/>
                <w:bCs/>
                <w:kern w:val="0"/>
                <w:szCs w:val="21"/>
                <w:lang w:val="en-US" w:eastAsia="zh-CN"/>
              </w:rPr>
              <w:t>3. 提升数据可视化的沟通与表达能力</w:t>
            </w:r>
          </w:p>
        </w:tc>
        <w:tc>
          <w:tcPr>
            <w:tcW w:w="407" w:type="pct"/>
            <w:noWrap w:val="0"/>
            <w:vAlign w:val="center"/>
          </w:tcPr>
          <w:p w14:paraId="726BAA8E">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c>
          <w:tcPr>
            <w:tcW w:w="410" w:type="pct"/>
            <w:tcBorders>
              <w:right w:val="single" w:color="auto" w:sz="8" w:space="0"/>
            </w:tcBorders>
            <w:noWrap w:val="0"/>
            <w:vAlign w:val="center"/>
          </w:tcPr>
          <w:p w14:paraId="3BBF45C2">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r>
    </w:tbl>
    <w:p w14:paraId="670B862E">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4．实施建议</w:t>
      </w:r>
    </w:p>
    <w:p w14:paraId="54E612C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4.1师资队伍</w:t>
      </w:r>
    </w:p>
    <w:p w14:paraId="64A241FA">
      <w:pPr>
        <w:numPr>
          <w:ilvl w:val="0"/>
          <w:numId w:val="0"/>
        </w:numPr>
        <w:spacing w:line="480" w:lineRule="exact"/>
        <w:ind w:leftChars="0" w:firstLine="480" w:firstLineChars="200"/>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本课程授课教师除了具备理论知识的讲授能力外，还应有一定的数据可视化开发的开发经验，具有较强的实际操作能力，能够解决学生操作过程中遇到的各种问题。班级配有班主任，为学生的日常学习和生活进行管理，组织集体活动等，另外还请到就业服务部老师进行就业知识讲座，教授就业知识，如学生的自我介绍，简历制作，项目答辩，模拟面试，职场礼仪，职业规划等。</w:t>
      </w:r>
    </w:p>
    <w:p w14:paraId="263FFF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（1）专任教师</w:t>
      </w:r>
    </w:p>
    <w:p w14:paraId="451D0CBE">
      <w:pPr>
        <w:numPr>
          <w:ilvl w:val="0"/>
          <w:numId w:val="0"/>
        </w:numPr>
        <w:spacing w:line="480" w:lineRule="exact"/>
        <w:ind w:leftChars="0" w:firstLine="480" w:firstLineChars="200"/>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要有一定的数据可视化开发的开发经验，能够解决学生操作过程中遇到的各种问题。不定期的选择企业项目内容组织学生进行实施，通过教师引导，激发学生的学习欲望和热情，引导学生独立思考问题，学会搜集相关信息资料，在小组合作操作，并总结讨论结果在课堂上大胆发言。此过程中一定注意教师的身纷，以学生为主，教师只是引导者。</w:t>
      </w:r>
    </w:p>
    <w:p w14:paraId="0A75B52F">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兼职教师</w:t>
      </w:r>
    </w:p>
    <w:p w14:paraId="134E9690">
      <w:pPr>
        <w:numPr>
          <w:ilvl w:val="0"/>
          <w:numId w:val="0"/>
        </w:numPr>
        <w:spacing w:line="480" w:lineRule="exact"/>
        <w:ind w:leftChars="0" w:firstLine="480" w:firstLineChars="200"/>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要有一定的数据可视化开发的开发经验，让学生参观企业中的商业工作流程。并适当布置一些商业项目让学生们去操作，让企业老师对学生以住的作品进行点评或者让学生参加企业举办本专业的项目大赛，让学生在大赛情境中熟练运用专业知识，多种教学方法的灵活应用，能够大大的激发学生的学习热情，从而增强该门课程的教学效果。</w:t>
      </w:r>
    </w:p>
    <w:p w14:paraId="15C698BF">
      <w:pPr>
        <w:widowControl/>
        <w:tabs>
          <w:tab w:val="left" w:pos="1260"/>
        </w:tabs>
        <w:adjustRightInd w:val="0"/>
        <w:snapToGrid w:val="0"/>
        <w:spacing w:line="360" w:lineRule="auto"/>
        <w:ind w:firstLine="480" w:firstLineChars="200"/>
        <w:jc w:val="left"/>
        <w:rPr>
          <w:rFonts w:hint="eastAsia" w:ascii="仿宋" w:hAnsi="仿宋" w:eastAsia="仿宋" w:cs="仿宋"/>
          <w:bCs/>
          <w:kern w:val="0"/>
          <w:sz w:val="24"/>
        </w:rPr>
      </w:pPr>
    </w:p>
    <w:p w14:paraId="620AA4F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4.2教材及相关资源</w:t>
      </w:r>
    </w:p>
    <w:p w14:paraId="56AF4B16">
      <w:pPr>
        <w:widowControl/>
        <w:tabs>
          <w:tab w:val="left" w:pos="1260"/>
        </w:tabs>
        <w:spacing w:line="360" w:lineRule="auto"/>
        <w:ind w:firstLine="420" w:firstLineChars="200"/>
        <w:jc w:val="left"/>
        <w:rPr>
          <w:rFonts w:hint="eastAsia" w:ascii="仿宋" w:hAnsi="仿宋" w:eastAsia="仿宋" w:cs="仿宋"/>
          <w:bCs/>
          <w:kern w:val="0"/>
          <w:sz w:val="21"/>
          <w:szCs w:val="21"/>
        </w:rPr>
      </w:pPr>
      <w:r>
        <w:rPr>
          <w:rFonts w:hint="eastAsia" w:ascii="仿宋" w:hAnsi="仿宋" w:eastAsia="仿宋" w:cs="仿宋"/>
          <w:bCs/>
          <w:kern w:val="0"/>
          <w:sz w:val="21"/>
          <w:szCs w:val="21"/>
          <w:lang w:val="en-US" w:eastAsia="zh-CN"/>
        </w:rPr>
        <w:t>采用</w:t>
      </w:r>
      <w:r>
        <w:rPr>
          <w:rFonts w:hint="eastAsia" w:ascii="仿宋" w:hAnsi="仿宋" w:eastAsia="仿宋" w:cs="仿宋"/>
          <w:bCs/>
          <w:kern w:val="0"/>
          <w:sz w:val="21"/>
          <w:szCs w:val="21"/>
        </w:rPr>
        <w:t>“十</w:t>
      </w:r>
      <w:r>
        <w:rPr>
          <w:rFonts w:hint="eastAsia" w:ascii="仿宋" w:hAnsi="仿宋" w:eastAsia="仿宋" w:cs="仿宋"/>
          <w:bCs/>
          <w:kern w:val="0"/>
          <w:sz w:val="21"/>
          <w:szCs w:val="21"/>
          <w:lang w:val="en-US" w:eastAsia="zh-CN"/>
        </w:rPr>
        <w:t>三</w:t>
      </w:r>
      <w:r>
        <w:rPr>
          <w:rFonts w:hint="eastAsia" w:ascii="仿宋" w:hAnsi="仿宋" w:eastAsia="仿宋" w:cs="仿宋"/>
          <w:bCs/>
          <w:kern w:val="0"/>
          <w:sz w:val="21"/>
          <w:szCs w:val="21"/>
        </w:rPr>
        <w:t>五”规划或高职高专规划教材如下：</w:t>
      </w:r>
    </w:p>
    <w:p w14:paraId="6FCCE7B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2" w:firstLineChars="200"/>
        <w:rPr>
          <w:rFonts w:hint="default" w:ascii="仿宋" w:hAnsi="仿宋" w:eastAsia="仿宋" w:cs="仿宋"/>
          <w:b w:val="0"/>
          <w:bCs w:val="0"/>
          <w:color w:val="000000" w:themeColor="text1"/>
          <w:kern w:val="0"/>
          <w:sz w:val="21"/>
          <w:szCs w:val="21"/>
          <w:lang w:val="en-US"/>
          <w14:textFill>
            <w14:solidFill>
              <w14:schemeClr w14:val="tx1"/>
            </w14:solidFill>
          </w14:textFill>
        </w:rPr>
      </w:pPr>
      <w:r>
        <w:rPr>
          <w:rFonts w:hint="eastAsia" w:ascii="仿宋" w:hAnsi="仿宋" w:eastAsia="仿宋" w:cs="仿宋"/>
          <w:bCs/>
          <w:kern w:val="0"/>
          <w:sz w:val="21"/>
          <w:szCs w:val="21"/>
        </w:rPr>
        <w:t>教材：</w:t>
      </w: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w:t>
      </w:r>
      <w:r>
        <w:rPr>
          <w:rFonts w:hint="eastAsia" w:ascii="仿宋" w:hAnsi="仿宋" w:eastAsia="仿宋" w:cs="仿宋"/>
          <w:b w:val="0"/>
          <w:bCs w:val="0"/>
          <w:i w:val="0"/>
          <w:iCs w:val="0"/>
          <w:caps w:val="0"/>
          <w:color w:val="000000" w:themeColor="text1"/>
          <w:spacing w:val="0"/>
          <w:sz w:val="21"/>
          <w:szCs w:val="21"/>
          <w:shd w:val="clear" w:fill="FFFFFF"/>
          <w14:textFill>
            <w14:solidFill>
              <w14:schemeClr w14:val="tx1"/>
            </w14:solidFill>
          </w14:textFill>
        </w:rPr>
        <w:t> ECharts数据可视化项目实践</w:t>
      </w: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"http://search.dangdang.com/?key3=%C8%CB%C3%F1%D3%CA%B5%E7%B3%F6%B0%E6%C9%E7&amp;medium=01&amp;category_path=01.00.00.00.00.00" \t "https://product.dangdang.com/_blank" </w:instrTex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Fonts w:hint="eastAsia" w:ascii="仿宋" w:hAnsi="仿宋" w:eastAsia="仿宋" w:cs="仿宋"/>
          <w:b w:val="0"/>
          <w:bCs w:val="0"/>
          <w:i w:val="0"/>
          <w:iCs w:val="0"/>
          <w:caps w:val="0"/>
          <w:color w:val="000000" w:themeColor="text1"/>
          <w:spacing w:val="0"/>
          <w:sz w:val="21"/>
          <w:szCs w:val="21"/>
          <w:u w:val="none"/>
          <w:shd w:val="clear" w:fill="FFFFFF"/>
          <w:lang w:val="en-US" w:eastAsia="zh-CN"/>
          <w14:textFill>
            <w14:solidFill>
              <w14:schemeClr w14:val="tx1"/>
            </w14:solidFill>
          </w14:textFill>
        </w:rPr>
        <w:t xml:space="preserve"> 电子工业</w:t>
      </w:r>
      <w:r>
        <w:rPr>
          <w:rStyle w:val="12"/>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t>出版社</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仿宋" w:hAnsi="仿宋" w:eastAsia="仿宋" w:cs="仿宋"/>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邵辉</w:t>
      </w: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等</w:t>
      </w:r>
    </w:p>
    <w:p w14:paraId="0A325A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0" w:afterAutospacing="0"/>
        <w:ind w:left="240" w:right="240" w:firstLine="211" w:firstLineChars="100"/>
        <w:rPr>
          <w:rFonts w:hint="eastAsia" w:ascii="仿宋" w:hAnsi="仿宋" w:eastAsia="仿宋" w:cs="仿宋"/>
          <w:bCs/>
          <w:kern w:val="0"/>
          <w:sz w:val="24"/>
        </w:rPr>
      </w:pPr>
      <w:r>
        <w:rPr>
          <w:rFonts w:hint="eastAsia" w:ascii="仿宋" w:hAnsi="仿宋" w:eastAsia="仿宋" w:cs="仿宋"/>
          <w:bCs/>
          <w:kern w:val="0"/>
          <w:sz w:val="21"/>
          <w:szCs w:val="21"/>
        </w:rPr>
        <w:t>参考书：</w:t>
      </w:r>
      <w:r>
        <w:rPr>
          <w:rFonts w:hint="eastAsia" w:ascii="仿宋" w:hAnsi="仿宋" w:eastAsia="仿宋" w:cs="仿宋"/>
          <w:b w:val="0"/>
          <w:bCs w:val="0"/>
          <w:kern w:val="0"/>
          <w:sz w:val="21"/>
          <w:szCs w:val="21"/>
        </w:rPr>
        <w:t>《ECharts数据可视化》 机械工业出版社 王大伟等</w:t>
      </w:r>
    </w:p>
    <w:p w14:paraId="1ADD2D7C">
      <w:pPr>
        <w:ind w:firstLine="840" w:firstLineChars="400"/>
        <w:rPr>
          <w:rFonts w:hint="eastAsia" w:ascii="仿宋" w:hAnsi="仿宋" w:eastAsia="仿宋" w:cs="仿宋"/>
          <w:bCs/>
          <w:kern w:val="0"/>
          <w:sz w:val="21"/>
          <w:szCs w:val="21"/>
        </w:rPr>
      </w:pPr>
      <w:r>
        <w:rPr>
          <w:rFonts w:hint="eastAsia" w:ascii="仿宋" w:hAnsi="仿宋" w:eastAsia="仿宋" w:cs="仿宋"/>
          <w:bCs/>
          <w:kern w:val="0"/>
          <w:sz w:val="21"/>
          <w:szCs w:val="21"/>
        </w:rPr>
        <w:t xml:space="preserve">《Python数据可视化之美》 </w:t>
      </w:r>
      <w:r>
        <w:rPr>
          <w:rFonts w:hint="eastAsia" w:ascii="仿宋" w:hAnsi="仿宋" w:eastAsia="仿宋" w:cs="仿宋"/>
          <w:bCs/>
          <w:kern w:val="0"/>
          <w:sz w:val="21"/>
          <w:szCs w:val="21"/>
          <w:lang w:val="en-US" w:eastAsia="zh-CN"/>
        </w:rPr>
        <w:t xml:space="preserve">  </w:t>
      </w:r>
      <w:r>
        <w:rPr>
          <w:rFonts w:hint="eastAsia" w:ascii="仿宋" w:hAnsi="仿宋" w:eastAsia="仿宋" w:cs="仿宋"/>
          <w:bCs/>
          <w:kern w:val="0"/>
          <w:sz w:val="21"/>
          <w:szCs w:val="21"/>
        </w:rPr>
        <w:t xml:space="preserve">电子工业出版社 </w:t>
      </w:r>
      <w:r>
        <w:rPr>
          <w:rFonts w:hint="eastAsia" w:ascii="仿宋" w:hAnsi="仿宋" w:eastAsia="仿宋" w:cs="仿宋"/>
          <w:bCs/>
          <w:kern w:val="0"/>
          <w:sz w:val="21"/>
          <w:szCs w:val="21"/>
          <w:lang w:val="en-US" w:eastAsia="zh-CN"/>
        </w:rPr>
        <w:t xml:space="preserve">   张杰</w:t>
      </w:r>
      <w:r>
        <w:rPr>
          <w:rFonts w:hint="eastAsia" w:ascii="仿宋" w:hAnsi="仿宋" w:eastAsia="仿宋" w:cs="仿宋"/>
          <w:bCs/>
          <w:kern w:val="0"/>
          <w:sz w:val="21"/>
          <w:szCs w:val="21"/>
        </w:rPr>
        <w:t>主</w:t>
      </w:r>
      <w:r>
        <w:rPr>
          <w:rFonts w:hint="eastAsia" w:ascii="仿宋" w:hAnsi="仿宋" w:eastAsia="仿宋" w:cs="仿宋"/>
          <w:b w:val="0"/>
          <w:bCs w:val="0"/>
          <w:kern w:val="0"/>
          <w:sz w:val="21"/>
          <w:szCs w:val="21"/>
        </w:rPr>
        <w:t>等</w:t>
      </w:r>
    </w:p>
    <w:p w14:paraId="58D73675">
      <w:pPr>
        <w:ind w:firstLine="840" w:firstLineChars="400"/>
        <w:rPr>
          <w:rFonts w:hint="eastAsia" w:ascii="仿宋" w:hAnsi="仿宋" w:eastAsia="仿宋" w:cs="仿宋"/>
          <w:bCs/>
          <w:kern w:val="0"/>
          <w:sz w:val="21"/>
          <w:szCs w:val="21"/>
          <w:lang w:val="en-US" w:eastAsia="zh-CN"/>
        </w:rPr>
      </w:pPr>
      <w:r>
        <w:rPr>
          <w:rFonts w:hint="eastAsia" w:ascii="仿宋" w:hAnsi="仿宋" w:eastAsia="仿宋" w:cs="仿宋"/>
        </w:rPr>
        <w:t xml:space="preserve">《ECharts数据可视化：入门、实战与进阶》 </w:t>
      </w:r>
      <w:r>
        <w:rPr>
          <w:rFonts w:hint="eastAsia" w:ascii="仿宋" w:hAnsi="仿宋" w:eastAsia="仿宋" w:cs="仿宋"/>
          <w:lang w:val="en-US" w:eastAsia="zh-CN"/>
        </w:rPr>
        <w:t>机械工业出版社    王大伟</w:t>
      </w:r>
      <w:r>
        <w:rPr>
          <w:rFonts w:hint="eastAsia" w:ascii="仿宋" w:hAnsi="仿宋" w:eastAsia="仿宋" w:cs="仿宋"/>
          <w:b w:val="0"/>
          <w:bCs w:val="0"/>
          <w:kern w:val="0"/>
          <w:sz w:val="21"/>
          <w:szCs w:val="21"/>
        </w:rPr>
        <w:t>等</w:t>
      </w:r>
    </w:p>
    <w:p w14:paraId="0DB1F61F">
      <w:pPr>
        <w:spacing w:line="276" w:lineRule="auto"/>
        <w:ind w:firstLine="840" w:firstLineChars="400"/>
        <w:rPr>
          <w:rFonts w:hint="eastAsia" w:ascii="仿宋" w:hAnsi="仿宋" w:eastAsia="仿宋" w:cs="仿宋"/>
        </w:rPr>
      </w:pPr>
      <w:r>
        <w:rPr>
          <w:rFonts w:hint="eastAsia" w:ascii="仿宋" w:hAnsi="仿宋" w:eastAsia="仿宋" w:cs="仿宋"/>
        </w:rPr>
        <w:t xml:space="preserve">《Web数据可视化（ECharts版）》 </w:t>
      </w:r>
      <w:r>
        <w:rPr>
          <w:rFonts w:hint="eastAsia" w:ascii="仿宋" w:hAnsi="仿宋" w:eastAsia="仿宋" w:cs="仿宋"/>
          <w:lang w:val="en-US" w:eastAsia="zh-CN"/>
        </w:rPr>
        <w:t xml:space="preserve">  </w:t>
      </w:r>
      <w:r>
        <w:rPr>
          <w:rFonts w:hint="eastAsia" w:ascii="仿宋" w:hAnsi="仿宋" w:eastAsia="仿宋" w:cs="仿宋"/>
        </w:rPr>
        <w:t xml:space="preserve">人民邮电出版社 </w:t>
      </w:r>
      <w:r>
        <w:rPr>
          <w:rFonts w:hint="eastAsia" w:ascii="仿宋" w:hAnsi="仿宋" w:eastAsia="仿宋" w:cs="仿宋"/>
          <w:lang w:val="en-US" w:eastAsia="zh-CN"/>
        </w:rPr>
        <w:t xml:space="preserve">   范路桥</w:t>
      </w:r>
      <w:r>
        <w:rPr>
          <w:rFonts w:hint="eastAsia" w:ascii="仿宋" w:hAnsi="仿宋" w:eastAsia="仿宋" w:cs="仿宋"/>
          <w:b w:val="0"/>
          <w:bCs w:val="0"/>
          <w:kern w:val="0"/>
          <w:sz w:val="21"/>
          <w:szCs w:val="21"/>
        </w:rPr>
        <w:t>等</w:t>
      </w:r>
    </w:p>
    <w:p w14:paraId="4C259AF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1050" w:firstLineChars="500"/>
        <w:rPr>
          <w:rFonts w:hint="eastAsia" w:ascii="仿宋" w:hAnsi="仿宋" w:eastAsia="仿宋" w:cs="仿宋"/>
          <w:b w:val="0"/>
          <w:bCs/>
          <w:kern w:val="0"/>
          <w:sz w:val="21"/>
          <w:szCs w:val="21"/>
        </w:rPr>
      </w:pPr>
      <w:r>
        <w:rPr>
          <w:rFonts w:hint="eastAsia" w:ascii="仿宋" w:hAnsi="仿宋" w:eastAsia="仿宋" w:cs="仿宋"/>
          <w:b w:val="0"/>
          <w:bCs/>
          <w:color w:val="000000" w:themeColor="text1"/>
          <w:kern w:val="0"/>
          <w:sz w:val="21"/>
          <w:szCs w:val="21"/>
          <w14:textFill>
            <w14:solidFill>
              <w14:schemeClr w14:val="tx1"/>
            </w14:solidFill>
          </w14:textFill>
        </w:rPr>
        <w:t xml:space="preserve"> </w:t>
      </w:r>
    </w:p>
    <w:p w14:paraId="77F3833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Cs/>
          <w:kern w:val="0"/>
          <w:sz w:val="21"/>
          <w:szCs w:val="21"/>
        </w:rPr>
      </w:pPr>
      <w:r>
        <w:rPr>
          <w:rFonts w:hint="eastAsia" w:ascii="仿宋" w:hAnsi="仿宋" w:eastAsia="仿宋" w:cs="仿宋"/>
          <w:bCs/>
          <w:kern w:val="0"/>
          <w:sz w:val="21"/>
          <w:szCs w:val="21"/>
        </w:rPr>
        <w:t>教学资源：</w:t>
      </w:r>
      <w:r>
        <w:rPr>
          <w:rFonts w:hint="eastAsia" w:ascii="仿宋" w:hAnsi="仿宋" w:eastAsia="仿宋" w:cs="仿宋"/>
          <w:bCs/>
          <w:kern w:val="0"/>
          <w:sz w:val="21"/>
          <w:szCs w:val="21"/>
          <w:lang w:val="en-US" w:eastAsia="zh-CN"/>
        </w:rPr>
        <w:t>相PPT资料，笔记，智云枢管理平台等</w:t>
      </w:r>
      <w:r>
        <w:rPr>
          <w:rFonts w:hint="eastAsia" w:ascii="仿宋" w:hAnsi="仿宋" w:eastAsia="仿宋" w:cs="仿宋"/>
          <w:bCs/>
          <w:kern w:val="0"/>
          <w:sz w:val="21"/>
          <w:szCs w:val="21"/>
        </w:rPr>
        <w:t>相关多媒体教学资料片。</w:t>
      </w:r>
    </w:p>
    <w:p w14:paraId="6578BDA7">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推荐网络资源:</w:t>
      </w:r>
    </w:p>
    <w:p w14:paraId="2806A51B">
      <w:pPr>
        <w:numPr>
          <w:ilvl w:val="0"/>
          <w:numId w:val="0"/>
        </w:numPr>
        <w:spacing w:line="480" w:lineRule="exact"/>
        <w:ind w:firstLine="1050" w:firstLineChars="500"/>
        <w:rPr>
          <w:rFonts w:hint="default" w:ascii="仿宋" w:hAnsi="仿宋" w:eastAsia="仿宋" w:cs="仿宋"/>
          <w:b w:val="0"/>
          <w:bCs/>
          <w:kern w:val="0"/>
          <w:sz w:val="21"/>
          <w:szCs w:val="21"/>
          <w:u w:val="none"/>
          <w:lang w:val="en-US" w:eastAsia="zh-CN"/>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"https://online.zretc.net/"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https://online.zretc.net/</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智云枢</w:t>
      </w:r>
    </w:p>
    <w:p w14:paraId="2C2AB241">
      <w:pPr>
        <w:numPr>
          <w:ilvl w:val="0"/>
          <w:numId w:val="0"/>
        </w:numPr>
        <w:spacing w:line="480" w:lineRule="exact"/>
        <w:ind w:firstLine="1050" w:firstLineChars="500"/>
        <w:rPr>
          <w:rFonts w:hint="eastAsia" w:ascii="仿宋" w:hAnsi="仿宋" w:eastAsia="仿宋" w:cs="仿宋"/>
          <w:b w:val="0"/>
          <w:bCs/>
          <w:kern w:val="0"/>
          <w:sz w:val="21"/>
          <w:szCs w:val="21"/>
          <w:u w:val="none"/>
          <w:lang w:val="en-US" w:eastAsia="zh-CN"/>
        </w:rPr>
      </w:pPr>
      <w:r>
        <w:rPr>
          <w:rFonts w:hint="default" w:ascii="仿宋" w:hAnsi="仿宋" w:eastAsia="仿宋" w:cs="仿宋"/>
          <w:b w:val="0"/>
          <w:bCs/>
          <w:kern w:val="0"/>
          <w:sz w:val="21"/>
          <w:szCs w:val="21"/>
          <w:u w:val="none"/>
          <w:lang w:val="en-US" w:eastAsia="zh-CN"/>
        </w:rPr>
        <w:fldChar w:fldCharType="begin"/>
      </w:r>
      <w:r>
        <w:rPr>
          <w:rFonts w:hint="default" w:ascii="仿宋" w:hAnsi="仿宋" w:eastAsia="仿宋" w:cs="仿宋"/>
          <w:b w:val="0"/>
          <w:bCs/>
          <w:kern w:val="0"/>
          <w:sz w:val="21"/>
          <w:szCs w:val="21"/>
          <w:u w:val="none"/>
          <w:lang w:val="en-US" w:eastAsia="zh-CN"/>
        </w:rPr>
        <w:instrText xml:space="preserve"> HYPERLINK "https://download.csdn.net/" </w:instrText>
      </w:r>
      <w:r>
        <w:rPr>
          <w:rFonts w:hint="default" w:ascii="仿宋" w:hAnsi="仿宋" w:eastAsia="仿宋" w:cs="仿宋"/>
          <w:b w:val="0"/>
          <w:bCs/>
          <w:kern w:val="0"/>
          <w:sz w:val="21"/>
          <w:szCs w:val="21"/>
          <w:u w:val="none"/>
          <w:lang w:val="en-US" w:eastAsia="zh-CN"/>
        </w:rPr>
        <w:fldChar w:fldCharType="separate"/>
      </w:r>
      <w:r>
        <w:rPr>
          <w:rStyle w:val="12"/>
          <w:rFonts w:hint="default" w:ascii="仿宋" w:hAnsi="仿宋" w:eastAsia="仿宋" w:cs="仿宋"/>
          <w:b w:val="0"/>
          <w:bCs/>
          <w:kern w:val="0"/>
          <w:sz w:val="21"/>
          <w:szCs w:val="21"/>
          <w:u w:val="none"/>
          <w:lang w:val="en-US" w:eastAsia="zh-CN"/>
        </w:rPr>
        <w:t>https://download.csdn.net/</w:t>
      </w:r>
      <w:r>
        <w:rPr>
          <w:rFonts w:hint="default"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CSDN网站</w:t>
      </w:r>
    </w:p>
    <w:p w14:paraId="7422F4FE">
      <w:pPr>
        <w:numPr>
          <w:ilvl w:val="0"/>
          <w:numId w:val="0"/>
        </w:numPr>
        <w:spacing w:line="480" w:lineRule="exact"/>
        <w:ind w:firstLine="1050" w:firstLineChars="500"/>
        <w:rPr>
          <w:rFonts w:hint="eastAsia" w:ascii="仿宋" w:hAnsi="仿宋" w:eastAsia="仿宋" w:cs="仿宋"/>
          <w:b w:val="0"/>
          <w:bCs/>
          <w:kern w:val="0"/>
          <w:sz w:val="21"/>
          <w:szCs w:val="21"/>
          <w:u w:val="none"/>
          <w:lang w:val="en-US" w:eastAsia="zh-CN"/>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"https://www.nowcoder.com/"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https://www.nowcoder.com/</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牛客</w:t>
      </w:r>
    </w:p>
    <w:p w14:paraId="76800633">
      <w:pPr>
        <w:keepNext w:val="0"/>
        <w:keepLines w:val="0"/>
        <w:pageBreakBefore w:val="0"/>
        <w:widowControl w:val="0"/>
        <w:kinsoku/>
        <w:wordWrap/>
        <w:overflowPunct/>
        <w:topLinePunct w:val="0"/>
        <w:autoSpaceDE/>
        <w:autoSpaceDN/>
        <w:bidi w:val="0"/>
        <w:adjustRightInd/>
        <w:snapToGrid/>
        <w:spacing w:line="360" w:lineRule="auto"/>
        <w:ind w:firstLine="1050" w:firstLineChars="500"/>
        <w:textAlignment w:val="auto"/>
        <w:rPr>
          <w:rFonts w:hint="eastAsia" w:ascii="仿宋" w:hAnsi="仿宋" w:eastAsia="仿宋" w:cs="仿宋"/>
          <w:b/>
          <w:sz w:val="24"/>
          <w:szCs w:val="24"/>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"https://zhuanlan.zhihu.com/"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https://zhuanlan.zhihu.com/</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lang w:val="en-US" w:eastAsia="zh-CN"/>
        </w:rPr>
        <w:t>知乎</w:t>
      </w:r>
    </w:p>
    <w:p w14:paraId="5C131F2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p>
    <w:p w14:paraId="5856445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Cs/>
          <w:kern w:val="0"/>
          <w:sz w:val="24"/>
        </w:rPr>
      </w:pPr>
      <w:r>
        <w:rPr>
          <w:rFonts w:hint="eastAsia" w:ascii="仿宋" w:hAnsi="仿宋" w:eastAsia="仿宋" w:cs="仿宋"/>
          <w:b/>
          <w:sz w:val="24"/>
          <w:szCs w:val="24"/>
        </w:rPr>
        <w:t>4.3教学组织模式</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3415"/>
        <w:gridCol w:w="3413"/>
      </w:tblGrid>
      <w:tr w14:paraId="4AA16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4" w:type="pct"/>
            <w:tcBorders>
              <w:top w:val="single" w:color="auto" w:sz="8" w:space="0"/>
              <w:left w:val="single" w:color="auto" w:sz="8" w:space="0"/>
            </w:tcBorders>
            <w:shd w:val="clear" w:color="auto" w:fill="E0E0E0"/>
            <w:noWrap w:val="0"/>
            <w:vAlign w:val="center"/>
          </w:tcPr>
          <w:p w14:paraId="5117B819">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p>
        </w:tc>
        <w:tc>
          <w:tcPr>
            <w:tcW w:w="1838" w:type="pct"/>
            <w:tcBorders>
              <w:top w:val="single" w:color="auto" w:sz="8" w:space="0"/>
            </w:tcBorders>
            <w:shd w:val="clear" w:color="auto" w:fill="E0E0E0"/>
            <w:noWrap w:val="0"/>
            <w:vAlign w:val="center"/>
          </w:tcPr>
          <w:p w14:paraId="22360BE3">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r>
              <w:rPr>
                <w:rFonts w:hint="eastAsia" w:ascii="仿宋" w:hAnsi="仿宋" w:eastAsia="仿宋" w:cs="仿宋"/>
                <w:b/>
                <w:bCs/>
                <w:szCs w:val="21"/>
              </w:rPr>
              <w:t>理论教学</w:t>
            </w:r>
          </w:p>
        </w:tc>
        <w:tc>
          <w:tcPr>
            <w:tcW w:w="1837" w:type="pct"/>
            <w:tcBorders>
              <w:top w:val="single" w:color="auto" w:sz="8" w:space="0"/>
              <w:right w:val="single" w:color="auto" w:sz="8" w:space="0"/>
            </w:tcBorders>
            <w:shd w:val="clear" w:color="auto" w:fill="E0E0E0"/>
            <w:noWrap w:val="0"/>
            <w:vAlign w:val="center"/>
          </w:tcPr>
          <w:p w14:paraId="404221CE">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r>
              <w:rPr>
                <w:rFonts w:hint="eastAsia" w:ascii="仿宋" w:hAnsi="仿宋" w:eastAsia="仿宋" w:cs="仿宋"/>
                <w:b/>
                <w:bCs/>
                <w:szCs w:val="21"/>
              </w:rPr>
              <w:t>实践教学</w:t>
            </w:r>
          </w:p>
        </w:tc>
      </w:tr>
      <w:tr w14:paraId="0E77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exact"/>
        </w:trPr>
        <w:tc>
          <w:tcPr>
            <w:tcW w:w="1324" w:type="pct"/>
            <w:tcBorders>
              <w:left w:val="single" w:color="auto" w:sz="8" w:space="0"/>
            </w:tcBorders>
            <w:noWrap w:val="0"/>
            <w:vAlign w:val="center"/>
          </w:tcPr>
          <w:p w14:paraId="2D21E177">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教学环境要求</w:t>
            </w:r>
          </w:p>
        </w:tc>
        <w:tc>
          <w:tcPr>
            <w:tcW w:w="3415" w:type="dxa"/>
            <w:noWrap w:val="0"/>
            <w:vAlign w:val="center"/>
          </w:tcPr>
          <w:p w14:paraId="08A20A77">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kern w:val="0"/>
                <w:sz w:val="21"/>
                <w:szCs w:val="21"/>
              </w:rPr>
            </w:pPr>
            <w:r>
              <w:rPr>
                <w:rFonts w:hint="eastAsia" w:ascii="仿宋" w:hAnsi="仿宋" w:eastAsia="仿宋" w:cs="仿宋"/>
                <w:b w:val="0"/>
                <w:bCs w:val="0"/>
                <w:sz w:val="21"/>
                <w:szCs w:val="21"/>
              </w:rPr>
              <w:t>教室，</w:t>
            </w:r>
            <w:r>
              <w:rPr>
                <w:rFonts w:hint="eastAsia" w:ascii="仿宋" w:hAnsi="仿宋" w:eastAsia="仿宋" w:cs="仿宋"/>
                <w:kern w:val="0"/>
                <w:sz w:val="21"/>
                <w:szCs w:val="21"/>
              </w:rPr>
              <w:t>采取多媒体机房教学，</w:t>
            </w:r>
          </w:p>
          <w:p w14:paraId="412D2973">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kern w:val="0"/>
                <w:sz w:val="21"/>
                <w:szCs w:val="21"/>
              </w:rPr>
              <w:t>一人一台电脑</w:t>
            </w:r>
          </w:p>
        </w:tc>
        <w:tc>
          <w:tcPr>
            <w:tcW w:w="3413" w:type="dxa"/>
            <w:tcBorders>
              <w:right w:val="single" w:color="auto" w:sz="8" w:space="0"/>
            </w:tcBorders>
            <w:noWrap w:val="0"/>
            <w:vAlign w:val="center"/>
          </w:tcPr>
          <w:p w14:paraId="4D96AE78">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kern w:val="0"/>
                <w:sz w:val="21"/>
                <w:szCs w:val="21"/>
              </w:rPr>
              <w:t>实践教学软件环境:安装</w:t>
            </w:r>
            <w:r>
              <w:rPr>
                <w:rFonts w:hint="eastAsia" w:ascii="仿宋" w:hAnsi="仿宋" w:eastAsia="仿宋" w:cs="仿宋"/>
                <w:b w:val="0"/>
                <w:bCs w:val="0"/>
                <w:kern w:val="0"/>
                <w:sz w:val="21"/>
                <w:szCs w:val="21"/>
                <w:lang w:val="en-US" w:eastAsia="zh-CN"/>
              </w:rPr>
              <w:t>Python环境，Pycharm、Hbuilder开发工具</w:t>
            </w:r>
            <w:r>
              <w:rPr>
                <w:rFonts w:hint="eastAsia" w:ascii="仿宋" w:hAnsi="仿宋" w:eastAsia="仿宋" w:cs="仿宋"/>
                <w:b w:val="0"/>
                <w:bCs w:val="0"/>
                <w:kern w:val="0"/>
                <w:sz w:val="21"/>
                <w:szCs w:val="21"/>
              </w:rPr>
              <w:t>。</w:t>
            </w:r>
          </w:p>
        </w:tc>
      </w:tr>
      <w:tr w14:paraId="5D099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exact"/>
        </w:trPr>
        <w:tc>
          <w:tcPr>
            <w:tcW w:w="1324" w:type="pct"/>
            <w:tcBorders>
              <w:left w:val="single" w:color="auto" w:sz="8" w:space="0"/>
            </w:tcBorders>
            <w:noWrap w:val="0"/>
            <w:vAlign w:val="center"/>
          </w:tcPr>
          <w:p w14:paraId="56A8DDA1">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教学材料要求</w:t>
            </w:r>
          </w:p>
        </w:tc>
        <w:tc>
          <w:tcPr>
            <w:tcW w:w="3415" w:type="dxa"/>
            <w:noWrap w:val="0"/>
            <w:vAlign w:val="center"/>
          </w:tcPr>
          <w:p w14:paraId="5C5FADDC">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Style w:val="10"/>
                <w:rFonts w:hint="eastAsia" w:ascii="仿宋" w:hAnsi="仿宋" w:eastAsia="仿宋" w:cs="仿宋"/>
                <w:b w:val="0"/>
                <w:bCs/>
                <w:i w:val="0"/>
                <w:iCs w:val="0"/>
                <w:caps w:val="0"/>
                <w:color w:val="333333"/>
                <w:spacing w:val="0"/>
                <w:sz w:val="21"/>
                <w:szCs w:val="21"/>
                <w:shd w:val="clear" w:color="auto" w:fill="FFFFFF"/>
              </w:rPr>
              <w:t>投影片、幻灯片</w:t>
            </w:r>
            <w:r>
              <w:rPr>
                <w:rFonts w:hint="eastAsia" w:ascii="仿宋" w:hAnsi="仿宋" w:eastAsia="仿宋" w:cs="仿宋"/>
                <w:b w:val="0"/>
                <w:bCs/>
                <w:szCs w:val="21"/>
                <w:lang w:val="en-US" w:eastAsia="zh-CN"/>
              </w:rPr>
              <w:t>，电子笔记，</w:t>
            </w:r>
            <w:r>
              <w:rPr>
                <w:rFonts w:hint="eastAsia" w:ascii="仿宋" w:hAnsi="仿宋" w:eastAsia="仿宋" w:cs="仿宋"/>
                <w:b w:val="0"/>
                <w:bCs/>
                <w:szCs w:val="21"/>
              </w:rPr>
              <w:t>相</w:t>
            </w:r>
            <w:r>
              <w:rPr>
                <w:rFonts w:hint="eastAsia" w:ascii="仿宋" w:hAnsi="仿宋" w:eastAsia="仿宋" w:cs="仿宋"/>
                <w:b w:val="0"/>
                <w:bCs/>
                <w:szCs w:val="21"/>
                <w:lang w:val="en-US" w:eastAsia="zh-CN"/>
              </w:rPr>
              <w:t>关</w:t>
            </w:r>
            <w:r>
              <w:rPr>
                <w:rFonts w:hint="eastAsia" w:ascii="仿宋" w:hAnsi="仿宋" w:eastAsia="仿宋" w:cs="仿宋"/>
                <w:b w:val="0"/>
                <w:bCs/>
                <w:i w:val="0"/>
                <w:iCs w:val="0"/>
                <w:caps w:val="0"/>
                <w:color w:val="333333"/>
                <w:spacing w:val="0"/>
                <w:sz w:val="21"/>
                <w:szCs w:val="21"/>
                <w:shd w:val="clear" w:color="auto" w:fill="FFFFFF"/>
              </w:rPr>
              <w:t>学习</w:t>
            </w:r>
            <w:r>
              <w:rPr>
                <w:rFonts w:hint="eastAsia" w:ascii="仿宋" w:hAnsi="仿宋" w:eastAsia="仿宋" w:cs="仿宋"/>
                <w:b w:val="0"/>
                <w:bCs/>
                <w:i w:val="0"/>
                <w:iCs w:val="0"/>
                <w:caps w:val="0"/>
                <w:color w:val="333333"/>
                <w:spacing w:val="0"/>
                <w:sz w:val="21"/>
                <w:szCs w:val="21"/>
                <w:shd w:val="clear" w:color="auto" w:fill="FFFFFF"/>
                <w:lang w:val="en-US" w:eastAsia="zh-CN"/>
              </w:rPr>
              <w:t>视频等</w:t>
            </w:r>
            <w:r>
              <w:rPr>
                <w:rFonts w:hint="eastAsia" w:ascii="仿宋" w:hAnsi="仿宋" w:eastAsia="仿宋" w:cs="仿宋"/>
                <w:b w:val="0"/>
                <w:bCs/>
                <w:szCs w:val="21"/>
              </w:rPr>
              <w:t>资料</w:t>
            </w:r>
          </w:p>
        </w:tc>
        <w:tc>
          <w:tcPr>
            <w:tcW w:w="3413" w:type="dxa"/>
            <w:tcBorders>
              <w:right w:val="single" w:color="auto" w:sz="8" w:space="0"/>
            </w:tcBorders>
            <w:noWrap w:val="0"/>
            <w:vAlign w:val="center"/>
          </w:tcPr>
          <w:p w14:paraId="3FA8B2D2">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Style w:val="10"/>
                <w:rFonts w:hint="eastAsia" w:ascii="仿宋" w:hAnsi="仿宋" w:eastAsia="仿宋" w:cs="仿宋"/>
                <w:b w:val="0"/>
                <w:bCs/>
                <w:i w:val="0"/>
                <w:iCs w:val="0"/>
                <w:caps w:val="0"/>
                <w:color w:val="333333"/>
                <w:spacing w:val="0"/>
                <w:sz w:val="21"/>
                <w:szCs w:val="21"/>
                <w:shd w:val="clear" w:color="auto" w:fill="FFFFFF"/>
              </w:rPr>
              <w:t>电脑软件</w:t>
            </w:r>
            <w:r>
              <w:rPr>
                <w:rStyle w:val="10"/>
                <w:rFonts w:hint="eastAsia" w:ascii="仿宋" w:hAnsi="仿宋" w:eastAsia="仿宋" w:cs="仿宋"/>
                <w:b w:val="0"/>
                <w:bCs/>
                <w:i w:val="0"/>
                <w:iCs w:val="0"/>
                <w:caps w:val="0"/>
                <w:color w:val="333333"/>
                <w:spacing w:val="0"/>
                <w:sz w:val="21"/>
                <w:szCs w:val="21"/>
                <w:shd w:val="clear" w:color="auto" w:fill="FFFFFF"/>
                <w:lang w:eastAsia="zh-CN"/>
              </w:rPr>
              <w:t>，</w:t>
            </w:r>
            <w:r>
              <w:rPr>
                <w:rFonts w:hint="eastAsia" w:ascii="仿宋" w:hAnsi="仿宋" w:eastAsia="仿宋" w:cs="仿宋"/>
                <w:b w:val="0"/>
                <w:bCs/>
                <w:szCs w:val="21"/>
              </w:rPr>
              <w:t>相</w:t>
            </w:r>
            <w:r>
              <w:rPr>
                <w:rFonts w:hint="eastAsia" w:ascii="仿宋" w:hAnsi="仿宋" w:eastAsia="仿宋" w:cs="仿宋"/>
                <w:b w:val="0"/>
                <w:bCs/>
                <w:szCs w:val="21"/>
                <w:lang w:val="en-US" w:eastAsia="zh-CN"/>
              </w:rPr>
              <w:t>关</w:t>
            </w:r>
            <w:r>
              <w:rPr>
                <w:rFonts w:hint="eastAsia" w:ascii="仿宋" w:hAnsi="仿宋" w:eastAsia="仿宋" w:cs="仿宋"/>
                <w:b w:val="0"/>
                <w:bCs/>
                <w:i w:val="0"/>
                <w:iCs w:val="0"/>
                <w:caps w:val="0"/>
                <w:color w:val="333333"/>
                <w:spacing w:val="0"/>
                <w:sz w:val="21"/>
                <w:szCs w:val="21"/>
                <w:shd w:val="clear" w:color="auto" w:fill="FFFFFF"/>
              </w:rPr>
              <w:t>学习</w:t>
            </w:r>
            <w:r>
              <w:rPr>
                <w:rFonts w:hint="eastAsia" w:ascii="仿宋" w:hAnsi="仿宋" w:eastAsia="仿宋" w:cs="仿宋"/>
                <w:b w:val="0"/>
                <w:bCs/>
                <w:i w:val="0"/>
                <w:iCs w:val="0"/>
                <w:caps w:val="0"/>
                <w:color w:val="333333"/>
                <w:spacing w:val="0"/>
                <w:sz w:val="21"/>
                <w:szCs w:val="21"/>
                <w:shd w:val="clear" w:color="auto" w:fill="FFFFFF"/>
                <w:lang w:val="en-US" w:eastAsia="zh-CN"/>
              </w:rPr>
              <w:t>视频等</w:t>
            </w:r>
            <w:r>
              <w:rPr>
                <w:rFonts w:hint="eastAsia" w:ascii="仿宋" w:hAnsi="仿宋" w:eastAsia="仿宋" w:cs="仿宋"/>
                <w:b w:val="0"/>
                <w:bCs/>
                <w:szCs w:val="21"/>
              </w:rPr>
              <w:t>资料</w:t>
            </w:r>
          </w:p>
        </w:tc>
      </w:tr>
      <w:tr w14:paraId="6BCC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4" w:type="pct"/>
            <w:tcBorders>
              <w:left w:val="single" w:color="auto" w:sz="8" w:space="0"/>
              <w:bottom w:val="single" w:color="auto" w:sz="8" w:space="0"/>
            </w:tcBorders>
            <w:noWrap w:val="0"/>
            <w:vAlign w:val="center"/>
          </w:tcPr>
          <w:p w14:paraId="6CDF9EAB">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教学组织模式</w:t>
            </w:r>
          </w:p>
        </w:tc>
        <w:tc>
          <w:tcPr>
            <w:tcW w:w="3415" w:type="dxa"/>
            <w:tcBorders>
              <w:bottom w:val="single" w:color="auto" w:sz="8" w:space="0"/>
            </w:tcBorders>
            <w:noWrap w:val="0"/>
            <w:vAlign w:val="center"/>
          </w:tcPr>
          <w:p w14:paraId="2E281601">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lang w:val="en-US" w:eastAsia="zh-CN"/>
              </w:rPr>
              <w:t>班级授课制</w:t>
            </w:r>
          </w:p>
        </w:tc>
        <w:tc>
          <w:tcPr>
            <w:tcW w:w="3413" w:type="dxa"/>
            <w:tcBorders>
              <w:bottom w:val="single" w:color="auto" w:sz="8" w:space="0"/>
              <w:right w:val="single" w:color="auto" w:sz="8" w:space="0"/>
            </w:tcBorders>
            <w:noWrap w:val="0"/>
            <w:vAlign w:val="center"/>
          </w:tcPr>
          <w:p w14:paraId="705AAFF5">
            <w:pPr>
              <w:numPr>
                <w:ilvl w:val="0"/>
                <w:numId w:val="0"/>
              </w:numPr>
              <w:spacing w:line="480" w:lineRule="exact"/>
              <w:ind w:left="0" w:leftChars="0" w:firstLine="420" w:firstLineChars="200"/>
              <w:rPr>
                <w:rFonts w:hint="eastAsia" w:ascii="仿宋" w:hAnsi="仿宋" w:eastAsia="仿宋" w:cs="仿宋"/>
                <w:b w:val="0"/>
                <w:bCs w:val="0"/>
                <w:szCs w:val="21"/>
              </w:rPr>
            </w:pPr>
            <w:r>
              <w:rPr>
                <w:rFonts w:hint="eastAsia" w:ascii="仿宋" w:hAnsi="仿宋" w:eastAsia="仿宋" w:cs="仿宋"/>
                <w:b w:val="0"/>
                <w:bCs w:val="0"/>
                <w:sz w:val="21"/>
                <w:szCs w:val="21"/>
                <w:lang w:val="en-US" w:eastAsia="zh-CN"/>
              </w:rPr>
              <w:t>班级授课制，</w:t>
            </w:r>
            <w:r>
              <w:rPr>
                <w:rFonts w:hint="eastAsia" w:ascii="仿宋" w:hAnsi="仿宋" w:eastAsia="仿宋" w:cs="仿宋"/>
                <w:b w:val="0"/>
                <w:bCs/>
                <w:kern w:val="0"/>
                <w:sz w:val="21"/>
                <w:szCs w:val="21"/>
                <w:lang w:val="en-US" w:eastAsia="zh-CN"/>
              </w:rPr>
              <w:t>上机操作</w:t>
            </w:r>
          </w:p>
        </w:tc>
      </w:tr>
    </w:tbl>
    <w:p w14:paraId="6CF345E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4.4教学方法与手段</w:t>
      </w:r>
    </w:p>
    <w:p w14:paraId="03857807">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本课程主要采用案例教学法、演示教学法、项目驱动法、启发教学法、实践法等多种教学方法。</w:t>
      </w:r>
    </w:p>
    <w:p w14:paraId="15A64C4B">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案教学法:每次课程都会布置不同的案例进行分析和教学，在制作案例的过程中学习相关的理论或是操作知识。此方法贯穿了整个教学的全过程，每-部分的知识都有相关案例与之配套，有的是通过案例分析引入所学知识，有的是教学过程中不断的有相对应的案例引入，通过案例能够让学生更深的理解所学知识。</w:t>
      </w:r>
    </w:p>
    <w:p w14:paraId="3A7C4712">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演示教学法:这门课程非常注重学生的动手能力，为了方便学生能够记住些复杂的操作过程，教师在课堂中将这些案例或是项目的操作过程在教师机上实时操作，让他们模仿操作并加以指导，加强学生记忆。</w:t>
      </w:r>
    </w:p>
    <w:p w14:paraId="3E05C702">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项目教学法:不定期的选择企业项目内容组织学生进行实施，通过教师引导，激发学生的学习欲望和热情，引导学生独立思考问题，学会搜集相关信息资料，在小组合作操作，并总结讨论结果在课堂上大胆发言。此过程中一定注意教师的身纷，以学生为主，教师只是引导者。</w:t>
      </w:r>
    </w:p>
    <w:p w14:paraId="6ADCD03D">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实践法:与合作企业共同实施，让学生参观企业中的商业工作流程。并适当布置一些商业项目让学生们去操作，让企业老师对学生以住的作品进行点评或者让学生参加企业举办本专业的项目大赛，让学生在大赛情境中熟练运用专业知识，多种教学方法的灵活应用，能够大大的激发学生的学习热情，从而增强该门课程的教学效果。</w:t>
      </w:r>
    </w:p>
    <w:p w14:paraId="638C76B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w:t>
      </w:r>
      <w:r>
        <w:rPr>
          <w:rFonts w:hint="eastAsia" w:ascii="仿宋" w:hAnsi="仿宋" w:eastAsia="仿宋" w:cs="仿宋"/>
          <w:b/>
          <w:sz w:val="24"/>
          <w:szCs w:val="24"/>
          <w:lang w:val="en-US" w:eastAsia="zh-CN"/>
        </w:rPr>
        <w:t>5</w:t>
      </w:r>
      <w:r>
        <w:rPr>
          <w:rFonts w:hint="eastAsia" w:ascii="仿宋" w:hAnsi="仿宋" w:eastAsia="仿宋" w:cs="仿宋"/>
          <w:b/>
          <w:sz w:val="24"/>
          <w:szCs w:val="24"/>
        </w:rPr>
        <w:t>教学考核与评价</w:t>
      </w:r>
    </w:p>
    <w:p w14:paraId="3B8BA50F">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本课程为考试课。</w:t>
      </w:r>
    </w:p>
    <w:p w14:paraId="6CCD8DD3">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本课程最终考核分为过程性考核和终结性考核:</w:t>
      </w:r>
    </w:p>
    <w:p w14:paraId="511AFE76">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过程性考核即为平时考核:包括考勤占比10%(缺勤 1/3 及以上取消考试资格)、课堂表现占比 10%(课后作业/随堂练习)、作业完成单元测试成绩占比 10%、作品占比 10%。</w:t>
      </w:r>
    </w:p>
    <w:p w14:paraId="2DE40704">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终结性考核即为期末考核:包括期末上机试题考试占比 50%:</w:t>
      </w:r>
    </w:p>
    <w:tbl>
      <w:tblPr>
        <w:tblStyle w:val="8"/>
        <w:tblW w:w="4791"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3066"/>
        <w:gridCol w:w="2745"/>
        <w:gridCol w:w="3089"/>
      </w:tblGrid>
      <w:tr w14:paraId="1195F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5" w:hRule="atLeast"/>
          <w:jc w:val="center"/>
        </w:trPr>
        <w:tc>
          <w:tcPr>
            <w:tcW w:w="1722" w:type="pct"/>
            <w:shd w:val="clear" w:color="auto" w:fill="D7D7D7"/>
            <w:noWrap w:val="0"/>
            <w:vAlign w:val="center"/>
          </w:tcPr>
          <w:p w14:paraId="2FE200A2">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考核内容</w:t>
            </w:r>
          </w:p>
        </w:tc>
        <w:tc>
          <w:tcPr>
            <w:tcW w:w="1542" w:type="pct"/>
            <w:shd w:val="clear" w:color="auto" w:fill="D7D7D7"/>
            <w:noWrap w:val="0"/>
            <w:vAlign w:val="center"/>
          </w:tcPr>
          <w:p w14:paraId="615BFFBC">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考核方式</w:t>
            </w:r>
          </w:p>
        </w:tc>
        <w:tc>
          <w:tcPr>
            <w:tcW w:w="1735" w:type="pct"/>
            <w:shd w:val="clear" w:color="auto" w:fill="D7D7D7"/>
            <w:noWrap w:val="0"/>
            <w:vAlign w:val="center"/>
          </w:tcPr>
          <w:p w14:paraId="6B0D35C3">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分值权重%</w:t>
            </w:r>
          </w:p>
        </w:tc>
      </w:tr>
      <w:tr w14:paraId="51846F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2" w:hRule="atLeast"/>
          <w:jc w:val="center"/>
        </w:trPr>
        <w:tc>
          <w:tcPr>
            <w:tcW w:w="1722" w:type="pct"/>
            <w:noWrap w:val="0"/>
            <w:vAlign w:val="center"/>
          </w:tcPr>
          <w:p w14:paraId="0B30F61B">
            <w:pPr>
              <w:widowControl/>
              <w:spacing w:line="480" w:lineRule="exact"/>
              <w:jc w:val="center"/>
              <w:rPr>
                <w:rFonts w:hint="eastAsia" w:ascii="仿宋" w:hAnsi="仿宋" w:eastAsia="仿宋" w:cs="仿宋"/>
                <w:i w:val="0"/>
                <w:iCs w:val="0"/>
                <w:caps w:val="0"/>
                <w:color w:val="000000"/>
                <w:spacing w:val="0"/>
                <w:sz w:val="21"/>
                <w:szCs w:val="21"/>
                <w:shd w:val="clear" w:color="auto" w:fill="FFFFFF"/>
                <w:lang w:val="en-US" w:eastAsia="zh-CN"/>
              </w:rPr>
            </w:pPr>
            <w:r>
              <w:rPr>
                <w:rFonts w:hint="eastAsia" w:ascii="仿宋" w:hAnsi="仿宋" w:eastAsia="仿宋" w:cs="仿宋"/>
                <w:kern w:val="0"/>
                <w:szCs w:val="21"/>
                <w:lang w:val="en-US" w:eastAsia="zh-CN"/>
              </w:rPr>
              <w:t>考勤情况</w:t>
            </w:r>
          </w:p>
        </w:tc>
        <w:tc>
          <w:tcPr>
            <w:tcW w:w="1542" w:type="pct"/>
            <w:noWrap w:val="0"/>
            <w:vAlign w:val="center"/>
          </w:tcPr>
          <w:p w14:paraId="2490B3BF">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11EE1639">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3F345C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87" w:hRule="atLeast"/>
          <w:jc w:val="center"/>
        </w:trPr>
        <w:tc>
          <w:tcPr>
            <w:tcW w:w="1722" w:type="pct"/>
            <w:noWrap w:val="0"/>
            <w:vAlign w:val="center"/>
          </w:tcPr>
          <w:p w14:paraId="496FE209">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课堂表现</w:t>
            </w:r>
          </w:p>
        </w:tc>
        <w:tc>
          <w:tcPr>
            <w:tcW w:w="1542" w:type="pct"/>
            <w:noWrap w:val="0"/>
            <w:vAlign w:val="center"/>
          </w:tcPr>
          <w:p w14:paraId="30BB92A1">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1D1D88E4">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5913F6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81" w:hRule="atLeast"/>
          <w:jc w:val="center"/>
        </w:trPr>
        <w:tc>
          <w:tcPr>
            <w:tcW w:w="1722" w:type="pct"/>
            <w:noWrap w:val="0"/>
            <w:vAlign w:val="center"/>
          </w:tcPr>
          <w:p w14:paraId="293979A6">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作业完成及单元测试</w:t>
            </w:r>
          </w:p>
        </w:tc>
        <w:tc>
          <w:tcPr>
            <w:tcW w:w="1542" w:type="pct"/>
            <w:noWrap w:val="0"/>
            <w:vAlign w:val="center"/>
          </w:tcPr>
          <w:p w14:paraId="3C73A83A">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483F4EC0">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4603BC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3" w:hRule="atLeast"/>
          <w:jc w:val="center"/>
        </w:trPr>
        <w:tc>
          <w:tcPr>
            <w:tcW w:w="1722" w:type="pct"/>
            <w:noWrap w:val="0"/>
            <w:vAlign w:val="center"/>
          </w:tcPr>
          <w:p w14:paraId="774B3716">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作品</w:t>
            </w:r>
          </w:p>
        </w:tc>
        <w:tc>
          <w:tcPr>
            <w:tcW w:w="1542" w:type="pct"/>
            <w:noWrap w:val="0"/>
            <w:vAlign w:val="center"/>
          </w:tcPr>
          <w:p w14:paraId="0D1F765A">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15A1EAE4">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6643CC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88" w:hRule="atLeast"/>
          <w:jc w:val="center"/>
        </w:trPr>
        <w:tc>
          <w:tcPr>
            <w:tcW w:w="1722" w:type="pct"/>
            <w:noWrap w:val="0"/>
            <w:vAlign w:val="center"/>
          </w:tcPr>
          <w:p w14:paraId="047F5223">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期末考试</w:t>
            </w:r>
          </w:p>
        </w:tc>
        <w:tc>
          <w:tcPr>
            <w:tcW w:w="1542" w:type="pct"/>
            <w:noWrap w:val="0"/>
            <w:vAlign w:val="center"/>
          </w:tcPr>
          <w:p w14:paraId="58019A6C">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终结性考核</w:t>
            </w:r>
          </w:p>
        </w:tc>
        <w:tc>
          <w:tcPr>
            <w:tcW w:w="1735" w:type="pct"/>
            <w:noWrap w:val="0"/>
            <w:vAlign w:val="center"/>
          </w:tcPr>
          <w:p w14:paraId="279BFF9D">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60%</w:t>
            </w:r>
          </w:p>
        </w:tc>
      </w:tr>
    </w:tbl>
    <w:p w14:paraId="7A400CC6">
      <w:pPr>
        <w:spacing w:line="360" w:lineRule="auto"/>
        <w:ind w:firstLine="480" w:firstLineChars="200"/>
        <w:rPr>
          <w:rFonts w:hint="eastAsia" w:ascii="仿宋" w:hAnsi="仿宋" w:eastAsia="仿宋" w:cs="仿宋"/>
          <w:bCs/>
          <w:kern w:val="0"/>
          <w:sz w:val="24"/>
        </w:rPr>
      </w:pPr>
    </w:p>
    <w:p w14:paraId="6E00A327">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本课程的考核总成绩由平时考核与期末考核两项项组成最终来计算期末总成绩:</w:t>
      </w:r>
    </w:p>
    <w:p w14:paraId="75A19DB1">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1.期末考核成绩=期末上机试题考试 60%:</w:t>
      </w:r>
    </w:p>
    <w:p w14:paraId="7573F3ED">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2.平时考核成绩-考勤情况10% +课堂表现10% +作业完成单元测试成绩10% +作品10%;</w:t>
      </w:r>
    </w:p>
    <w:p w14:paraId="102A2BE1">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3.期未总成绩=期末考核成绩(60%) +平时考核成绩(40%)。</w:t>
      </w:r>
    </w:p>
    <w:p w14:paraId="245C2CEE">
      <w:pPr>
        <w:spacing w:line="360" w:lineRule="auto"/>
        <w:ind w:firstLine="480" w:firstLineChars="200"/>
        <w:rPr>
          <w:rFonts w:hint="eastAsia" w:ascii="仿宋" w:hAnsi="仿宋" w:eastAsia="仿宋" w:cs="仿宋"/>
          <w:bCs/>
          <w:kern w:val="0"/>
          <w:sz w:val="24"/>
        </w:rPr>
      </w:pPr>
    </w:p>
    <w:p w14:paraId="3F077AAD">
      <w:pPr>
        <w:spacing w:line="360" w:lineRule="auto"/>
        <w:ind w:firstLine="480" w:firstLineChars="200"/>
        <w:rPr>
          <w:rFonts w:hint="eastAsia" w:ascii="仿宋" w:hAnsi="仿宋" w:eastAsia="仿宋" w:cs="仿宋"/>
          <w:bCs/>
          <w:kern w:val="0"/>
          <w:sz w:val="24"/>
        </w:rPr>
      </w:pPr>
      <w:bookmarkStart w:id="0" w:name="_GoBack"/>
      <w:bookmarkEnd w:id="0"/>
    </w:p>
    <w:p w14:paraId="0139DEEC">
      <w:pPr>
        <w:wordWrap w:val="0"/>
        <w:spacing w:line="360" w:lineRule="auto"/>
        <w:ind w:firstLine="470" w:firstLineChars="196"/>
        <w:jc w:val="right"/>
        <w:rPr>
          <w:rFonts w:ascii="仿宋_GB2312" w:eastAsia="仿宋_GB2312"/>
          <w:sz w:val="24"/>
        </w:rPr>
      </w:pPr>
      <w:r>
        <w:rPr>
          <w:rFonts w:hint="eastAsia" w:ascii="仿宋_GB2312" w:eastAsia="仿宋_GB2312"/>
          <w:sz w:val="24"/>
          <w:lang w:val="en-US" w:eastAsia="zh-CN"/>
        </w:rPr>
        <w:t>数据可视化</w:t>
      </w:r>
      <w:r>
        <w:rPr>
          <w:rFonts w:hint="eastAsia" w:ascii="仿宋_GB2312" w:eastAsia="仿宋_GB2312"/>
          <w:sz w:val="24"/>
        </w:rPr>
        <w:t>课程组</w:t>
      </w:r>
    </w:p>
    <w:p w14:paraId="295CA655">
      <w:pPr>
        <w:spacing w:line="360" w:lineRule="auto"/>
        <w:ind w:firstLine="470" w:firstLineChars="196"/>
        <w:jc w:val="right"/>
        <w:rPr>
          <w:rFonts w:hint="eastAsia" w:ascii="仿宋" w:hAnsi="仿宋" w:eastAsia="仿宋" w:cs="仿宋"/>
          <w:sz w:val="32"/>
          <w:szCs w:val="32"/>
          <w:lang w:eastAsia="zh-CN"/>
        </w:rPr>
      </w:pPr>
      <w:r>
        <w:rPr>
          <w:rFonts w:hint="eastAsia" w:ascii="仿宋_GB2312" w:eastAsia="仿宋_GB2312"/>
          <w:sz w:val="24"/>
          <w:lang w:val="en-US" w:eastAsia="zh-CN"/>
        </w:rPr>
        <w:t>2025</w:t>
      </w:r>
      <w:r>
        <w:rPr>
          <w:rFonts w:hint="eastAsia" w:ascii="仿宋_GB2312" w:eastAsia="仿宋_GB2312"/>
          <w:sz w:val="24"/>
        </w:rPr>
        <w:t>年</w:t>
      </w:r>
      <w:r>
        <w:rPr>
          <w:rFonts w:hint="eastAsia" w:ascii="仿宋_GB2312" w:eastAsia="仿宋_GB2312"/>
          <w:sz w:val="24"/>
          <w:lang w:val="en-US" w:eastAsia="zh-CN"/>
        </w:rPr>
        <w:t>8</w:t>
      </w:r>
      <w:r>
        <w:rPr>
          <w:rFonts w:hint="eastAsia" w:ascii="仿宋_GB2312" w:eastAsia="仿宋_GB2312"/>
          <w:sz w:val="24"/>
        </w:rPr>
        <w:t>月</w:t>
      </w:r>
    </w:p>
    <w:sectPr>
      <w:footerReference r:id="rId3" w:type="default"/>
      <w:pgSz w:w="11906" w:h="16838"/>
      <w:pgMar w:top="1417" w:right="1417" w:bottom="1417" w:left="1417"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5F44E">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7C619D">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27C619D">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6532D7"/>
    <w:multiLevelType w:val="singleLevel"/>
    <w:tmpl w:val="FD6532D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 w:name="KSO_WPS_MARK_KEY" w:val="7d8965b5-aa92-49f1-af67-d545dc8f1348"/>
  </w:docVars>
  <w:rsids>
    <w:rsidRoot w:val="51C93E9A"/>
    <w:rsid w:val="00280591"/>
    <w:rsid w:val="002E7332"/>
    <w:rsid w:val="00FF0429"/>
    <w:rsid w:val="01812DFA"/>
    <w:rsid w:val="02336834"/>
    <w:rsid w:val="02E5725D"/>
    <w:rsid w:val="02FA5238"/>
    <w:rsid w:val="032E0D73"/>
    <w:rsid w:val="03700A77"/>
    <w:rsid w:val="03F24A85"/>
    <w:rsid w:val="04DC65DE"/>
    <w:rsid w:val="06075339"/>
    <w:rsid w:val="062B2B64"/>
    <w:rsid w:val="072F2BE8"/>
    <w:rsid w:val="0730230C"/>
    <w:rsid w:val="07355CF1"/>
    <w:rsid w:val="07A31F29"/>
    <w:rsid w:val="07DA2950"/>
    <w:rsid w:val="091C7373"/>
    <w:rsid w:val="09601F0D"/>
    <w:rsid w:val="09624209"/>
    <w:rsid w:val="09ED2E9B"/>
    <w:rsid w:val="0A876313"/>
    <w:rsid w:val="0AE06EAA"/>
    <w:rsid w:val="0C15763C"/>
    <w:rsid w:val="0C6921AB"/>
    <w:rsid w:val="0CB44DC0"/>
    <w:rsid w:val="0D995465"/>
    <w:rsid w:val="0E37296F"/>
    <w:rsid w:val="0E5B4786"/>
    <w:rsid w:val="0E607FE3"/>
    <w:rsid w:val="0F106E7F"/>
    <w:rsid w:val="0F5C4ED0"/>
    <w:rsid w:val="103E62C8"/>
    <w:rsid w:val="11285FBA"/>
    <w:rsid w:val="115205F1"/>
    <w:rsid w:val="116679C3"/>
    <w:rsid w:val="1192234D"/>
    <w:rsid w:val="11F35C15"/>
    <w:rsid w:val="120C20CB"/>
    <w:rsid w:val="12762754"/>
    <w:rsid w:val="12DE789D"/>
    <w:rsid w:val="135005A3"/>
    <w:rsid w:val="13750082"/>
    <w:rsid w:val="13F1524D"/>
    <w:rsid w:val="158D564C"/>
    <w:rsid w:val="167652B3"/>
    <w:rsid w:val="1678513F"/>
    <w:rsid w:val="168951F5"/>
    <w:rsid w:val="169D0A26"/>
    <w:rsid w:val="17665451"/>
    <w:rsid w:val="17A67FC4"/>
    <w:rsid w:val="18A0144A"/>
    <w:rsid w:val="18B64330"/>
    <w:rsid w:val="18B86412"/>
    <w:rsid w:val="19294E65"/>
    <w:rsid w:val="19611EB0"/>
    <w:rsid w:val="19924EC5"/>
    <w:rsid w:val="19AD29FE"/>
    <w:rsid w:val="1A514437"/>
    <w:rsid w:val="1BA46A9F"/>
    <w:rsid w:val="1C2D6D37"/>
    <w:rsid w:val="1D59157C"/>
    <w:rsid w:val="1DC046D0"/>
    <w:rsid w:val="1EDC1C1E"/>
    <w:rsid w:val="1F077B00"/>
    <w:rsid w:val="1FF729C8"/>
    <w:rsid w:val="21015B08"/>
    <w:rsid w:val="21B87323"/>
    <w:rsid w:val="21BA12F0"/>
    <w:rsid w:val="21DB16B8"/>
    <w:rsid w:val="227733D6"/>
    <w:rsid w:val="237E288C"/>
    <w:rsid w:val="241A1904"/>
    <w:rsid w:val="25141284"/>
    <w:rsid w:val="25C91C6F"/>
    <w:rsid w:val="27450B13"/>
    <w:rsid w:val="27B23302"/>
    <w:rsid w:val="28806385"/>
    <w:rsid w:val="2A6E45FF"/>
    <w:rsid w:val="2B694479"/>
    <w:rsid w:val="2C863D0F"/>
    <w:rsid w:val="2DA8736A"/>
    <w:rsid w:val="2E1C4338"/>
    <w:rsid w:val="2EAD7B0C"/>
    <w:rsid w:val="2ED40F7D"/>
    <w:rsid w:val="30096C6A"/>
    <w:rsid w:val="30975591"/>
    <w:rsid w:val="30FF67AB"/>
    <w:rsid w:val="315C5250"/>
    <w:rsid w:val="32097385"/>
    <w:rsid w:val="329A3BC1"/>
    <w:rsid w:val="33770F5C"/>
    <w:rsid w:val="33874497"/>
    <w:rsid w:val="34D7223A"/>
    <w:rsid w:val="34ED7299"/>
    <w:rsid w:val="35086B6C"/>
    <w:rsid w:val="356B621B"/>
    <w:rsid w:val="35B023A3"/>
    <w:rsid w:val="35CA3B71"/>
    <w:rsid w:val="36893CAA"/>
    <w:rsid w:val="37EB02EB"/>
    <w:rsid w:val="3810504C"/>
    <w:rsid w:val="392F05F1"/>
    <w:rsid w:val="395374BF"/>
    <w:rsid w:val="39E9700E"/>
    <w:rsid w:val="3A101EF6"/>
    <w:rsid w:val="3ACF05D0"/>
    <w:rsid w:val="3B0136F1"/>
    <w:rsid w:val="3B3041B1"/>
    <w:rsid w:val="3B4D544D"/>
    <w:rsid w:val="3BCE787E"/>
    <w:rsid w:val="3CB90178"/>
    <w:rsid w:val="3D6E210C"/>
    <w:rsid w:val="3DA70388"/>
    <w:rsid w:val="3DC61F8B"/>
    <w:rsid w:val="3F353DE6"/>
    <w:rsid w:val="3F794F80"/>
    <w:rsid w:val="403723BA"/>
    <w:rsid w:val="405D29FF"/>
    <w:rsid w:val="41AB36B7"/>
    <w:rsid w:val="41C15A82"/>
    <w:rsid w:val="41E36D80"/>
    <w:rsid w:val="427B1C91"/>
    <w:rsid w:val="42DC0ED2"/>
    <w:rsid w:val="45067A4B"/>
    <w:rsid w:val="45A725F5"/>
    <w:rsid w:val="45BF7797"/>
    <w:rsid w:val="45D26C56"/>
    <w:rsid w:val="4668528E"/>
    <w:rsid w:val="47BA40FB"/>
    <w:rsid w:val="48071810"/>
    <w:rsid w:val="48492953"/>
    <w:rsid w:val="49387C4F"/>
    <w:rsid w:val="49514EEE"/>
    <w:rsid w:val="495E07D7"/>
    <w:rsid w:val="4A905D33"/>
    <w:rsid w:val="4B9E06B6"/>
    <w:rsid w:val="4C77269D"/>
    <w:rsid w:val="4CD85645"/>
    <w:rsid w:val="4D330B96"/>
    <w:rsid w:val="4DC336A0"/>
    <w:rsid w:val="4DE209F7"/>
    <w:rsid w:val="4E0535FC"/>
    <w:rsid w:val="508765F0"/>
    <w:rsid w:val="51905BB3"/>
    <w:rsid w:val="519D3475"/>
    <w:rsid w:val="51C22F3B"/>
    <w:rsid w:val="51C93E9A"/>
    <w:rsid w:val="522F02BF"/>
    <w:rsid w:val="53061B3E"/>
    <w:rsid w:val="53557B97"/>
    <w:rsid w:val="542204A4"/>
    <w:rsid w:val="558D6414"/>
    <w:rsid w:val="56E362B4"/>
    <w:rsid w:val="58C95355"/>
    <w:rsid w:val="59606413"/>
    <w:rsid w:val="5AA667CD"/>
    <w:rsid w:val="5B6617E2"/>
    <w:rsid w:val="5BA058D8"/>
    <w:rsid w:val="5D2F077D"/>
    <w:rsid w:val="5E3C56D2"/>
    <w:rsid w:val="5E58547F"/>
    <w:rsid w:val="5E5D6ECB"/>
    <w:rsid w:val="5E6402E6"/>
    <w:rsid w:val="5F786BAC"/>
    <w:rsid w:val="5F8D1419"/>
    <w:rsid w:val="5FA64440"/>
    <w:rsid w:val="61EA7E34"/>
    <w:rsid w:val="6230512A"/>
    <w:rsid w:val="62532D33"/>
    <w:rsid w:val="628056CF"/>
    <w:rsid w:val="62B95F14"/>
    <w:rsid w:val="63934CF0"/>
    <w:rsid w:val="63B53D27"/>
    <w:rsid w:val="650B74EE"/>
    <w:rsid w:val="651A3F8A"/>
    <w:rsid w:val="65D71BA6"/>
    <w:rsid w:val="65F6012F"/>
    <w:rsid w:val="66B75538"/>
    <w:rsid w:val="693932E5"/>
    <w:rsid w:val="69540414"/>
    <w:rsid w:val="69B65871"/>
    <w:rsid w:val="6A5521CC"/>
    <w:rsid w:val="6A873D24"/>
    <w:rsid w:val="6AB029CA"/>
    <w:rsid w:val="6AB26CD3"/>
    <w:rsid w:val="6ACA7EE3"/>
    <w:rsid w:val="6AF45B19"/>
    <w:rsid w:val="6B0E3B8B"/>
    <w:rsid w:val="6B5E1952"/>
    <w:rsid w:val="6BB404DC"/>
    <w:rsid w:val="6BBF45AC"/>
    <w:rsid w:val="6BEB5789"/>
    <w:rsid w:val="6C190FBE"/>
    <w:rsid w:val="6C7C68CF"/>
    <w:rsid w:val="6DED51B5"/>
    <w:rsid w:val="6EB540B5"/>
    <w:rsid w:val="6ECD58F9"/>
    <w:rsid w:val="6F12797B"/>
    <w:rsid w:val="6F215A65"/>
    <w:rsid w:val="6F8F66D0"/>
    <w:rsid w:val="6FA330BF"/>
    <w:rsid w:val="7041423B"/>
    <w:rsid w:val="70BC32B2"/>
    <w:rsid w:val="72971A13"/>
    <w:rsid w:val="72B3053C"/>
    <w:rsid w:val="72FA778D"/>
    <w:rsid w:val="734C4492"/>
    <w:rsid w:val="736268B8"/>
    <w:rsid w:val="73E04EA8"/>
    <w:rsid w:val="75360310"/>
    <w:rsid w:val="75564B0D"/>
    <w:rsid w:val="75C2068A"/>
    <w:rsid w:val="76075607"/>
    <w:rsid w:val="760D6F13"/>
    <w:rsid w:val="76120AB7"/>
    <w:rsid w:val="76405A39"/>
    <w:rsid w:val="765262CD"/>
    <w:rsid w:val="76FC1D69"/>
    <w:rsid w:val="77910709"/>
    <w:rsid w:val="77E71037"/>
    <w:rsid w:val="79500F58"/>
    <w:rsid w:val="7BC068C1"/>
    <w:rsid w:val="7C177E1D"/>
    <w:rsid w:val="7C3922B8"/>
    <w:rsid w:val="7CB53BE8"/>
    <w:rsid w:val="7D8368E9"/>
    <w:rsid w:val="7DEA16B2"/>
    <w:rsid w:val="7E9D1A75"/>
    <w:rsid w:val="7EBF5AF6"/>
    <w:rsid w:val="7F4C07DB"/>
    <w:rsid w:val="7FB277F6"/>
    <w:rsid w:val="7FDD1F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9"/>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character" w:styleId="11">
    <w:name w:val="Emphasis"/>
    <w:basedOn w:val="9"/>
    <w:qFormat/>
    <w:uiPriority w:val="20"/>
    <w:rPr>
      <w:i/>
    </w:rPr>
  </w:style>
  <w:style w:type="character" w:styleId="12">
    <w:name w:val="Hyperlink"/>
    <w:basedOn w:val="9"/>
    <w:uiPriority w:val="0"/>
    <w:rPr>
      <w:color w:val="0000FF"/>
      <w:u w:val="single"/>
    </w:rPr>
  </w:style>
  <w:style w:type="paragraph" w:customStyle="1" w:styleId="13">
    <w:name w:val="Table Paragraph"/>
    <w:basedOn w:val="1"/>
    <w:qFormat/>
    <w:uiPriority w:val="1"/>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1656</Words>
  <Characters>1837</Characters>
  <Lines>0</Lines>
  <Paragraphs>0</Paragraphs>
  <TotalTime>0</TotalTime>
  <ScaleCrop>false</ScaleCrop>
  <LinksUpToDate>false</LinksUpToDate>
  <CharactersWithSpaces>1848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2024-05-06T01:28:00Z</dcterms:created>
  <dc:creator>潘怀</dc:creator>
  <cp:lastModifiedBy>安γ^ō^γ安</cp:lastModifiedBy>
  <dcterms:modified xsi:type="dcterms:W3CDTF">2025-08-16T06:41:53Z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D9757971BAED414B96D2A02D44245B41</vt:lpwstr>
  </property>
  <property fmtid="{D5CDD505-2E9C-101B-9397-08002B2CF9AE}" pid="4" name="KSOTemplateDocerSaveRecord">
    <vt:lpwstr>eyJoZGlkIjoiNjcwYWEwNjBkNGVjZmE5MTA1N2RiMjI3NTU3MmNhOTAiLCJ1c2VySWQiOiIzNTQ3MzQ1NDEifQ==</vt:lpwstr>
  </property>
</Properties>
</file>