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468" w:afterLines="150" w:line="360" w:lineRule="auto"/>
        <w:jc w:val="center"/>
        <w:rPr>
          <w:rFonts w:hint="eastAsia" w:ascii="宋体" w:hAnsi="宋体" w:eastAsia="宋体" w:cs="宋体"/>
          <w:b/>
          <w:sz w:val="32"/>
          <w:szCs w:val="32"/>
        </w:rPr>
      </w:pPr>
      <w:r>
        <w:rPr>
          <w:rFonts w:hint="eastAsia" w:ascii="宋体" w:hAnsi="宋体" w:eastAsia="宋体" w:cs="宋体"/>
          <w:b/>
          <w:sz w:val="32"/>
          <w:szCs w:val="32"/>
        </w:rPr>
        <w:t>《网页设计与制作》课程标准</w:t>
      </w:r>
    </w:p>
    <w:tbl>
      <w:tblPr>
        <w:tblStyle w:val="5"/>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340"/>
        <w:gridCol w:w="3596"/>
        <w:gridCol w:w="18"/>
        <w:gridCol w:w="1310"/>
        <w:gridCol w:w="2922"/>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1501104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考核</w:t>
            </w:r>
            <w:r>
              <w:rPr>
                <w:rFonts w:hint="eastAsia" w:ascii="仿宋" w:hAnsi="仿宋" w:eastAsia="仿宋" w:cs="仿宋"/>
                <w:kern w:val="0"/>
                <w:szCs w:val="21"/>
              </w:rPr>
              <w:t>课程</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考核课程</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专业必修课程</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2"/>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二</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计算机应用技术、大数据</w:t>
            </w:r>
            <w:r>
              <w:rPr>
                <w:rFonts w:hint="eastAsia" w:ascii="仿宋" w:hAnsi="仿宋" w:eastAsia="仿宋" w:cs="仿宋"/>
                <w:kern w:val="0"/>
                <w:szCs w:val="21"/>
                <w:lang w:val="en-US" w:eastAsia="zh-CN"/>
              </w:rPr>
              <w:t>技术</w:t>
            </w:r>
            <w:r>
              <w:rPr>
                <w:rFonts w:hint="eastAsia" w:ascii="仿宋" w:hAnsi="仿宋" w:eastAsia="仿宋" w:cs="仿宋"/>
                <w:kern w:val="0"/>
                <w:szCs w:val="21"/>
              </w:rPr>
              <w:t>、人工智能</w:t>
            </w:r>
            <w:r>
              <w:rPr>
                <w:rFonts w:hint="eastAsia" w:ascii="仿宋" w:hAnsi="仿宋" w:eastAsia="仿宋" w:cs="仿宋"/>
                <w:kern w:val="0"/>
                <w:szCs w:val="21"/>
                <w:lang w:val="en-US" w:eastAsia="zh-CN"/>
              </w:rPr>
              <w:t>技术应用</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270" w:type="pct"/>
            <w:gridSpan w:val="4"/>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r>
              <w:rPr>
                <w:rFonts w:hint="eastAsia" w:ascii="仿宋" w:hAnsi="仿宋" w:eastAsia="仿宋" w:cs="仿宋"/>
                <w:b w:val="0"/>
                <w:bCs w:val="0"/>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29"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57"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spacing w:line="360" w:lineRule="auto"/>
        <w:ind w:firstLine="482" w:firstLineChars="200"/>
        <w:rPr>
          <w:rFonts w:ascii="仿宋_GB2312" w:eastAsia="仿宋_GB2312"/>
          <w:b/>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课程的定位：《</w:t>
      </w:r>
      <w:r>
        <w:rPr>
          <w:rFonts w:hint="eastAsia" w:ascii="仿宋" w:hAnsi="仿宋" w:eastAsia="仿宋" w:cs="仿宋"/>
          <w:bCs/>
          <w:kern w:val="0"/>
          <w:sz w:val="24"/>
          <w:lang w:eastAsia="zh-CN"/>
        </w:rPr>
        <w:t>网页设计与制作</w:t>
      </w:r>
      <w:r>
        <w:rPr>
          <w:rFonts w:hint="eastAsia" w:ascii="仿宋" w:hAnsi="仿宋" w:eastAsia="仿宋" w:cs="仿宋"/>
          <w:bCs/>
          <w:kern w:val="0"/>
          <w:sz w:val="24"/>
        </w:rPr>
        <w:t>》课程是计算机应用技术专业的必修课，其包含了软件行业 Web 开发领域的关键技术基础知识 (HTML，CSS 及JavaScript 等)。该课程的设置充分考虑了其在 Web 开发领域的关键性作用、目前市场广泛的应用需求和良好的就业前景，注重学生对理论基础知识、专业技能的理解、掌握。通过本课程的学习，培养学生的综合职业能力、创新精神和良好的职业道德。</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课程的作用：通过对本课程的学习，学生能够掌握有关 Hbuilder、HTML5及CSS3 网页开发，通过本课程的学习，使学生理解 HTML、CSS 及 JavaScript 等基本的理论知识；掌握应用上述理论知识，制作基本网页、设计网页布局、实现多样化及良好客户体验的页面效果等应用技能;培养学生的创新意识，设计特色网页。课程着眼于学生的长远发展，同时重点培养职业素养、社会适应能力、交流沟通能力、团队协作能力、创新能力和自主学习能力。</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与其他课程的关系：</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前导课程：《计算机应用基础》、《图形图像处理》、《数据库原理》或《数据库应用》</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后续课程：《PHP 程序设计》、《JSP开发》、《网站开发与管理》等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介绍两大案例，前 10 章将企业网站制作过程中的知识点进行分解，每章以小案例引导，介绍 web 开发设计中的关键知识点，第 11 章实现企业网站，第 12 章实现京东网站的制作，充分运用 HTML5 的新增结构元素构建网页内容，利用 CSS 的过渡、变形和动画等属性实现图片的变换和旋转，使学生置身于工作情景中，进一步培养学生的工作能力，满足学生就业和职业发展的需要</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sz w:val="24"/>
        </w:rPr>
        <w:t>本课程的总学时为</w:t>
      </w:r>
      <w:r>
        <w:rPr>
          <w:rFonts w:hint="eastAsia" w:ascii="仿宋" w:hAnsi="仿宋" w:eastAsia="仿宋" w:cs="仿宋"/>
          <w:sz w:val="24"/>
          <w:lang w:val="en-US" w:eastAsia="zh-CN"/>
        </w:rPr>
        <w:t>64</w:t>
      </w:r>
      <w:r>
        <w:rPr>
          <w:rFonts w:hint="eastAsia" w:ascii="仿宋" w:hAnsi="仿宋" w:eastAsia="仿宋" w:cs="仿宋"/>
          <w:sz w:val="24"/>
        </w:rPr>
        <w:t>学时，</w:t>
      </w:r>
      <w:r>
        <w:rPr>
          <w:rFonts w:hint="eastAsia" w:ascii="仿宋" w:hAnsi="仿宋" w:eastAsia="仿宋" w:cs="仿宋"/>
          <w:sz w:val="24"/>
          <w:lang w:val="en-US" w:eastAsia="zh-CN"/>
        </w:rPr>
        <w:t>4</w:t>
      </w:r>
      <w:r>
        <w:rPr>
          <w:rFonts w:hint="eastAsia" w:ascii="仿宋" w:hAnsi="仿宋" w:eastAsia="仿宋" w:cs="仿宋"/>
          <w:sz w:val="24"/>
        </w:rPr>
        <w:t>学分。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本课程目标是让学生理解 HTML5、CSS3 脚本语言的基本语法，掌握常用的Web 页面前端开发技术，理解并熟练应用 Web前端开发语言实现网页布局及样式美化，通过项目实训使学生掌握 Web 前端核心技术，启发并引导学生自主学习，并形成良好的职业素养。</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（1）具备熟练使用 Web 前端开发工具并运用 HTML5 的标签及属性构建网页内容结构的能力。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（2）具备运用CSS3样式设计网页样式的能力。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（3）具备运用DIV+CSS 设计网页布局结构的能力。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cs="仿宋" w:eastAsiaTheme="minorEastAsia"/>
          <w:b w:val="0"/>
          <w:bCs/>
          <w:sz w:val="24"/>
          <w:szCs w:val="24"/>
          <w:lang w:eastAsia="zh-CN"/>
        </w:rPr>
      </w:pPr>
      <w:r>
        <w:rPr>
          <w:rFonts w:hint="eastAsia" w:ascii="仿宋" w:hAnsi="仿宋" w:eastAsia="仿宋" w:cs="仿宋"/>
          <w:b w:val="0"/>
          <w:bCs/>
          <w:sz w:val="24"/>
          <w:szCs w:val="24"/>
          <w:lang w:eastAsia="zh-CN"/>
        </w:rPr>
        <w:t>（4）具备根据具体应用需要，创新性地设计 Web 网页前端动态效果的能力。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（1）能够理解 WEB 基础知识及其工作基本原理。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（2）能够掌握 HTML5 语言基础知识。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（3）能够掌握 HTML5 新增标签及属性内容，掌握全局属性的应用方法。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（4）能够掌握CSS3基础知识，掌握标记选择器、类选择器、CSS样式面板id选择器和表格选择器的功能。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（5）理解盒子模型内容。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（6）掌握理解 HTML5表单知识，熟练掌握表单元素和其他表单元素与表单验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证方法。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（7）掌握网页多媒体知识。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（8）掌握 HTML5+CSS3 布局网页方法，熟悉元素的浮动与定位，理解 CSS3 中过渡属性、变形属性和动画属性功能。</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养成良好的思想品德和心理素质。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培养爱岗敬业、诚实守信、遵纪守法等良好的职业道德。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养成良好的团队协作、人际协调能力。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养成严谨务实与精益求精的工作态度。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培养科技强国与勇攀高峰的工作精神。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w:t>
      </w:r>
      <w:r>
        <w:rPr>
          <w:rFonts w:hint="eastAsia" w:ascii="仿宋" w:hAnsi="仿宋" w:eastAsia="仿宋" w:cs="仿宋"/>
          <w:bCs/>
          <w:kern w:val="0"/>
          <w:sz w:val="24"/>
          <w:lang w:eastAsia="zh-CN"/>
        </w:rPr>
        <w:t>网页设计与制作</w:t>
      </w:r>
      <w:r>
        <w:rPr>
          <w:rFonts w:hint="eastAsia" w:ascii="仿宋" w:hAnsi="仿宋" w:eastAsia="仿宋" w:cs="仿宋"/>
          <w:bCs/>
          <w:kern w:val="0"/>
          <w:sz w:val="24"/>
        </w:rPr>
        <w:t>》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可培养出比美工更懂技术、比技术更懂交互的复合型人才----前端开发工程师。本门课程内容涵盖了HTML5与CSS3 技术，其中内容包括 Web 基础知识、HTML5 语言基础、HTML5 新增标签及属性、HTML5 表单与表格、CSS3 基础知识、CSS3 盒子模型、HTML5+CSS3 布局网页和CSS3动画等部分，循序渐进由浅入深地介绍了 Web 前端开发核心技术，将较为复杂的知识点完全融入到网站开发项目中。</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根据计算机专业对编程和解决问题能力的要求，本门课程主要选取了从基础语法到高级应用的多层面内容，按照项目驱动和学生为中心的教学理念设计了一系列由浅入深的项目和任务，具体内容如下。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Web前端开发</w:t>
      </w:r>
      <w:r>
        <w:rPr>
          <w:rFonts w:hint="eastAsia" w:ascii="仿宋" w:hAnsi="仿宋" w:eastAsia="仿宋" w:cs="仿宋"/>
          <w:b/>
          <w:bCs/>
          <w:kern w:val="0"/>
          <w:szCs w:val="21"/>
        </w:rPr>
        <w:t>教学内容描述</w:t>
      </w:r>
    </w:p>
    <w:tbl>
      <w:tblPr>
        <w:tblStyle w:val="5"/>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40"/>
        <w:gridCol w:w="1550"/>
        <w:gridCol w:w="1686"/>
        <w:gridCol w:w="1746"/>
        <w:gridCol w:w="760"/>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67"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146"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830"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0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35"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817"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67"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146"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30"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0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35"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407"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09"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146" w:type="pct"/>
            <w:noWrap w:val="0"/>
            <w:vAlign w:val="center"/>
          </w:tcPr>
          <w:p>
            <w:pPr>
              <w:widowControl/>
              <w:tabs>
                <w:tab w:val="left" w:pos="1260"/>
              </w:tabs>
              <w:snapToGrid w:val="0"/>
              <w:jc w:val="center"/>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第一章 认识Web前端开发</w:t>
            </w:r>
          </w:p>
        </w:tc>
        <w:tc>
          <w:tcPr>
            <w:tcW w:w="830"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1.掌握Web相关概念</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lang w:val="en-US" w:eastAsia="zh-CN"/>
              </w:rPr>
              <w:t>2.</w:t>
            </w:r>
            <w:r>
              <w:rPr>
                <w:rFonts w:hint="eastAsia" w:ascii="仿宋" w:hAnsi="仿宋" w:eastAsia="仿宋" w:cs="仿宋"/>
                <w:b w:val="0"/>
                <w:bCs/>
                <w:color w:val="auto"/>
                <w:kern w:val="0"/>
                <w:szCs w:val="21"/>
              </w:rPr>
              <w:t>掌握HTML工具使用</w:t>
            </w:r>
          </w:p>
        </w:tc>
        <w:tc>
          <w:tcPr>
            <w:tcW w:w="903"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1.Web相关概念</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2.HTML概述</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3.HTML工具介绍</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4.创建HTML5页面</w:t>
            </w:r>
          </w:p>
        </w:tc>
        <w:tc>
          <w:tcPr>
            <w:tcW w:w="935"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1.了解HTML的基本概念、结构和语法</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2.掌握语义化标签</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3.养成良好的编码习惯。</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1</w:t>
            </w:r>
          </w:p>
        </w:tc>
        <w:tc>
          <w:tcPr>
            <w:tcW w:w="765" w:type="dxa"/>
            <w:tcBorders>
              <w:right w:val="single" w:color="auto" w:sz="8" w:space="0"/>
            </w:tcBorders>
            <w:noWrap w:val="0"/>
            <w:vAlign w:val="center"/>
          </w:tcPr>
          <w:p>
            <w:pPr>
              <w:spacing w:line="276" w:lineRule="auto"/>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第二章 HTML5基础标签</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1.掌握HTML5基本结构</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2.掌握标记概念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3.掌握文本标记</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1.HTML5文档基本结构</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2.HTML5 标记及其属性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3.HTML5文本标记</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w:t>
            </w:r>
            <w:r>
              <w:rPr>
                <w:rFonts w:hint="eastAsia" w:ascii="仿宋" w:hAnsi="仿宋" w:eastAsia="仿宋" w:cs="仿宋"/>
                <w:b w:val="0"/>
                <w:bCs/>
                <w:kern w:val="0"/>
                <w:szCs w:val="21"/>
              </w:rPr>
              <w:t>HTML的基本</w:t>
            </w:r>
            <w:r>
              <w:rPr>
                <w:rFonts w:hint="eastAsia" w:ascii="仿宋" w:hAnsi="仿宋" w:eastAsia="仿宋" w:cs="仿宋"/>
                <w:b w:val="0"/>
                <w:bCs/>
                <w:kern w:val="0"/>
                <w:szCs w:val="21"/>
                <w:lang w:val="en-US" w:eastAsia="zh-CN"/>
              </w:rPr>
              <w:t>标签</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2.培养学生创意思维</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3.培养学生团队沟通与协作能力</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5</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第三章 HTML5新增页面元素</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1.掌握HTML5结构元素</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2.掌握HTML5分组元素</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1.HTML5结构元素</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2.HTML5分组元素</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w:t>
            </w:r>
            <w:r>
              <w:rPr>
                <w:rFonts w:hint="eastAsia" w:ascii="仿宋" w:hAnsi="仿宋" w:eastAsia="仿宋" w:cs="仿宋"/>
                <w:b w:val="0"/>
                <w:bCs/>
                <w:kern w:val="0"/>
                <w:szCs w:val="21"/>
              </w:rPr>
              <w:t>HTML的</w:t>
            </w:r>
            <w:r>
              <w:rPr>
                <w:rFonts w:hint="eastAsia" w:ascii="仿宋" w:hAnsi="仿宋" w:eastAsia="仿宋" w:cs="仿宋"/>
                <w:b w:val="0"/>
                <w:bCs/>
                <w:kern w:val="0"/>
                <w:szCs w:val="21"/>
                <w:lang w:val="en-US" w:eastAsia="zh-CN"/>
              </w:rPr>
              <w:t>新增标签</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2.培养学生提升用户体验</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3.培养学生团队沟通与协作能力</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第四章 CSS3基础</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1.了解CSS发展历史</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2.掌握引入CSS样式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3.掌握CSS基础选择器</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1.CSS发展历史</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2.引入CSS样式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3.CSS基础选择器</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1.掌握基础语法和概念</w:t>
            </w:r>
          </w:p>
          <w:p>
            <w:pPr>
              <w:widowControl/>
              <w:tabs>
                <w:tab w:val="left" w:pos="1260"/>
              </w:tabs>
              <w:snapToGrid w:val="0"/>
              <w:jc w:val="left"/>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2.理解并使用文本属性</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3.理解并使用颜色和背景</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第五章CSS高级选择器</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w:t>
            </w:r>
            <w:r>
              <w:rPr>
                <w:rFonts w:hint="eastAsia" w:ascii="仿宋" w:hAnsi="仿宋" w:eastAsia="仿宋" w:cs="仿宋"/>
                <w:b w:val="0"/>
                <w:bCs/>
                <w:kern w:val="0"/>
                <w:szCs w:val="21"/>
                <w:lang w:val="en-US" w:eastAsia="zh-CN"/>
              </w:rPr>
              <w:t>id</w:t>
            </w:r>
            <w:r>
              <w:rPr>
                <w:rFonts w:hint="eastAsia" w:ascii="仿宋" w:hAnsi="仿宋" w:eastAsia="仿宋" w:cs="仿宋"/>
                <w:b w:val="0"/>
                <w:bCs/>
                <w:kern w:val="0"/>
                <w:szCs w:val="21"/>
              </w:rPr>
              <w:t>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w:t>
            </w:r>
            <w:r>
              <w:rPr>
                <w:rFonts w:hint="eastAsia" w:ascii="仿宋" w:hAnsi="仿宋" w:eastAsia="仿宋" w:cs="仿宋"/>
                <w:b w:val="0"/>
                <w:bCs/>
                <w:kern w:val="0"/>
                <w:szCs w:val="21"/>
                <w:lang w:val="en-US" w:eastAsia="zh-CN"/>
              </w:rPr>
              <w:t>类</w:t>
            </w:r>
            <w:r>
              <w:rPr>
                <w:rFonts w:hint="eastAsia" w:ascii="仿宋" w:hAnsi="仿宋" w:eastAsia="仿宋" w:cs="仿宋"/>
                <w:b w:val="0"/>
                <w:bCs/>
                <w:kern w:val="0"/>
                <w:szCs w:val="21"/>
              </w:rPr>
              <w:t>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w:t>
            </w:r>
            <w:r>
              <w:rPr>
                <w:rFonts w:hint="eastAsia" w:ascii="仿宋" w:hAnsi="仿宋" w:eastAsia="仿宋" w:cs="仿宋"/>
                <w:b w:val="0"/>
                <w:bCs/>
                <w:kern w:val="0"/>
                <w:szCs w:val="21"/>
                <w:lang w:val="en-US" w:eastAsia="zh-CN"/>
              </w:rPr>
              <w:t>标签</w:t>
            </w:r>
            <w:r>
              <w:rPr>
                <w:rFonts w:hint="eastAsia" w:ascii="仿宋" w:hAnsi="仿宋" w:eastAsia="仿宋" w:cs="仿宋"/>
                <w:b w:val="0"/>
                <w:bCs/>
                <w:kern w:val="0"/>
                <w:szCs w:val="21"/>
              </w:rPr>
              <w:t>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4.掌握伪元素选择器</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1.属性选择器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2.关系选择器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3.结构化伪类选择器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4.伪元素选择器</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理解并掌握各个选择器的使用、应用场景</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第六章CSS3盒子模型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1.掌握盒子模型概念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2.熟练运用盒子模型</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1.盒子模型概念</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盒子模型相关属性</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理解CSS的盒模型，掌握</w:t>
            </w:r>
            <w:r>
              <w:rPr>
                <w:rFonts w:hint="eastAsia" w:ascii="仿宋" w:hAnsi="仿宋" w:eastAsia="仿宋" w:cs="仿宋"/>
                <w:b w:val="0"/>
                <w:bCs/>
                <w:kern w:val="0"/>
                <w:szCs w:val="21"/>
                <w:lang w:val="en-US" w:eastAsia="zh-CN"/>
              </w:rPr>
              <w:t>外</w:t>
            </w:r>
            <w:r>
              <w:rPr>
                <w:rFonts w:hint="default" w:ascii="仿宋" w:hAnsi="仿宋" w:eastAsia="仿宋" w:cs="仿宋"/>
                <w:b w:val="0"/>
                <w:bCs/>
                <w:kern w:val="0"/>
                <w:szCs w:val="21"/>
                <w:lang w:val="en-US" w:eastAsia="zh-CN"/>
              </w:rPr>
              <w:t>边距、边框和内边距的设置</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第七章列表与超链接</w:t>
            </w:r>
          </w:p>
        </w:tc>
        <w:tc>
          <w:tcPr>
            <w:tcW w:w="830"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1.掌握列表样式设置</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2.掌握超链接样式设置</w:t>
            </w:r>
          </w:p>
        </w:tc>
        <w:tc>
          <w:tcPr>
            <w:tcW w:w="903"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1.添加CSS样式</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2.列表样式设置</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3.超链接样式设置</w:t>
            </w:r>
          </w:p>
        </w:tc>
        <w:tc>
          <w:tcPr>
            <w:tcW w:w="935"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1.掌握创建超链接</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2.理解超链接的不同状态（如：未访问、鼠标悬停、已访问）</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第八章表格与表单</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1.掌握表格标记</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2.掌握合并单元格</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3.掌握CSS设置表格样式</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1.表格标记</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2.合并单元格</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3.使用CSS设置表格样式</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.掌握表格属性。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w:t>
            </w:r>
            <w:r>
              <w:rPr>
                <w:rFonts w:hint="eastAsia" w:ascii="仿宋" w:hAnsi="仿宋" w:eastAsia="仿宋" w:cs="仿宋"/>
                <w:b w:val="0"/>
                <w:bCs/>
                <w:kern w:val="0"/>
                <w:szCs w:val="21"/>
              </w:rPr>
              <w:t>.实现表格样式。</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3.掌握</w:t>
            </w:r>
            <w:r>
              <w:rPr>
                <w:rFonts w:hint="eastAsia" w:ascii="仿宋" w:hAnsi="仿宋" w:eastAsia="仿宋" w:cs="仿宋"/>
                <w:b w:val="0"/>
                <w:bCs/>
                <w:kern w:val="0"/>
                <w:szCs w:val="21"/>
              </w:rPr>
              <w:t>表格布局与页面整合。</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第九章HTML5+CSS3布局网页</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1.掌握元素的浮动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2.掌握元素的定位</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3.掌握清除元素浮动</w:t>
            </w:r>
          </w:p>
        </w:tc>
        <w:tc>
          <w:tcPr>
            <w:tcW w:w="903"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1.元素的浮动</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2.元素的定位</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3.清除元素浮动</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1.理解浮动原理。</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2.解决浮动问题。</w:t>
            </w:r>
          </w:p>
          <w:p>
            <w:pPr>
              <w:widowControl/>
              <w:tabs>
                <w:tab w:val="left" w:pos="1260"/>
              </w:tabs>
              <w:snapToGrid w:val="0"/>
              <w:jc w:val="left"/>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r>
              <w:rPr>
                <w:rFonts w:hint="default" w:ascii="仿宋" w:hAnsi="仿宋" w:eastAsia="仿宋" w:cs="仿宋"/>
                <w:b w:val="0"/>
                <w:bCs/>
                <w:kern w:val="0"/>
                <w:szCs w:val="21"/>
                <w:lang w:val="en-US" w:eastAsia="zh-CN"/>
              </w:rPr>
              <w:t>.实现布局效果</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10</w:t>
            </w:r>
          </w:p>
        </w:tc>
        <w:tc>
          <w:tcPr>
            <w:tcW w:w="1146" w:type="pct"/>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第十章CSS3动画</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1.掌握变形、过度、动画属性</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1.Transform变形属性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2.transition过渡属性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3.animation动画属性</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w:t>
            </w:r>
            <w:r>
              <w:rPr>
                <w:rFonts w:hint="eastAsia" w:ascii="仿宋" w:hAnsi="仿宋" w:eastAsia="仿宋" w:cs="仿宋"/>
                <w:b w:val="0"/>
                <w:bCs/>
                <w:kern w:val="0"/>
                <w:szCs w:val="21"/>
              </w:rPr>
              <w:t>掌握关键帧动画</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2.掌握</w:t>
            </w:r>
            <w:r>
              <w:rPr>
                <w:rFonts w:hint="eastAsia" w:ascii="仿宋" w:hAnsi="仿宋" w:eastAsia="仿宋" w:cs="仿宋"/>
                <w:b w:val="0"/>
                <w:bCs/>
                <w:kern w:val="0"/>
                <w:szCs w:val="21"/>
              </w:rPr>
              <w:t>动画属性</w:t>
            </w:r>
          </w:p>
        </w:tc>
        <w:tc>
          <w:tcPr>
            <w:tcW w:w="760" w:type="dxa"/>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c>
          <w:tcPr>
            <w:tcW w:w="765" w:type="dxa"/>
            <w:tcBorders>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7" w:type="pct"/>
            <w:tcBorders>
              <w:left w:val="single" w:color="auto" w:sz="8" w:space="0"/>
              <w:bottom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1146" w:type="pct"/>
            <w:tcBorders>
              <w:bottom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第十一章 完整案例：开发企业网站</w:t>
            </w:r>
          </w:p>
        </w:tc>
        <w:tc>
          <w:tcPr>
            <w:tcW w:w="830"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1.掌握分析网站需求方法</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2.掌握效果图设计方法</w:t>
            </w:r>
          </w:p>
        </w:tc>
        <w:tc>
          <w:tcPr>
            <w:tcW w:w="903"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1.分析网站需求</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2.效果图设计</w:t>
            </w:r>
          </w:p>
        </w:tc>
        <w:tc>
          <w:tcPr>
            <w:tcW w:w="935" w:type="pct"/>
            <w:tcBorders>
              <w:bottom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1.提升</w:t>
            </w:r>
            <w:r>
              <w:rPr>
                <w:rFonts w:hint="eastAsia" w:ascii="仿宋" w:hAnsi="仿宋" w:eastAsia="仿宋" w:cs="仿宋"/>
                <w:b w:val="0"/>
                <w:bCs/>
                <w:kern w:val="0"/>
                <w:szCs w:val="21"/>
              </w:rPr>
              <w:t>技术能力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2.培养团队</w:t>
            </w:r>
            <w:r>
              <w:rPr>
                <w:rFonts w:hint="eastAsia" w:ascii="仿宋" w:hAnsi="仿宋" w:eastAsia="仿宋" w:cs="仿宋"/>
                <w:b w:val="0"/>
                <w:bCs/>
                <w:kern w:val="0"/>
                <w:szCs w:val="21"/>
              </w:rPr>
              <w:t>沟通能力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3.培养</w:t>
            </w:r>
            <w:r>
              <w:rPr>
                <w:rFonts w:hint="eastAsia" w:ascii="仿宋" w:hAnsi="仿宋" w:eastAsia="仿宋" w:cs="仿宋"/>
                <w:b w:val="0"/>
                <w:bCs/>
                <w:kern w:val="0"/>
                <w:szCs w:val="21"/>
              </w:rPr>
              <w:t>需求分析能力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lang w:val="en-US" w:eastAsia="zh-CN"/>
              </w:rPr>
              <w:t>4.提升</w:t>
            </w:r>
            <w:r>
              <w:rPr>
                <w:rFonts w:hint="eastAsia" w:ascii="仿宋" w:hAnsi="仿宋" w:eastAsia="仿宋" w:cs="仿宋"/>
                <w:b w:val="0"/>
                <w:bCs/>
                <w:kern w:val="0"/>
                <w:szCs w:val="21"/>
              </w:rPr>
              <w:t>解决问题的能力</w:t>
            </w:r>
          </w:p>
        </w:tc>
        <w:tc>
          <w:tcPr>
            <w:tcW w:w="760" w:type="dxa"/>
            <w:tcBorders>
              <w:bottom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p>
        </w:tc>
        <w:tc>
          <w:tcPr>
            <w:tcW w:w="765" w:type="dxa"/>
            <w:tcBorders>
              <w:bottom w:val="single" w:color="auto" w:sz="8" w:space="0"/>
              <w:right w:val="single" w:color="auto" w:sz="8" w:space="0"/>
            </w:tcBorders>
            <w:noWrap w:val="0"/>
            <w:vAlign w:val="center"/>
          </w:tcPr>
          <w:p>
            <w:pPr>
              <w:spacing w:line="276" w:lineRule="auto"/>
              <w:jc w:val="center"/>
              <w:rPr>
                <w:rFonts w:hint="eastAsia" w:ascii="仿宋" w:hAnsi="仿宋" w:eastAsia="仿宋" w:cs="仿宋"/>
                <w:b w:val="0"/>
                <w:bCs/>
                <w:kern w:val="0"/>
                <w:szCs w:val="21"/>
                <w:lang w:val="en-US" w:eastAsia="zh-CN"/>
              </w:rPr>
            </w:pPr>
            <w:r>
              <w:rPr>
                <w:rFonts w:hint="eastAsia" w:ascii="仿宋" w:hAnsi="仿宋" w:eastAsia="仿宋" w:cs="仿宋"/>
                <w:lang w:val="en-US" w:eastAsia="zh-CN"/>
              </w:rPr>
              <w:t>10</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firstLine="480" w:firstLineChars="200"/>
        <w:rPr>
          <w:rFonts w:hint="eastAsia" w:ascii="宋体" w:hAnsi="宋体" w:cs="宋体"/>
          <w:kern w:val="0"/>
          <w:sz w:val="24"/>
          <w:lang w:val="en-US" w:eastAsia="zh-CN"/>
        </w:rPr>
      </w:pPr>
      <w:r>
        <w:rPr>
          <w:rFonts w:hint="eastAsia" w:ascii="仿宋" w:hAnsi="仿宋" w:eastAsia="仿宋" w:cs="仿宋"/>
          <w:kern w:val="0"/>
          <w:sz w:val="24"/>
          <w:szCs w:val="24"/>
          <w:lang w:val="en-US" w:eastAsia="zh-CN"/>
        </w:rPr>
        <w:t>本课程授课教师除了具备理论知识的讲授能力外，还应有一定的Web前端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Web前端开发的开发经验，能够解决学生操作过程中遇到的各种问题。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Web前端开发的开发经验，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widowControl/>
        <w:tabs>
          <w:tab w:val="left" w:pos="1260"/>
        </w:tabs>
        <w:adjustRightInd w:val="0"/>
        <w:snapToGrid w:val="0"/>
        <w:spacing w:line="360" w:lineRule="auto"/>
        <w:ind w:firstLine="480" w:firstLineChars="200"/>
        <w:jc w:val="left"/>
        <w:rPr>
          <w:rFonts w:hint="eastAsia" w:ascii="仿宋" w:hAnsi="仿宋" w:eastAsia="仿宋" w:cs="仿宋"/>
          <w:bCs/>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主要参考教材：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1、《网页制作教程》-清华大学出版社-赵祖荫等</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2、《Web 前端开发任务驱动式教程》 电子工业出版社 汪蝉 徐兴雷主编</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3、《Web 前端开发（初级）》 （上下册）工业和信息化部教育考试中心主编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kern w:val="0"/>
          <w:sz w:val="24"/>
        </w:rPr>
      </w:pPr>
      <w:r>
        <w:rPr>
          <w:rFonts w:hint="eastAsia" w:ascii="仿宋" w:hAnsi="仿宋" w:eastAsia="仿宋" w:cs="仿宋"/>
          <w:b/>
          <w:sz w:val="24"/>
          <w:szCs w:val="24"/>
        </w:rPr>
        <w:t>4.3教学组织模式</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3415"/>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HBuilder</w:t>
            </w:r>
            <w:r>
              <w:rPr>
                <w:rFonts w:hint="eastAsia" w:ascii="仿宋" w:hAnsi="仿宋" w:eastAsia="仿宋" w:cs="仿宋"/>
                <w:b w:val="0"/>
                <w:bCs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电脑软件</w:t>
            </w:r>
            <w:r>
              <w:rPr>
                <w:rStyle w:val="8"/>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3415"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班级授课制</w:t>
            </w:r>
          </w:p>
        </w:tc>
        <w:tc>
          <w:tcPr>
            <w:tcW w:w="3413" w:type="dxa"/>
            <w:tcBorders>
              <w:bottom w:val="single" w:color="auto" w:sz="8" w:space="0"/>
              <w:right w:val="single" w:color="auto" w:sz="8" w:space="0"/>
            </w:tcBorders>
            <w:noWrap w:val="0"/>
            <w:vAlign w:val="center"/>
          </w:tcPr>
          <w:p>
            <w:pPr>
              <w:numPr>
                <w:ilvl w:val="0"/>
                <w:numId w:val="0"/>
              </w:numPr>
              <w:spacing w:line="480" w:lineRule="exact"/>
              <w:ind w:left="0" w:leftChars="0" w:firstLine="420" w:firstLineChars="200"/>
              <w:rPr>
                <w:rFonts w:hint="eastAsia" w:ascii="仿宋" w:hAnsi="仿宋" w:eastAsia="仿宋" w:cs="仿宋"/>
                <w:b w:val="0"/>
                <w:bCs w:val="0"/>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本课程主要采用案例教学法、演示教学法、项目驱动法、启发教学法、实践法等多种教学方法。</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本课程为考试课。</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本课程最终考核分为过程性考核和终结性考核:</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过程性考核即为平时考核:包括考勤占比10%(缺勤 1/3 及以上取消考试资格)、课堂表现占比 10%(课后作业/随堂练习)、作业完成单元测试成绩占比 10%、作品占比 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终结性考核即为期末考核:包括期末上机试题考试占比 50%:</w:t>
      </w:r>
    </w:p>
    <w:tbl>
      <w:tblPr>
        <w:tblStyle w:val="6"/>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066"/>
        <w:gridCol w:w="2745"/>
        <w:gridCol w:w="30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本课程的考核总成绩由平时考核与期末考核两项项组成最终来计算期末总成绩:</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1.期末考核成绩=期末上机试题考试 60%: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2.平时考核成绩-考勤情况10% +课堂表现10% +作业完成单元测试成绩10% +作品10%;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3.期未总成绩=期末考核成绩(60%) +平时考核成绩(40%)。</w:t>
      </w:r>
    </w:p>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Web前端</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2025</w:t>
      </w:r>
      <w:r>
        <w:rPr>
          <w:rFonts w:hint="eastAsia" w:ascii="仿宋_GB2312" w:eastAsia="仿宋_GB2312"/>
          <w:sz w:val="24"/>
        </w:rPr>
        <w:t>年</w:t>
      </w:r>
      <w:r>
        <w:rPr>
          <w:rFonts w:hint="eastAsia" w:ascii="仿宋_GB2312" w:eastAsia="仿宋_GB2312"/>
          <w:sz w:val="24"/>
          <w:lang w:val="en-US" w:eastAsia="zh-CN"/>
        </w:rPr>
        <w:t>1</w:t>
      </w:r>
      <w:r>
        <w:rPr>
          <w:rFonts w:hint="eastAsia" w:ascii="仿宋_GB2312" w:eastAsia="仿宋_GB2312"/>
          <w:sz w:val="24"/>
        </w:rPr>
        <w:t>月</w:t>
      </w:r>
    </w:p>
    <w:p>
      <w:pPr>
        <w:rPr>
          <w:rFonts w:hint="eastAsia" w:ascii="仿宋" w:hAnsi="仿宋" w:eastAsia="仿宋" w:cs="仿宋"/>
          <w:sz w:val="32"/>
          <w:szCs w:val="32"/>
          <w:lang w:eastAsia="zh-CN"/>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532D7"/>
    <w:multiLevelType w:val="singleLevel"/>
    <w:tmpl w:val="FD6532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lMWU3MTY0ODNmMTkyZTZmZjhjYmU3OWFjZWQzNTAifQ=="/>
    <w:docVar w:name="KSO_WPS_MARK_KEY" w:val="7d8965b5-aa92-49f1-af67-d545dc8f1348"/>
  </w:docVars>
  <w:rsids>
    <w:rsidRoot w:val="51C93E9A"/>
    <w:rsid w:val="00280591"/>
    <w:rsid w:val="01812DFA"/>
    <w:rsid w:val="02336834"/>
    <w:rsid w:val="032E0D73"/>
    <w:rsid w:val="03700A77"/>
    <w:rsid w:val="03E163C0"/>
    <w:rsid w:val="03F24A85"/>
    <w:rsid w:val="04DC65DE"/>
    <w:rsid w:val="05054E2D"/>
    <w:rsid w:val="06075339"/>
    <w:rsid w:val="07A31F29"/>
    <w:rsid w:val="09601F0D"/>
    <w:rsid w:val="0AA95544"/>
    <w:rsid w:val="0AE06EAA"/>
    <w:rsid w:val="0BD9370D"/>
    <w:rsid w:val="0C15763C"/>
    <w:rsid w:val="0D995465"/>
    <w:rsid w:val="0E0619A1"/>
    <w:rsid w:val="0E37296F"/>
    <w:rsid w:val="0F106E7F"/>
    <w:rsid w:val="0F5C4ED0"/>
    <w:rsid w:val="0F5F1E29"/>
    <w:rsid w:val="103E62C8"/>
    <w:rsid w:val="10F170CE"/>
    <w:rsid w:val="1192234D"/>
    <w:rsid w:val="11F35C15"/>
    <w:rsid w:val="120C20CB"/>
    <w:rsid w:val="13750082"/>
    <w:rsid w:val="14066023"/>
    <w:rsid w:val="14440FE6"/>
    <w:rsid w:val="155D7774"/>
    <w:rsid w:val="167652B3"/>
    <w:rsid w:val="169D0A26"/>
    <w:rsid w:val="16E810A4"/>
    <w:rsid w:val="17665451"/>
    <w:rsid w:val="17A67FC4"/>
    <w:rsid w:val="17EC07C7"/>
    <w:rsid w:val="18B64330"/>
    <w:rsid w:val="194D5862"/>
    <w:rsid w:val="19611EB0"/>
    <w:rsid w:val="19AD29FE"/>
    <w:rsid w:val="1B7768A5"/>
    <w:rsid w:val="1BA46A9F"/>
    <w:rsid w:val="1D1A657A"/>
    <w:rsid w:val="21015B08"/>
    <w:rsid w:val="21B87323"/>
    <w:rsid w:val="21BA12F0"/>
    <w:rsid w:val="227733D6"/>
    <w:rsid w:val="22D87289"/>
    <w:rsid w:val="239C3E63"/>
    <w:rsid w:val="241A1904"/>
    <w:rsid w:val="24C7735C"/>
    <w:rsid w:val="28806385"/>
    <w:rsid w:val="2A6E45FF"/>
    <w:rsid w:val="2C863D0F"/>
    <w:rsid w:val="2DA8736A"/>
    <w:rsid w:val="2EAD7B0C"/>
    <w:rsid w:val="30096C6A"/>
    <w:rsid w:val="329A3BC1"/>
    <w:rsid w:val="34455667"/>
    <w:rsid w:val="34ED7299"/>
    <w:rsid w:val="35086B6C"/>
    <w:rsid w:val="356B621B"/>
    <w:rsid w:val="35B023A3"/>
    <w:rsid w:val="392F05F1"/>
    <w:rsid w:val="395374BF"/>
    <w:rsid w:val="3A101EF6"/>
    <w:rsid w:val="3AEE75E7"/>
    <w:rsid w:val="3B0136F1"/>
    <w:rsid w:val="3B3041B1"/>
    <w:rsid w:val="3B4D544D"/>
    <w:rsid w:val="3BCE787E"/>
    <w:rsid w:val="3CB90178"/>
    <w:rsid w:val="3D6E210C"/>
    <w:rsid w:val="3DA70388"/>
    <w:rsid w:val="405D29FF"/>
    <w:rsid w:val="41AB36B7"/>
    <w:rsid w:val="41E36D80"/>
    <w:rsid w:val="421C5A07"/>
    <w:rsid w:val="42533237"/>
    <w:rsid w:val="42DC0ED2"/>
    <w:rsid w:val="4438779B"/>
    <w:rsid w:val="44B668A7"/>
    <w:rsid w:val="45067A4B"/>
    <w:rsid w:val="45D26C56"/>
    <w:rsid w:val="4668528E"/>
    <w:rsid w:val="47010F6D"/>
    <w:rsid w:val="49387C4F"/>
    <w:rsid w:val="49514EEE"/>
    <w:rsid w:val="495E07D7"/>
    <w:rsid w:val="4A0B1D39"/>
    <w:rsid w:val="4A2B5B4F"/>
    <w:rsid w:val="4AB73797"/>
    <w:rsid w:val="4B9E06B6"/>
    <w:rsid w:val="4C664CFD"/>
    <w:rsid w:val="4C77269D"/>
    <w:rsid w:val="4CF902C7"/>
    <w:rsid w:val="4D653829"/>
    <w:rsid w:val="4E722E95"/>
    <w:rsid w:val="507917F7"/>
    <w:rsid w:val="519D3475"/>
    <w:rsid w:val="51C93E9A"/>
    <w:rsid w:val="52211712"/>
    <w:rsid w:val="53557B97"/>
    <w:rsid w:val="56A30057"/>
    <w:rsid w:val="571C4C2F"/>
    <w:rsid w:val="593836C9"/>
    <w:rsid w:val="5B377716"/>
    <w:rsid w:val="5BA058D8"/>
    <w:rsid w:val="5BE04B67"/>
    <w:rsid w:val="5D2F077D"/>
    <w:rsid w:val="5FD24778"/>
    <w:rsid w:val="61EA7E34"/>
    <w:rsid w:val="62532D33"/>
    <w:rsid w:val="62B95F14"/>
    <w:rsid w:val="637959C5"/>
    <w:rsid w:val="63934CF0"/>
    <w:rsid w:val="63B53D27"/>
    <w:rsid w:val="647C7013"/>
    <w:rsid w:val="648C4BC9"/>
    <w:rsid w:val="651A3F8A"/>
    <w:rsid w:val="65D71BA6"/>
    <w:rsid w:val="67A21FEC"/>
    <w:rsid w:val="67B120F1"/>
    <w:rsid w:val="69540414"/>
    <w:rsid w:val="69B65871"/>
    <w:rsid w:val="6A5521CC"/>
    <w:rsid w:val="6AB26CD3"/>
    <w:rsid w:val="6AF45B19"/>
    <w:rsid w:val="6B0E3B8B"/>
    <w:rsid w:val="6BEB5789"/>
    <w:rsid w:val="6D9135A2"/>
    <w:rsid w:val="6EB540B5"/>
    <w:rsid w:val="6FA330BF"/>
    <w:rsid w:val="6FBF36E8"/>
    <w:rsid w:val="70515D38"/>
    <w:rsid w:val="70BC32B2"/>
    <w:rsid w:val="7164726C"/>
    <w:rsid w:val="719B3051"/>
    <w:rsid w:val="7223547E"/>
    <w:rsid w:val="73E04EA8"/>
    <w:rsid w:val="765262CD"/>
    <w:rsid w:val="76FC1D69"/>
    <w:rsid w:val="78F525CA"/>
    <w:rsid w:val="79211EA1"/>
    <w:rsid w:val="7BC068C1"/>
    <w:rsid w:val="7CB53BE8"/>
    <w:rsid w:val="7D8368E9"/>
    <w:rsid w:val="7E3359D5"/>
    <w:rsid w:val="7E8E3BCA"/>
    <w:rsid w:val="7EBF5AF6"/>
    <w:rsid w:val="7FCC4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HTML Code"/>
    <w:basedOn w:val="7"/>
    <w:semiHidden/>
    <w:unhideWhenUsed/>
    <w:qFormat/>
    <w:uiPriority w:val="0"/>
    <w:rPr>
      <w:rFonts w:ascii="Courier New" w:hAnsi="Courier New"/>
      <w:sz w:val="20"/>
    </w:rPr>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3574</Words>
  <Characters>3715</Characters>
  <Lines>0</Lines>
  <Paragraphs>0</Paragraphs>
  <TotalTime>1</TotalTime>
  <ScaleCrop>false</ScaleCrop>
  <LinksUpToDate>false</LinksUpToDate>
  <CharactersWithSpaces>3722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2024-05-06T01:28:00Z</dcterms:created>
  <dc:creator>潘怀</dc:creator>
  <cp:lastModifiedBy>零→壹</cp:lastModifiedBy>
  <dcterms:modified xsi:type="dcterms:W3CDTF">2025-03-01T15:13:52Z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09622AB6EA734E0EABC0D58BCD71D9B1</vt:lpwstr>
  </property>
</Properties>
</file>