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E6CEA">
      <w:pPr>
        <w:widowControl/>
        <w:spacing w:line="360" w:lineRule="auto"/>
        <w:jc w:val="center"/>
        <w:rPr>
          <w:rFonts w:hint="eastAsia" w:ascii="仿宋" w:hAnsi="仿宋" w:eastAsia="仿宋" w:cs="仿宋"/>
          <w:b/>
          <w:bCs w:val="0"/>
          <w:kern w:val="0"/>
          <w:sz w:val="32"/>
          <w:szCs w:val="32"/>
        </w:rPr>
      </w:pPr>
      <w:r>
        <w:rPr>
          <w:rFonts w:hint="eastAsia" w:ascii="仿宋" w:hAnsi="仿宋" w:eastAsia="仿宋" w:cs="仿宋"/>
          <w:b/>
          <w:bCs w:val="0"/>
          <w:kern w:val="0"/>
          <w:sz w:val="32"/>
          <w:szCs w:val="32"/>
        </w:rPr>
        <w:t>《</w:t>
      </w:r>
      <w:r>
        <w:rPr>
          <w:rFonts w:hint="eastAsia" w:ascii="仿宋" w:hAnsi="仿宋" w:eastAsia="仿宋" w:cs="仿宋"/>
          <w:b/>
          <w:bCs w:val="0"/>
          <w:kern w:val="0"/>
          <w:sz w:val="32"/>
          <w:szCs w:val="32"/>
          <w:lang w:val="en-US" w:eastAsia="zh-CN"/>
        </w:rPr>
        <w:t>数据库原理与应用</w:t>
      </w:r>
      <w:r>
        <w:rPr>
          <w:rFonts w:hint="eastAsia" w:ascii="仿宋" w:hAnsi="仿宋" w:eastAsia="仿宋" w:cs="仿宋"/>
          <w:b/>
          <w:bCs w:val="0"/>
          <w:kern w:val="0"/>
          <w:sz w:val="32"/>
          <w:szCs w:val="32"/>
        </w:rPr>
        <w:t>》课程标准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86"/>
        <w:gridCol w:w="44"/>
        <w:gridCol w:w="354"/>
        <w:gridCol w:w="2946"/>
        <w:gridCol w:w="15"/>
        <w:gridCol w:w="1202"/>
        <w:gridCol w:w="2679"/>
      </w:tblGrid>
      <w:tr w14:paraId="2F6C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20C53B9B">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14:paraId="7C69050F">
            <w:pPr>
              <w:widowControl/>
              <w:jc w:val="center"/>
              <w:rPr>
                <w:rFonts w:hint="eastAsia" w:ascii="仿宋" w:hAnsi="仿宋" w:eastAsia="仿宋" w:cs="仿宋"/>
                <w:kern w:val="0"/>
                <w:szCs w:val="21"/>
              </w:rPr>
            </w:pPr>
            <w:r>
              <w:rPr>
                <w:rFonts w:hint="eastAsia" w:ascii="仿宋" w:hAnsi="仿宋" w:eastAsia="仿宋" w:cs="仿宋"/>
                <w:kern w:val="0"/>
                <w:szCs w:val="21"/>
              </w:rPr>
              <w:t>1501103</w:t>
            </w:r>
          </w:p>
        </w:tc>
        <w:tc>
          <w:tcPr>
            <w:tcW w:w="713" w:type="pct"/>
            <w:noWrap w:val="0"/>
            <w:tcMar>
              <w:left w:w="57" w:type="dxa"/>
              <w:right w:w="57" w:type="dxa"/>
            </w:tcMar>
            <w:vAlign w:val="center"/>
          </w:tcPr>
          <w:p w14:paraId="76CEE1E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14:paraId="312D91F2">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r>
      <w:tr w14:paraId="4338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509176E1">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14:paraId="27CD0AD8">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c>
          <w:tcPr>
            <w:tcW w:w="713" w:type="pct"/>
            <w:noWrap w:val="0"/>
            <w:tcMar>
              <w:left w:w="57" w:type="dxa"/>
              <w:right w:w="57" w:type="dxa"/>
            </w:tcMar>
            <w:vAlign w:val="center"/>
          </w:tcPr>
          <w:p w14:paraId="7D157F33">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14:paraId="20C74D9A">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专业必修</w:t>
            </w:r>
            <w:r>
              <w:rPr>
                <w:rFonts w:hint="eastAsia" w:ascii="仿宋" w:hAnsi="仿宋" w:eastAsia="仿宋" w:cs="仿宋"/>
                <w:kern w:val="0"/>
                <w:szCs w:val="21"/>
              </w:rPr>
              <w:t>课程</w:t>
            </w:r>
          </w:p>
        </w:tc>
      </w:tr>
      <w:tr w14:paraId="0ADF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28F6E3A0">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14:paraId="76DD743D">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4</w:t>
            </w:r>
            <w:r>
              <w:rPr>
                <w:rFonts w:hint="eastAsia" w:ascii="仿宋" w:hAnsi="仿宋" w:eastAsia="仿宋" w:cs="仿宋"/>
                <w:kern w:val="0"/>
                <w:szCs w:val="21"/>
              </w:rPr>
              <w:t>学分</w:t>
            </w:r>
          </w:p>
        </w:tc>
        <w:tc>
          <w:tcPr>
            <w:tcW w:w="713" w:type="pct"/>
            <w:noWrap w:val="0"/>
            <w:tcMar>
              <w:left w:w="57" w:type="dxa"/>
              <w:right w:w="57" w:type="dxa"/>
            </w:tcMar>
            <w:vAlign w:val="center"/>
          </w:tcPr>
          <w:p w14:paraId="2F645244">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14:paraId="6AA4AE3B">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14:paraId="761B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26D50A93">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14:paraId="70FCE045">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14:paraId="1D386C5A">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14:paraId="2B8763D5">
            <w:pPr>
              <w:widowControl/>
              <w:jc w:val="center"/>
              <w:rPr>
                <w:rFonts w:hint="eastAsia" w:ascii="仿宋" w:hAnsi="仿宋" w:eastAsia="仿宋" w:cs="仿宋"/>
                <w:kern w:val="0"/>
                <w:szCs w:val="21"/>
              </w:rPr>
            </w:pPr>
            <w:r>
              <w:rPr>
                <w:rFonts w:hint="eastAsia" w:ascii="仿宋" w:hAnsi="仿宋" w:eastAsia="仿宋" w:cs="仿宋"/>
                <w:bCs/>
                <w:kern w:val="0"/>
                <w:sz w:val="21"/>
                <w:szCs w:val="21"/>
                <w:lang w:val="en-US" w:eastAsia="zh-CN"/>
              </w:rPr>
              <w:t>计算机应用技术、大数据、人工智能</w:t>
            </w:r>
          </w:p>
        </w:tc>
      </w:tr>
      <w:tr w14:paraId="5FFD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14:paraId="17A4F87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14:paraId="211E940A">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北京中软国际教育科技股份有限公司</w:t>
            </w:r>
          </w:p>
        </w:tc>
      </w:tr>
      <w:tr w14:paraId="1561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14:paraId="6D864929">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14:paraId="437DF545">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14:paraId="5E3A79BB">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14:paraId="014C5166">
            <w:pPr>
              <w:widowControl/>
              <w:tabs>
                <w:tab w:val="left" w:pos="1260"/>
              </w:tabs>
              <w:snapToGrid w:val="0"/>
              <w:jc w:val="center"/>
              <w:rPr>
                <w:rFonts w:hint="eastAsia" w:ascii="仿宋" w:hAnsi="仿宋" w:eastAsia="仿宋" w:cs="仿宋"/>
                <w:b w:val="0"/>
                <w:bCs w:val="0"/>
                <w:kern w:val="0"/>
                <w:szCs w:val="21"/>
              </w:rPr>
            </w:pPr>
          </w:p>
        </w:tc>
      </w:tr>
    </w:tbl>
    <w:p w14:paraId="5D06495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14:paraId="11ABAE7D">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14:paraId="1A085FB2">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课程的定位：《</w:t>
      </w:r>
      <w:r>
        <w:rPr>
          <w:rFonts w:hint="eastAsia" w:ascii="仿宋" w:hAnsi="仿宋" w:eastAsia="仿宋" w:cs="仿宋"/>
          <w:kern w:val="0"/>
          <w:sz w:val="21"/>
          <w:szCs w:val="21"/>
          <w:lang w:val="en-US" w:eastAsia="zh-CN"/>
        </w:rPr>
        <w:t>数据库原理与应用</w:t>
      </w:r>
      <w:r>
        <w:rPr>
          <w:rFonts w:hint="eastAsia" w:ascii="仿宋" w:hAnsi="仿宋" w:eastAsia="仿宋" w:cs="仿宋"/>
          <w:kern w:val="0"/>
          <w:sz w:val="21"/>
          <w:szCs w:val="21"/>
        </w:rPr>
        <w:t>》是计算机应用技术专业的必修课，也是当今许多高校计算机</w:t>
      </w:r>
      <w:r>
        <w:rPr>
          <w:rFonts w:hint="eastAsia" w:ascii="仿宋" w:hAnsi="仿宋" w:eastAsia="仿宋" w:cs="仿宋"/>
          <w:kern w:val="0"/>
          <w:sz w:val="21"/>
          <w:szCs w:val="21"/>
          <w:lang w:val="en-US" w:eastAsia="zh-CN"/>
        </w:rPr>
        <w:t>计算机专业</w:t>
      </w:r>
      <w:r>
        <w:rPr>
          <w:rFonts w:hint="eastAsia" w:ascii="仿宋" w:hAnsi="仿宋" w:eastAsia="仿宋" w:cs="仿宋"/>
          <w:kern w:val="0"/>
          <w:sz w:val="21"/>
          <w:szCs w:val="21"/>
        </w:rPr>
        <w:t>的首选课程</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是一个跨平台的开源关系型数据库管理系统</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目前</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被广泛地应用在Internet上的中小型网站中。由于其体积小、速度快、总体拥有成本低，尤其是开放源码这一特点，许多中小型网站为了降低网站总体拥有成本而选择了</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作为网站数据库。通过本课程的学习，培养学生</w:t>
      </w:r>
      <w:r>
        <w:rPr>
          <w:rFonts w:hint="eastAsia" w:ascii="仿宋" w:hAnsi="仿宋" w:eastAsia="仿宋" w:cs="仿宋"/>
          <w:kern w:val="0"/>
          <w:sz w:val="21"/>
          <w:szCs w:val="21"/>
          <w:lang w:val="en-US" w:eastAsia="zh-CN"/>
        </w:rPr>
        <w:t>数据库开发能力，并为后续完整网站的开发打下基础</w:t>
      </w:r>
      <w:r>
        <w:rPr>
          <w:rFonts w:hint="eastAsia" w:ascii="仿宋" w:hAnsi="仿宋" w:eastAsia="仿宋" w:cs="仿宋"/>
          <w:kern w:val="0"/>
          <w:sz w:val="21"/>
          <w:szCs w:val="21"/>
        </w:rPr>
        <w:t>。</w:t>
      </w:r>
    </w:p>
    <w:p w14:paraId="0650B011">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课程的作用：为了使学生掌握</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数据库基本原理和技术，能灵活和教好地应用现有的数据库管理系统，掌握</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14:paraId="0563F4A6">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与其他课程的关系：</w:t>
      </w:r>
    </w:p>
    <w:p w14:paraId="2094F940">
      <w:pPr>
        <w:widowControl/>
        <w:spacing w:line="360" w:lineRule="auto"/>
        <w:ind w:left="1531" w:leftChars="229" w:hanging="1050" w:hangingChars="500"/>
        <w:jc w:val="left"/>
        <w:rPr>
          <w:rFonts w:hint="eastAsia" w:ascii="仿宋" w:hAnsi="仿宋" w:eastAsia="仿宋" w:cs="仿宋"/>
          <w:kern w:val="0"/>
          <w:sz w:val="21"/>
          <w:szCs w:val="21"/>
          <w:lang w:eastAsia="zh-CN"/>
        </w:rPr>
      </w:pPr>
      <w:r>
        <w:rPr>
          <w:rFonts w:hint="eastAsia" w:ascii="仿宋" w:hAnsi="仿宋" w:eastAsia="仿宋" w:cs="仿宋"/>
          <w:kern w:val="0"/>
          <w:sz w:val="21"/>
          <w:szCs w:val="21"/>
        </w:rPr>
        <w:t>前导课程：</w:t>
      </w:r>
      <w:r>
        <w:rPr>
          <w:rFonts w:hint="eastAsia" w:ascii="仿宋" w:hAnsi="仿宋" w:eastAsia="仿宋" w:cs="仿宋"/>
          <w:kern w:val="0"/>
          <w:sz w:val="21"/>
          <w:szCs w:val="21"/>
          <w:lang w:val="en-US" w:eastAsia="zh-CN"/>
        </w:rPr>
        <w:t>无</w:t>
      </w:r>
    </w:p>
    <w:p w14:paraId="6FEA5A65">
      <w:pPr>
        <w:widowControl/>
        <w:spacing w:line="360" w:lineRule="auto"/>
        <w:ind w:left="1529" w:leftChars="228" w:hanging="1050" w:hangingChars="500"/>
        <w:jc w:val="left"/>
        <w:rPr>
          <w:rFonts w:hint="eastAsia" w:ascii="仿宋" w:hAnsi="仿宋" w:eastAsia="仿宋" w:cs="仿宋"/>
          <w:kern w:val="0"/>
          <w:sz w:val="21"/>
          <w:szCs w:val="21"/>
        </w:rPr>
      </w:pPr>
      <w:r>
        <w:rPr>
          <w:rFonts w:hint="eastAsia" w:ascii="仿宋" w:hAnsi="仿宋" w:eastAsia="仿宋" w:cs="仿宋"/>
          <w:kern w:val="0"/>
          <w:sz w:val="21"/>
          <w:szCs w:val="21"/>
        </w:rPr>
        <w:t>后续课程：《</w:t>
      </w:r>
      <w:r>
        <w:rPr>
          <w:rFonts w:hint="eastAsia" w:ascii="仿宋" w:hAnsi="仿宋" w:eastAsia="仿宋" w:cs="仿宋"/>
          <w:kern w:val="0"/>
          <w:sz w:val="21"/>
          <w:szCs w:val="21"/>
          <w:lang w:val="en-US" w:eastAsia="zh-CN"/>
        </w:rPr>
        <w:t>动态网站开发</w:t>
      </w:r>
      <w:r>
        <w:rPr>
          <w:rFonts w:hint="eastAsia" w:ascii="仿宋" w:hAnsi="仿宋" w:eastAsia="仿宋" w:cs="仿宋"/>
          <w:kern w:val="0"/>
          <w:sz w:val="21"/>
          <w:szCs w:val="21"/>
        </w:rPr>
        <w:t>》</w:t>
      </w:r>
      <w:bookmarkStart w:id="0" w:name="_Toc144018383"/>
      <w:r>
        <w:rPr>
          <w:rFonts w:hint="eastAsia" w:ascii="仿宋" w:hAnsi="仿宋" w:eastAsia="仿宋" w:cs="仿宋"/>
          <w:kern w:val="0"/>
          <w:sz w:val="21"/>
          <w:szCs w:val="21"/>
        </w:rPr>
        <w:t>等</w:t>
      </w:r>
    </w:p>
    <w:bookmarkEnd w:id="0"/>
    <w:p w14:paraId="5085494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14:paraId="35B191FF">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本课程坚持能力为本的设计原则，将面向对象设计的基础理论与实践技术相结合，把软件工程的思想融入到教学体系中，从基础理论及工程应用实践的角度出发培养学生的逻辑与编程思维，养成良好的程序设计习惯，掌握编程的基本方法，培养学生使用程序设计语言解决问题的能力。使学生具备良好的专业技能和职业素养，形成具有优势的职业岗位竞争力。</w:t>
      </w:r>
    </w:p>
    <w:p w14:paraId="0D146048">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打破以知识传授为主要特征的传统学科课程模式，转变为以工作任务为中心组织课程内容，并让学生在完成具体项目的过程中学会完成相应的工作任务，并构建相门面理论知识，发展职业能力。课程内容突出对学生职业教育对理论知识这习的需要，并融合了相关职业资格证书对知识，技能和态度的要求。项目设计以学生编程能力的培养为线索来进行。教学过程中，通过校企合作，给学生提供丰富的实践机会。教学效果评价采取过程性评价与结果性评价相结合，理论与实践相结合，理论考试重点考核与实践能力紧密相关的知识，重点评价学生的职业能力。</w:t>
      </w:r>
    </w:p>
    <w:p w14:paraId="4DD7BCA9">
      <w:pPr>
        <w:spacing w:line="360" w:lineRule="auto"/>
        <w:ind w:firstLine="420" w:firstLineChars="200"/>
        <w:rPr>
          <w:rFonts w:hint="eastAsia" w:ascii="仿宋" w:hAnsi="仿宋" w:eastAsia="仿宋" w:cs="仿宋"/>
          <w:bCs/>
          <w:kern w:val="0"/>
          <w:sz w:val="21"/>
          <w:szCs w:val="21"/>
        </w:rPr>
      </w:pPr>
      <w:r>
        <w:rPr>
          <w:rFonts w:hint="eastAsia" w:ascii="仿宋" w:hAnsi="仿宋" w:eastAsia="仿宋" w:cs="仿宋"/>
          <w:sz w:val="21"/>
          <w:szCs w:val="21"/>
        </w:rPr>
        <w:t>本课程的总学时为</w:t>
      </w:r>
      <w:r>
        <w:rPr>
          <w:rFonts w:hint="eastAsia" w:ascii="仿宋" w:hAnsi="仿宋" w:eastAsia="仿宋" w:cs="仿宋"/>
          <w:sz w:val="21"/>
          <w:szCs w:val="21"/>
          <w:lang w:val="en-US" w:eastAsia="zh-CN"/>
        </w:rPr>
        <w:t>64</w:t>
      </w:r>
      <w:r>
        <w:rPr>
          <w:rFonts w:hint="eastAsia" w:ascii="仿宋" w:hAnsi="仿宋" w:eastAsia="仿宋" w:cs="仿宋"/>
          <w:sz w:val="21"/>
          <w:szCs w:val="21"/>
        </w:rPr>
        <w:t>学时，</w:t>
      </w:r>
      <w:r>
        <w:rPr>
          <w:rFonts w:hint="eastAsia" w:ascii="仿宋" w:hAnsi="仿宋" w:eastAsia="仿宋" w:cs="仿宋"/>
          <w:sz w:val="21"/>
          <w:szCs w:val="21"/>
          <w:lang w:val="en-US" w:eastAsia="zh-CN"/>
        </w:rPr>
        <w:t>4</w:t>
      </w:r>
      <w:r>
        <w:rPr>
          <w:rFonts w:hint="eastAsia" w:ascii="仿宋" w:hAnsi="仿宋" w:eastAsia="仿宋" w:cs="仿宋"/>
          <w:sz w:val="21"/>
          <w:szCs w:val="21"/>
        </w:rPr>
        <w:t>学分。</w:t>
      </w:r>
    </w:p>
    <w:p w14:paraId="1EF1A8E5">
      <w:pPr>
        <w:numPr>
          <w:ilvl w:val="0"/>
          <w:numId w:val="1"/>
        </w:num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课程目标</w:t>
      </w:r>
    </w:p>
    <w:p w14:paraId="24C3D5A6">
      <w:pPr>
        <w:widowControl/>
        <w:spacing w:line="360" w:lineRule="auto"/>
        <w:ind w:firstLine="420" w:firstLineChars="200"/>
        <w:jc w:val="left"/>
        <w:rPr>
          <w:rFonts w:hint="eastAsia" w:ascii="宋体" w:hAnsi="宋体"/>
          <w:sz w:val="24"/>
        </w:rPr>
      </w:pPr>
      <w:r>
        <w:rPr>
          <w:rFonts w:hint="eastAsia" w:ascii="仿宋" w:hAnsi="仿宋" w:eastAsia="仿宋" w:cs="仿宋"/>
          <w:sz w:val="21"/>
          <w:szCs w:val="21"/>
        </w:rPr>
        <w:t>设立本课程的目的是为了使学生掌握</w:t>
      </w:r>
      <w:r>
        <w:rPr>
          <w:rFonts w:hint="eastAsia" w:ascii="仿宋" w:hAnsi="仿宋" w:eastAsia="仿宋" w:cs="仿宋"/>
          <w:sz w:val="21"/>
          <w:szCs w:val="21"/>
          <w:lang w:eastAsia="zh-CN"/>
        </w:rPr>
        <w:t>MySQL</w:t>
      </w:r>
      <w:r>
        <w:rPr>
          <w:rFonts w:hint="eastAsia" w:ascii="仿宋" w:hAnsi="仿宋" w:eastAsia="仿宋" w:cs="仿宋"/>
          <w:sz w:val="21"/>
          <w:szCs w:val="21"/>
        </w:rPr>
        <w:t>数据库基本原理和技术，能灵活和教好地应用现有的数据库管理系统，掌握</w:t>
      </w:r>
      <w:r>
        <w:rPr>
          <w:rFonts w:hint="eastAsia" w:ascii="仿宋" w:hAnsi="仿宋" w:eastAsia="仿宋" w:cs="仿宋"/>
          <w:sz w:val="21"/>
          <w:szCs w:val="21"/>
          <w:lang w:eastAsia="zh-CN"/>
        </w:rPr>
        <w:t>MySQL</w:t>
      </w:r>
      <w:r>
        <w:rPr>
          <w:rFonts w:hint="eastAsia" w:ascii="仿宋" w:hAnsi="仿宋" w:eastAsia="仿宋" w:cs="仿宋"/>
          <w:sz w:val="21"/>
          <w:szCs w:val="21"/>
        </w:rPr>
        <w:t>数据库结构的设计和数据库应用系统的开发方法。</w:t>
      </w:r>
    </w:p>
    <w:p w14:paraId="0DD7F2C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14:paraId="5CF7F9CF">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具备绘制 E-R 图</w:t>
      </w:r>
      <w:r>
        <w:rPr>
          <w:rFonts w:hint="eastAsia" w:ascii="仿宋" w:hAnsi="仿宋" w:eastAsia="仿宋" w:cs="仿宋"/>
          <w:kern w:val="0"/>
          <w:sz w:val="21"/>
          <w:szCs w:val="21"/>
          <w:lang w:val="en-US" w:eastAsia="zh-CN"/>
        </w:rPr>
        <w:t>的能力</w:t>
      </w:r>
      <w:r>
        <w:rPr>
          <w:rFonts w:hint="eastAsia" w:ascii="仿宋" w:hAnsi="仿宋" w:eastAsia="仿宋" w:cs="仿宋"/>
          <w:kern w:val="0"/>
          <w:sz w:val="21"/>
          <w:szCs w:val="21"/>
        </w:rPr>
        <w:t>；</w:t>
      </w:r>
    </w:p>
    <w:p w14:paraId="71CE87D5">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w:t>
      </w:r>
      <w:r>
        <w:rPr>
          <w:rFonts w:hint="eastAsia" w:ascii="仿宋" w:hAnsi="仿宋" w:eastAsia="仿宋" w:cs="仿宋"/>
          <w:kern w:val="0"/>
          <w:sz w:val="21"/>
          <w:szCs w:val="21"/>
          <w:lang w:val="en-US" w:eastAsia="zh-CN"/>
        </w:rPr>
        <w:t>使用MySQL8.0新增的JSON 数据类型和计算字段</w:t>
      </w:r>
      <w:r>
        <w:rPr>
          <w:rFonts w:hint="eastAsia" w:ascii="仿宋" w:hAnsi="仿宋" w:eastAsia="仿宋" w:cs="仿宋"/>
          <w:kern w:val="0"/>
          <w:sz w:val="21"/>
          <w:szCs w:val="21"/>
        </w:rPr>
        <w:t>的能力；</w:t>
      </w:r>
    </w:p>
    <w:p w14:paraId="2861F36F">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修改、删除</w:t>
      </w:r>
      <w:r>
        <w:rPr>
          <w:rFonts w:hint="eastAsia" w:ascii="仿宋" w:hAnsi="仿宋" w:eastAsia="仿宋" w:cs="仿宋"/>
          <w:kern w:val="0"/>
          <w:sz w:val="21"/>
          <w:szCs w:val="21"/>
        </w:rPr>
        <w:t>视图的能力；</w:t>
      </w:r>
    </w:p>
    <w:p w14:paraId="666B6134">
      <w:pPr>
        <w:widowControl/>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具备创建、调用、修改、删除存储过程的能力；</w:t>
      </w:r>
    </w:p>
    <w:p w14:paraId="0CC22B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14:paraId="1AD51627">
      <w:pPr>
        <w:widowControl/>
        <w:spacing w:line="360" w:lineRule="auto"/>
        <w:ind w:left="630" w:leftChars="200" w:hanging="210" w:hangingChars="100"/>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w:t>
      </w:r>
      <w:r>
        <w:rPr>
          <w:rFonts w:hint="eastAsia" w:ascii="仿宋" w:hAnsi="仿宋" w:eastAsia="仿宋" w:cs="仿宋"/>
          <w:sz w:val="21"/>
          <w:szCs w:val="21"/>
        </w:rPr>
        <w:t>1</w:t>
      </w:r>
      <w:r>
        <w:rPr>
          <w:rFonts w:hint="eastAsia" w:ascii="仿宋" w:hAnsi="仿宋" w:eastAsia="仿宋" w:cs="仿宋"/>
          <w:sz w:val="21"/>
          <w:szCs w:val="21"/>
          <w:lang w:val="en-US" w:eastAsia="zh-CN"/>
        </w:rPr>
        <w:t>)</w:t>
      </w:r>
      <w:r>
        <w:rPr>
          <w:rFonts w:hint="eastAsia" w:ascii="仿宋" w:hAnsi="仿宋" w:eastAsia="仿宋" w:cs="仿宋"/>
          <w:sz w:val="21"/>
          <w:szCs w:val="21"/>
        </w:rPr>
        <w:t>.掌握关系数据库的概念结构设计、逻辑结构设计等基本知识；掌握绘制 E-R 图的方法；</w:t>
      </w:r>
    </w:p>
    <w:p w14:paraId="5CB691B6">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.理解创建数据库和数据表的语法；</w:t>
      </w:r>
    </w:p>
    <w:p w14:paraId="74E4EE80">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.理解视图的作用；</w:t>
      </w:r>
    </w:p>
    <w:p w14:paraId="02A3AF04">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w:t>
      </w:r>
      <w:r>
        <w:rPr>
          <w:rFonts w:hint="eastAsia" w:ascii="仿宋" w:hAnsi="仿宋" w:eastAsia="仿宋" w:cs="仿宋"/>
          <w:kern w:val="0"/>
          <w:sz w:val="21"/>
          <w:szCs w:val="21"/>
        </w:rPr>
        <w:t>存储过程</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存储函数</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触发器</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事件</w:t>
      </w:r>
      <w:r>
        <w:rPr>
          <w:rFonts w:hint="eastAsia" w:ascii="仿宋" w:hAnsi="仿宋" w:eastAsia="仿宋" w:cs="仿宋"/>
          <w:kern w:val="0"/>
          <w:sz w:val="21"/>
          <w:szCs w:val="21"/>
          <w:lang w:val="en-US" w:eastAsia="zh-CN"/>
        </w:rPr>
        <w:t>及其作用</w:t>
      </w:r>
      <w:r>
        <w:rPr>
          <w:rFonts w:hint="eastAsia" w:ascii="仿宋" w:hAnsi="仿宋" w:eastAsia="仿宋" w:cs="仿宋"/>
          <w:kern w:val="0"/>
          <w:sz w:val="21"/>
          <w:szCs w:val="21"/>
        </w:rPr>
        <w:t>；</w:t>
      </w:r>
    </w:p>
    <w:p w14:paraId="0AC5AAEB">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理解用户和权限以及权限的分类</w:t>
      </w:r>
      <w:r>
        <w:rPr>
          <w:rFonts w:hint="eastAsia" w:ascii="仿宋" w:hAnsi="仿宋" w:eastAsia="仿宋" w:cs="仿宋"/>
          <w:kern w:val="0"/>
          <w:sz w:val="21"/>
          <w:szCs w:val="21"/>
        </w:rPr>
        <w:t>；</w:t>
      </w:r>
    </w:p>
    <w:p w14:paraId="365A77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14:paraId="20F784CD">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养成良好的思想品德和心理素质。</w:t>
      </w:r>
    </w:p>
    <w:p w14:paraId="2C9E844F">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培养爱岗敬业、诚实守信、遵纪守法等良好的职业道德。</w:t>
      </w:r>
    </w:p>
    <w:p w14:paraId="1E8EDA9A">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养成良好的团队协作、人际协调能力。</w:t>
      </w:r>
    </w:p>
    <w:p w14:paraId="4900B9F3">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养成良好的学习习惯与学习方法。</w:t>
      </w:r>
    </w:p>
    <w:p w14:paraId="2363CE13">
      <w:pPr>
        <w:widowControl/>
        <w:spacing w:line="360" w:lineRule="auto"/>
        <w:ind w:firstLine="420" w:firstLineChars="200"/>
        <w:jc w:val="left"/>
        <w:rPr>
          <w:rFonts w:hint="eastAsia" w:ascii="宋体" w:hAnsi="宋体" w:cs="宋体"/>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养成创新意识和竞争意识。</w:t>
      </w:r>
    </w:p>
    <w:p w14:paraId="4AFD0D0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2．4其他目标</w:t>
      </w:r>
    </w:p>
    <w:p w14:paraId="6C8E2CA5">
      <w:pPr>
        <w:numPr>
          <w:ilvl w:val="0"/>
          <w:numId w:val="0"/>
        </w:numPr>
        <w:spacing w:line="480" w:lineRule="exact"/>
        <w:ind w:left="210" w:leftChars="100" w:firstLine="420" w:firstLineChars="200"/>
        <w:rPr>
          <w:rFonts w:hint="eastAsia" w:ascii="仿宋" w:hAnsi="仿宋" w:eastAsia="仿宋" w:cs="仿宋"/>
          <w:b w:val="0"/>
          <w:bCs/>
          <w:sz w:val="21"/>
          <w:szCs w:val="21"/>
        </w:rPr>
      </w:pPr>
      <w:r>
        <w:rPr>
          <w:rFonts w:hint="eastAsia" w:ascii="仿宋" w:hAnsi="仿宋" w:eastAsia="仿宋" w:cs="仿宋"/>
          <w:kern w:val="0"/>
          <w:sz w:val="21"/>
          <w:szCs w:val="21"/>
          <w:lang w:val="en-US" w:eastAsia="zh-CN"/>
        </w:rPr>
        <w:t>通过创新作业形式，养成严谨务实与精益求精的工作态度</w:t>
      </w:r>
      <w:r>
        <w:rPr>
          <w:rFonts w:hint="eastAsia" w:ascii="仿宋" w:hAnsi="仿宋" w:eastAsia="仿宋" w:cs="仿宋"/>
          <w:b w:val="0"/>
          <w:bCs/>
          <w:sz w:val="21"/>
          <w:szCs w:val="21"/>
        </w:rPr>
        <w:t>、</w:t>
      </w:r>
      <w:r>
        <w:rPr>
          <w:rFonts w:hint="eastAsia" w:ascii="仿宋" w:hAnsi="仿宋" w:eastAsia="仿宋" w:cs="仿宋"/>
          <w:kern w:val="0"/>
          <w:sz w:val="21"/>
          <w:szCs w:val="21"/>
          <w:lang w:val="en-US" w:eastAsia="zh-CN"/>
        </w:rPr>
        <w:t>培养科技强国与勇攀高峰的工作精神</w:t>
      </w:r>
      <w:r>
        <w:rPr>
          <w:rFonts w:hint="eastAsia" w:ascii="仿宋" w:hAnsi="仿宋" w:eastAsia="仿宋" w:cs="仿宋"/>
          <w:b w:val="0"/>
          <w:bCs/>
          <w:sz w:val="21"/>
          <w:szCs w:val="21"/>
        </w:rPr>
        <w:t>。</w:t>
      </w:r>
    </w:p>
    <w:p w14:paraId="110760E2">
      <w:pPr>
        <w:widowControl/>
        <w:spacing w:line="360" w:lineRule="auto"/>
        <w:ind w:firstLine="482" w:firstLineChars="200"/>
        <w:jc w:val="left"/>
        <w:rPr>
          <w:rFonts w:hint="eastAsia" w:ascii="宋体" w:hAnsi="宋体" w:cs="宋体"/>
          <w:kern w:val="0"/>
          <w:sz w:val="21"/>
          <w:szCs w:val="21"/>
        </w:rPr>
      </w:pPr>
      <w:r>
        <w:rPr>
          <w:rFonts w:hint="eastAsia" w:ascii="仿宋" w:hAnsi="仿宋" w:eastAsia="仿宋" w:cs="仿宋"/>
          <w:b/>
          <w:sz w:val="24"/>
          <w:szCs w:val="24"/>
        </w:rPr>
        <w:t>3．教学内容</w:t>
      </w:r>
    </w:p>
    <w:p w14:paraId="3165E4AB">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数据库原理与应用</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14:paraId="321FEC68">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bCs/>
          <w:kern w:val="0"/>
          <w:sz w:val="21"/>
          <w:szCs w:val="21"/>
        </w:rPr>
        <w:t>根据</w:t>
      </w:r>
      <w:r>
        <w:rPr>
          <w:rFonts w:hint="eastAsia" w:ascii="仿宋" w:hAnsi="仿宋" w:eastAsia="仿宋" w:cs="仿宋"/>
          <w:kern w:val="0"/>
          <w:sz w:val="21"/>
          <w:szCs w:val="21"/>
          <w:lang w:val="en-US" w:eastAsia="zh-CN"/>
        </w:rPr>
        <w:t>计算机</w:t>
      </w:r>
      <w:r>
        <w:rPr>
          <w:rFonts w:hint="eastAsia" w:ascii="仿宋" w:hAnsi="仿宋" w:eastAsia="仿宋" w:cs="仿宋"/>
          <w:bCs/>
          <w:kern w:val="0"/>
          <w:sz w:val="21"/>
          <w:szCs w:val="21"/>
        </w:rPr>
        <w:t>专业对</w:t>
      </w:r>
      <w:r>
        <w:rPr>
          <w:rFonts w:hint="eastAsia" w:ascii="仿宋" w:hAnsi="仿宋" w:eastAsia="仿宋" w:cs="仿宋"/>
          <w:kern w:val="0"/>
          <w:sz w:val="21"/>
          <w:szCs w:val="21"/>
          <w:lang w:val="en-US" w:eastAsia="zh-CN"/>
        </w:rPr>
        <w:t>数据库原理与应用</w:t>
      </w:r>
      <w:r>
        <w:rPr>
          <w:rFonts w:hint="eastAsia" w:ascii="仿宋" w:hAnsi="仿宋" w:eastAsia="仿宋" w:cs="仿宋"/>
          <w:bCs/>
          <w:kern w:val="0"/>
          <w:sz w:val="21"/>
          <w:szCs w:val="21"/>
        </w:rPr>
        <w:t>能力的要求，本门课程主要选取</w:t>
      </w:r>
      <w:r>
        <w:rPr>
          <w:rFonts w:hint="eastAsia" w:ascii="仿宋" w:hAnsi="仿宋" w:eastAsia="仿宋" w:cs="仿宋"/>
          <w:b w:val="0"/>
          <w:bCs w:val="0"/>
          <w:kern w:val="0"/>
          <w:sz w:val="21"/>
          <w:szCs w:val="21"/>
          <w:lang w:val="en-US" w:eastAsia="zh-CN"/>
        </w:rPr>
        <w:t>理论与实践教学内容</w:t>
      </w:r>
      <w:r>
        <w:rPr>
          <w:rFonts w:hint="eastAsia" w:ascii="仿宋" w:hAnsi="仿宋" w:eastAsia="仿宋" w:cs="仿宋"/>
          <w:bCs/>
          <w:kern w:val="0"/>
          <w:sz w:val="21"/>
          <w:szCs w:val="21"/>
        </w:rPr>
        <w:t>，按照</w:t>
      </w:r>
      <w:r>
        <w:rPr>
          <w:rFonts w:hint="eastAsia" w:ascii="仿宋" w:hAnsi="仿宋" w:eastAsia="仿宋" w:cs="仿宋"/>
          <w:kern w:val="0"/>
          <w:sz w:val="21"/>
          <w:szCs w:val="21"/>
          <w:lang w:val="en-US" w:eastAsia="zh-CN"/>
        </w:rPr>
        <w:t>注重理论和基本技能的</w:t>
      </w:r>
      <w:r>
        <w:rPr>
          <w:rFonts w:hint="eastAsia" w:ascii="仿宋" w:hAnsi="仿宋" w:eastAsia="仿宋" w:cs="仿宋"/>
          <w:bCs/>
          <w:kern w:val="0"/>
          <w:sz w:val="21"/>
          <w:szCs w:val="21"/>
        </w:rPr>
        <w:t>指导思想设计了</w:t>
      </w:r>
      <w:r>
        <w:rPr>
          <w:rFonts w:hint="eastAsia" w:ascii="仿宋" w:hAnsi="仿宋" w:eastAsia="仿宋" w:cs="仿宋"/>
          <w:bCs/>
          <w:kern w:val="0"/>
          <w:sz w:val="21"/>
          <w:szCs w:val="21"/>
          <w:lang w:val="en-US" w:eastAsia="zh-CN"/>
        </w:rPr>
        <w:t>多个</w:t>
      </w:r>
      <w:r>
        <w:rPr>
          <w:rFonts w:hint="eastAsia" w:ascii="仿宋" w:hAnsi="仿宋" w:eastAsia="仿宋" w:cs="仿宋"/>
          <w:bCs/>
          <w:kern w:val="0"/>
          <w:sz w:val="21"/>
          <w:szCs w:val="21"/>
        </w:rPr>
        <w:t>任务，具体内容如下。</w:t>
      </w:r>
    </w:p>
    <w:p w14:paraId="19A3F662">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1687" w:firstLineChars="800"/>
        <w:jc w:val="both"/>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数据库原理与应用课程</w:t>
      </w:r>
      <w:r>
        <w:rPr>
          <w:rFonts w:hint="eastAsia" w:ascii="仿宋" w:hAnsi="仿宋" w:eastAsia="仿宋" w:cs="仿宋"/>
          <w:b/>
          <w:bCs/>
          <w:kern w:val="0"/>
          <w:szCs w:val="21"/>
        </w:rPr>
        <w:t>内容</w:t>
      </w:r>
    </w:p>
    <w:tbl>
      <w:tblPr>
        <w:tblStyle w:val="6"/>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207"/>
        <w:gridCol w:w="1392"/>
        <w:gridCol w:w="2439"/>
        <w:gridCol w:w="1755"/>
        <w:gridCol w:w="571"/>
        <w:gridCol w:w="559"/>
      </w:tblGrid>
      <w:tr w14:paraId="495F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4" w:type="pct"/>
            <w:vMerge w:val="restart"/>
            <w:tcBorders>
              <w:top w:val="single" w:color="auto" w:sz="8" w:space="0"/>
              <w:left w:val="single" w:color="auto" w:sz="8" w:space="0"/>
            </w:tcBorders>
            <w:shd w:val="clear" w:color="auto" w:fill="D9D9D9"/>
            <w:noWrap w:val="0"/>
            <w:vAlign w:val="center"/>
          </w:tcPr>
          <w:p w14:paraId="0FEDEE19">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704" w:type="pct"/>
            <w:vMerge w:val="restart"/>
            <w:tcBorders>
              <w:top w:val="single" w:color="auto" w:sz="8" w:space="0"/>
            </w:tcBorders>
            <w:shd w:val="clear" w:color="auto" w:fill="D9D9D9"/>
            <w:noWrap w:val="0"/>
            <w:vAlign w:val="center"/>
          </w:tcPr>
          <w:p w14:paraId="1087A60A">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学习情境</w:t>
            </w:r>
          </w:p>
        </w:tc>
        <w:tc>
          <w:tcPr>
            <w:tcW w:w="812" w:type="pct"/>
            <w:vMerge w:val="restart"/>
            <w:tcBorders>
              <w:top w:val="single" w:color="auto" w:sz="8" w:space="0"/>
            </w:tcBorders>
            <w:shd w:val="clear" w:color="auto" w:fill="D9D9D9"/>
            <w:noWrap w:val="0"/>
            <w:vAlign w:val="center"/>
          </w:tcPr>
          <w:p w14:paraId="74D054C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14:paraId="347CB34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423" w:type="pct"/>
            <w:vMerge w:val="restart"/>
            <w:tcBorders>
              <w:top w:val="single" w:color="auto" w:sz="8" w:space="0"/>
            </w:tcBorders>
            <w:shd w:val="clear" w:color="auto" w:fill="D9D9D9"/>
            <w:noWrap w:val="0"/>
            <w:vAlign w:val="center"/>
          </w:tcPr>
          <w:p w14:paraId="2BEF9074">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14:paraId="1629C020">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24" w:type="pct"/>
            <w:vMerge w:val="restart"/>
            <w:tcBorders>
              <w:top w:val="single" w:color="auto" w:sz="8" w:space="0"/>
            </w:tcBorders>
            <w:shd w:val="clear" w:color="auto" w:fill="D9D9D9"/>
            <w:noWrap w:val="0"/>
            <w:vAlign w:val="center"/>
          </w:tcPr>
          <w:p w14:paraId="659AD599">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14:paraId="7A9C4FC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659" w:type="pct"/>
            <w:gridSpan w:val="2"/>
            <w:tcBorders>
              <w:top w:val="single" w:color="auto" w:sz="8" w:space="0"/>
              <w:right w:val="single" w:color="auto" w:sz="8" w:space="0"/>
            </w:tcBorders>
            <w:shd w:val="clear" w:color="auto" w:fill="D9D9D9"/>
            <w:noWrap w:val="0"/>
            <w:vAlign w:val="center"/>
          </w:tcPr>
          <w:p w14:paraId="4FF21DD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14:paraId="1298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4" w:type="pct"/>
            <w:vMerge w:val="continue"/>
            <w:tcBorders>
              <w:left w:val="single" w:color="auto" w:sz="8" w:space="0"/>
            </w:tcBorders>
            <w:shd w:val="clear" w:color="auto" w:fill="D9D9D9"/>
            <w:noWrap w:val="0"/>
            <w:vAlign w:val="center"/>
          </w:tcPr>
          <w:p w14:paraId="6D922C0A">
            <w:pPr>
              <w:widowControl/>
              <w:tabs>
                <w:tab w:val="left" w:pos="1260"/>
              </w:tabs>
              <w:snapToGrid w:val="0"/>
              <w:jc w:val="center"/>
              <w:rPr>
                <w:rFonts w:hint="eastAsia" w:ascii="仿宋" w:hAnsi="仿宋" w:eastAsia="仿宋" w:cs="仿宋"/>
                <w:b/>
                <w:bCs/>
                <w:kern w:val="0"/>
                <w:szCs w:val="21"/>
              </w:rPr>
            </w:pPr>
          </w:p>
        </w:tc>
        <w:tc>
          <w:tcPr>
            <w:tcW w:w="704" w:type="pct"/>
            <w:vMerge w:val="continue"/>
            <w:shd w:val="clear" w:color="auto" w:fill="D9D9D9"/>
            <w:noWrap w:val="0"/>
            <w:vAlign w:val="center"/>
          </w:tcPr>
          <w:p w14:paraId="1D9A8377">
            <w:pPr>
              <w:widowControl/>
              <w:tabs>
                <w:tab w:val="left" w:pos="1260"/>
              </w:tabs>
              <w:snapToGrid w:val="0"/>
              <w:jc w:val="center"/>
              <w:rPr>
                <w:rFonts w:hint="eastAsia" w:ascii="仿宋" w:hAnsi="仿宋" w:eastAsia="仿宋" w:cs="仿宋"/>
                <w:b/>
                <w:bCs/>
                <w:kern w:val="0"/>
                <w:szCs w:val="21"/>
              </w:rPr>
            </w:pPr>
          </w:p>
        </w:tc>
        <w:tc>
          <w:tcPr>
            <w:tcW w:w="812" w:type="pct"/>
            <w:vMerge w:val="continue"/>
            <w:shd w:val="clear" w:color="auto" w:fill="D9D9D9"/>
            <w:noWrap w:val="0"/>
            <w:vAlign w:val="center"/>
          </w:tcPr>
          <w:p w14:paraId="126CCEFA">
            <w:pPr>
              <w:widowControl/>
              <w:tabs>
                <w:tab w:val="left" w:pos="1260"/>
              </w:tabs>
              <w:snapToGrid w:val="0"/>
              <w:jc w:val="center"/>
              <w:rPr>
                <w:rFonts w:hint="eastAsia" w:ascii="仿宋" w:hAnsi="仿宋" w:eastAsia="仿宋" w:cs="仿宋"/>
                <w:b/>
                <w:bCs/>
                <w:kern w:val="0"/>
                <w:szCs w:val="21"/>
              </w:rPr>
            </w:pPr>
          </w:p>
        </w:tc>
        <w:tc>
          <w:tcPr>
            <w:tcW w:w="1423" w:type="pct"/>
            <w:vMerge w:val="continue"/>
            <w:shd w:val="clear" w:color="auto" w:fill="D9D9D9"/>
            <w:noWrap w:val="0"/>
            <w:vAlign w:val="center"/>
          </w:tcPr>
          <w:p w14:paraId="1A82B9CC">
            <w:pPr>
              <w:widowControl/>
              <w:tabs>
                <w:tab w:val="left" w:pos="1260"/>
              </w:tabs>
              <w:snapToGrid w:val="0"/>
              <w:jc w:val="center"/>
              <w:rPr>
                <w:rFonts w:hint="eastAsia" w:ascii="仿宋" w:hAnsi="仿宋" w:eastAsia="仿宋" w:cs="仿宋"/>
                <w:b/>
                <w:bCs/>
                <w:kern w:val="0"/>
                <w:szCs w:val="21"/>
              </w:rPr>
            </w:pPr>
          </w:p>
        </w:tc>
        <w:tc>
          <w:tcPr>
            <w:tcW w:w="1024" w:type="pct"/>
            <w:vMerge w:val="continue"/>
            <w:shd w:val="clear" w:color="auto" w:fill="D9D9D9"/>
            <w:noWrap w:val="0"/>
            <w:vAlign w:val="center"/>
          </w:tcPr>
          <w:p w14:paraId="015B97B4">
            <w:pPr>
              <w:widowControl/>
              <w:tabs>
                <w:tab w:val="left" w:pos="1260"/>
              </w:tabs>
              <w:snapToGrid w:val="0"/>
              <w:jc w:val="center"/>
              <w:rPr>
                <w:rFonts w:hint="eastAsia" w:ascii="仿宋" w:hAnsi="仿宋" w:eastAsia="仿宋" w:cs="仿宋"/>
                <w:b/>
                <w:bCs/>
                <w:kern w:val="0"/>
                <w:szCs w:val="21"/>
              </w:rPr>
            </w:pPr>
          </w:p>
        </w:tc>
        <w:tc>
          <w:tcPr>
            <w:tcW w:w="333" w:type="pct"/>
            <w:shd w:val="clear" w:color="auto" w:fill="D9D9D9"/>
            <w:noWrap w:val="0"/>
            <w:vAlign w:val="center"/>
          </w:tcPr>
          <w:p w14:paraId="779EABCA">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326" w:type="pct"/>
            <w:tcBorders>
              <w:right w:val="single" w:color="auto" w:sz="8" w:space="0"/>
            </w:tcBorders>
            <w:shd w:val="clear" w:color="auto" w:fill="D9D9D9"/>
            <w:noWrap w:val="0"/>
            <w:vAlign w:val="center"/>
          </w:tcPr>
          <w:p w14:paraId="0253D04A">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14:paraId="56AC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noWrap w:val="0"/>
            <w:vAlign w:val="center"/>
          </w:tcPr>
          <w:p w14:paraId="53805CFF">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704" w:type="pct"/>
            <w:noWrap w:val="0"/>
            <w:vAlign w:val="center"/>
          </w:tcPr>
          <w:p w14:paraId="394FA4F5">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w:t>
            </w:r>
            <w:r>
              <w:rPr>
                <w:rFonts w:hint="eastAsia" w:ascii="仿宋" w:hAnsi="仿宋" w:eastAsia="仿宋" w:cs="仿宋"/>
                <w:b w:val="0"/>
                <w:bCs/>
                <w:szCs w:val="21"/>
              </w:rPr>
              <w:t>一：认识数据库</w:t>
            </w:r>
          </w:p>
        </w:tc>
        <w:tc>
          <w:tcPr>
            <w:tcW w:w="812" w:type="pct"/>
            <w:noWrap w:val="0"/>
            <w:vAlign w:val="center"/>
          </w:tcPr>
          <w:p w14:paraId="196A231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14:paraId="25A4266A">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14:paraId="44F10B8C">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423" w:type="pct"/>
            <w:noWrap w:val="0"/>
            <w:vAlign w:val="center"/>
          </w:tcPr>
          <w:p w14:paraId="4D411CB3">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掌握关系数据库的概念结构设计、逻辑结构设计等基本知识；</w:t>
            </w:r>
          </w:p>
          <w:p w14:paraId="2B823D8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14:paraId="43F185B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14:paraId="79524E7C">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024" w:type="pct"/>
            <w:noWrap w:val="0"/>
            <w:vAlign w:val="center"/>
          </w:tcPr>
          <w:p w14:paraId="3A6806AD">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p>
          <w:p w14:paraId="029B649D">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认识数据库</w:t>
            </w:r>
          </w:p>
          <w:p w14:paraId="09DAF652">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lang w:val="en-US" w:eastAsia="zh-CN"/>
              </w:rPr>
              <w:t>认识MySQL</w:t>
            </w:r>
          </w:p>
        </w:tc>
        <w:tc>
          <w:tcPr>
            <w:tcW w:w="333" w:type="pct"/>
            <w:noWrap w:val="0"/>
            <w:vAlign w:val="center"/>
          </w:tcPr>
          <w:p w14:paraId="5F2AAB7F">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04775DF7">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14:paraId="4A69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noWrap w:val="0"/>
            <w:vAlign w:val="center"/>
          </w:tcPr>
          <w:p w14:paraId="08B66CE3">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2</w:t>
            </w:r>
          </w:p>
        </w:tc>
        <w:tc>
          <w:tcPr>
            <w:tcW w:w="704" w:type="pct"/>
            <w:noWrap w:val="0"/>
            <w:vAlign w:val="center"/>
          </w:tcPr>
          <w:p w14:paraId="33ABA9F9">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目二</w:t>
            </w:r>
            <w:r>
              <w:rPr>
                <w:rFonts w:hint="eastAsia" w:ascii="仿宋" w:hAnsi="仿宋" w:eastAsia="仿宋" w:cs="仿宋"/>
                <w:b w:val="0"/>
                <w:bCs/>
                <w:szCs w:val="21"/>
              </w:rPr>
              <w:t>：认识MySQL</w:t>
            </w:r>
          </w:p>
        </w:tc>
        <w:tc>
          <w:tcPr>
            <w:tcW w:w="812" w:type="pct"/>
            <w:noWrap w:val="0"/>
            <w:vAlign w:val="center"/>
          </w:tcPr>
          <w:p w14:paraId="6F91CE51">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掌握MySQL数据库；</w:t>
            </w:r>
          </w:p>
          <w:p w14:paraId="25112E7C">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了解SQL语言；</w:t>
            </w:r>
          </w:p>
        </w:tc>
        <w:tc>
          <w:tcPr>
            <w:tcW w:w="1423" w:type="pct"/>
            <w:noWrap w:val="0"/>
            <w:vAlign w:val="center"/>
          </w:tcPr>
          <w:p w14:paraId="778856E8">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能够掌握关系型数据库;</w:t>
            </w:r>
          </w:p>
          <w:p w14:paraId="10D0D722">
            <w:pPr>
              <w:widowControl/>
              <w:tabs>
                <w:tab w:val="left" w:pos="1260"/>
              </w:tabs>
              <w:snapToGrid w:val="0"/>
              <w:jc w:val="left"/>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了解</w:t>
            </w:r>
            <w:r>
              <w:rPr>
                <w:rFonts w:hint="default" w:ascii="仿宋" w:hAnsi="仿宋" w:eastAsia="仿宋" w:cs="仿宋"/>
                <w:b w:val="0"/>
                <w:bCs/>
                <w:szCs w:val="21"/>
                <w:lang w:val="en-US" w:eastAsia="zh-CN"/>
              </w:rPr>
              <w:t>SQL语言</w:t>
            </w:r>
            <w:r>
              <w:rPr>
                <w:rFonts w:hint="eastAsia" w:ascii="仿宋" w:hAnsi="仿宋" w:eastAsia="仿宋" w:cs="仿宋"/>
                <w:b w:val="0"/>
                <w:bCs/>
                <w:szCs w:val="21"/>
                <w:lang w:val="en-US" w:eastAsia="zh-CN"/>
              </w:rPr>
              <w:t>；</w:t>
            </w:r>
          </w:p>
        </w:tc>
        <w:tc>
          <w:tcPr>
            <w:tcW w:w="1024" w:type="pct"/>
            <w:noWrap w:val="0"/>
            <w:vAlign w:val="center"/>
          </w:tcPr>
          <w:p w14:paraId="1E8C1293">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要求掌握数据库的使用</w:t>
            </w:r>
          </w:p>
        </w:tc>
        <w:tc>
          <w:tcPr>
            <w:tcW w:w="333" w:type="pct"/>
            <w:shd w:val="clear"/>
            <w:noWrap w:val="0"/>
            <w:vAlign w:val="center"/>
          </w:tcPr>
          <w:p w14:paraId="2DC1BA4B">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noWrap w:val="0"/>
            <w:vAlign w:val="center"/>
          </w:tcPr>
          <w:p w14:paraId="0AFF1A2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74ED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noWrap w:val="0"/>
            <w:vAlign w:val="center"/>
          </w:tcPr>
          <w:p w14:paraId="1D88859B">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p>
        </w:tc>
        <w:tc>
          <w:tcPr>
            <w:tcW w:w="704" w:type="pct"/>
            <w:noWrap w:val="0"/>
            <w:vAlign w:val="center"/>
          </w:tcPr>
          <w:p w14:paraId="2771F93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目三</w:t>
            </w:r>
            <w:r>
              <w:rPr>
                <w:rFonts w:hint="eastAsia" w:ascii="仿宋" w:hAnsi="仿宋" w:eastAsia="仿宋" w:cs="仿宋"/>
                <w:b w:val="0"/>
                <w:bCs/>
                <w:szCs w:val="21"/>
              </w:rPr>
              <w:t>：MySQL的安装与配置</w:t>
            </w:r>
          </w:p>
        </w:tc>
        <w:tc>
          <w:tcPr>
            <w:tcW w:w="812" w:type="pct"/>
            <w:noWrap w:val="0"/>
            <w:vAlign w:val="center"/>
          </w:tcPr>
          <w:p w14:paraId="00CC33B7">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掌握MySQL 安装;</w:t>
            </w:r>
          </w:p>
          <w:p w14:paraId="4E00C40F">
            <w:pPr>
              <w:widowControl/>
              <w:tabs>
                <w:tab w:val="left" w:pos="1260"/>
              </w:tabs>
              <w:snapToGrid w:val="0"/>
              <w:jc w:val="left"/>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掌握MySQL配置</w:t>
            </w:r>
            <w:r>
              <w:rPr>
                <w:rFonts w:hint="eastAsia" w:ascii="仿宋" w:hAnsi="仿宋" w:eastAsia="仿宋" w:cs="仿宋"/>
                <w:b w:val="0"/>
                <w:bCs/>
                <w:szCs w:val="21"/>
                <w:lang w:val="en-US" w:eastAsia="zh-CN"/>
              </w:rPr>
              <w:t>;</w:t>
            </w:r>
          </w:p>
        </w:tc>
        <w:tc>
          <w:tcPr>
            <w:tcW w:w="1423" w:type="pct"/>
            <w:noWrap w:val="0"/>
            <w:vAlign w:val="center"/>
          </w:tcPr>
          <w:p w14:paraId="5611D9F1">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能够安装MySQL数据库;</w:t>
            </w:r>
          </w:p>
          <w:p w14:paraId="70735A3A">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能够配置MySQL数据库;</w:t>
            </w:r>
          </w:p>
        </w:tc>
        <w:tc>
          <w:tcPr>
            <w:tcW w:w="1024" w:type="pct"/>
            <w:noWrap w:val="0"/>
            <w:vAlign w:val="center"/>
          </w:tcPr>
          <w:p w14:paraId="0C0C416F">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要求熟练安装MySQL数据库</w:t>
            </w:r>
          </w:p>
        </w:tc>
        <w:tc>
          <w:tcPr>
            <w:tcW w:w="333" w:type="pct"/>
            <w:noWrap w:val="0"/>
            <w:vAlign w:val="center"/>
          </w:tcPr>
          <w:p w14:paraId="1A82EFB6">
            <w:pPr>
              <w:widowControl/>
              <w:tabs>
                <w:tab w:val="left" w:pos="1260"/>
              </w:tabs>
              <w:snapToGrid w:val="0"/>
              <w:jc w:val="left"/>
              <w:rPr>
                <w:rFonts w:hint="default"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39233838">
            <w:pPr>
              <w:widowControl/>
              <w:tabs>
                <w:tab w:val="left" w:pos="1260"/>
              </w:tabs>
              <w:snapToGrid w:val="0"/>
              <w:jc w:val="left"/>
              <w:rPr>
                <w:rFonts w:hint="default"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w:t>
            </w:r>
            <w:r>
              <w:rPr>
                <w:rFonts w:hint="eastAsia" w:ascii="仿宋" w:hAnsi="仿宋" w:eastAsia="仿宋" w:cs="仿宋"/>
                <w:b w:val="0"/>
                <w:bCs/>
                <w:kern w:val="0"/>
                <w:sz w:val="21"/>
                <w:szCs w:val="21"/>
                <w:vertAlign w:val="baseline"/>
                <w:lang w:val="en-US" w:eastAsia="zh-CN"/>
              </w:rPr>
              <w:t>学时</w:t>
            </w:r>
          </w:p>
        </w:tc>
      </w:tr>
      <w:tr w14:paraId="293B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noWrap w:val="0"/>
            <w:vAlign w:val="center"/>
          </w:tcPr>
          <w:p w14:paraId="0319012B">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4</w:t>
            </w:r>
          </w:p>
        </w:tc>
        <w:tc>
          <w:tcPr>
            <w:tcW w:w="704" w:type="pct"/>
            <w:noWrap w:val="0"/>
            <w:vAlign w:val="center"/>
          </w:tcPr>
          <w:p w14:paraId="6E3E93AD">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目四</w:t>
            </w:r>
            <w:r>
              <w:rPr>
                <w:rFonts w:hint="eastAsia" w:ascii="仿宋" w:hAnsi="仿宋" w:eastAsia="仿宋" w:cs="仿宋"/>
                <w:b w:val="0"/>
                <w:bCs/>
                <w:szCs w:val="21"/>
              </w:rPr>
              <w:t>：安装配置Wamp Server3.2</w:t>
            </w:r>
          </w:p>
        </w:tc>
        <w:tc>
          <w:tcPr>
            <w:tcW w:w="812" w:type="pct"/>
            <w:noWrap w:val="0"/>
            <w:vAlign w:val="center"/>
          </w:tcPr>
          <w:p w14:paraId="24BBDE5E">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掌握安装wampserver环境主程序</w:t>
            </w:r>
          </w:p>
        </w:tc>
        <w:tc>
          <w:tcPr>
            <w:tcW w:w="1423" w:type="pct"/>
            <w:noWrap w:val="0"/>
            <w:vAlign w:val="center"/>
          </w:tcPr>
          <w:p w14:paraId="29DB57E6">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lang w:val="en-US" w:eastAsia="zh-CN"/>
              </w:rPr>
              <w:t>了解MySQL的环境、Wamp Server3.2安装与配置</w:t>
            </w:r>
          </w:p>
        </w:tc>
        <w:tc>
          <w:tcPr>
            <w:tcW w:w="1024" w:type="pct"/>
            <w:noWrap w:val="0"/>
            <w:vAlign w:val="center"/>
          </w:tcPr>
          <w:p w14:paraId="29308DCE">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 w:val="21"/>
                <w:szCs w:val="21"/>
                <w:vertAlign w:val="baseline"/>
                <w:lang w:val="en-US" w:eastAsia="zh-CN"/>
              </w:rPr>
              <w:t>要求熟练</w:t>
            </w:r>
            <w:r>
              <w:rPr>
                <w:rFonts w:hint="eastAsia" w:ascii="仿宋" w:hAnsi="仿宋" w:eastAsia="仿宋" w:cs="仿宋"/>
                <w:b w:val="0"/>
                <w:bCs/>
                <w:lang w:val="en-US" w:eastAsia="zh-CN"/>
              </w:rPr>
              <w:t>安装配置Wamp Server3.2</w:t>
            </w:r>
          </w:p>
        </w:tc>
        <w:tc>
          <w:tcPr>
            <w:tcW w:w="333" w:type="pct"/>
            <w:noWrap w:val="0"/>
            <w:vAlign w:val="center"/>
          </w:tcPr>
          <w:p w14:paraId="61ECBEC1">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48478757">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1学时</w:t>
            </w:r>
          </w:p>
        </w:tc>
      </w:tr>
      <w:tr w14:paraId="5AEB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noWrap w:val="0"/>
            <w:vAlign w:val="center"/>
          </w:tcPr>
          <w:p w14:paraId="034873E4">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5</w:t>
            </w:r>
          </w:p>
        </w:tc>
        <w:tc>
          <w:tcPr>
            <w:tcW w:w="704" w:type="pct"/>
            <w:noWrap w:val="0"/>
            <w:vAlign w:val="center"/>
          </w:tcPr>
          <w:p w14:paraId="4E7915BF">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 xml:space="preserve">目 </w:t>
            </w:r>
          </w:p>
          <w:p w14:paraId="33C88C1D">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lang w:val="en-US" w:eastAsia="zh-CN"/>
              </w:rPr>
              <w:t>五</w:t>
            </w:r>
            <w:r>
              <w:rPr>
                <w:rFonts w:hint="eastAsia" w:ascii="仿宋" w:hAnsi="仿宋" w:eastAsia="仿宋" w:cs="仿宋"/>
                <w:b w:val="0"/>
                <w:bCs/>
                <w:szCs w:val="21"/>
              </w:rPr>
              <w:t>：认识和设置MySQL字符集</w:t>
            </w:r>
          </w:p>
        </w:tc>
        <w:tc>
          <w:tcPr>
            <w:tcW w:w="812" w:type="pct"/>
            <w:noWrap w:val="0"/>
            <w:vAlign w:val="center"/>
          </w:tcPr>
          <w:p w14:paraId="7166B0BD">
            <w:pPr>
              <w:widowControl/>
              <w:tabs>
                <w:tab w:val="left" w:pos="1260"/>
              </w:tabs>
              <w:snapToGrid w:val="0"/>
              <w:jc w:val="left"/>
              <w:rPr>
                <w:rFonts w:hint="eastAsia" w:ascii="仿宋" w:hAnsi="仿宋" w:eastAsia="仿宋" w:cs="仿宋"/>
                <w:b w:val="0"/>
                <w:bCs/>
              </w:rPr>
            </w:pPr>
            <w:r>
              <w:rPr>
                <w:rFonts w:hint="eastAsia" w:ascii="仿宋" w:hAnsi="仿宋" w:eastAsia="仿宋" w:cs="仿宋"/>
                <w:b w:val="0"/>
                <w:bCs/>
                <w:lang w:val="en-US" w:eastAsia="zh-CN"/>
              </w:rPr>
              <w:t>了解</w:t>
            </w:r>
            <w:r>
              <w:rPr>
                <w:rFonts w:hint="eastAsia" w:ascii="仿宋" w:hAnsi="仿宋" w:eastAsia="仿宋" w:cs="仿宋"/>
                <w:b w:val="0"/>
                <w:bCs/>
                <w:lang w:eastAsia="zh-CN"/>
              </w:rPr>
              <w:t>MySQL</w:t>
            </w:r>
            <w:r>
              <w:rPr>
                <w:rFonts w:hint="eastAsia" w:ascii="仿宋" w:hAnsi="仿宋" w:eastAsia="仿宋" w:cs="仿宋"/>
                <w:b w:val="0"/>
                <w:bCs/>
              </w:rPr>
              <w:t>支持的字符集</w:t>
            </w:r>
          </w:p>
        </w:tc>
        <w:tc>
          <w:tcPr>
            <w:tcW w:w="1423" w:type="pct"/>
            <w:noWrap w:val="0"/>
            <w:vAlign w:val="center"/>
          </w:tcPr>
          <w:p w14:paraId="33473154">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认识和设置MySQL字符集;</w:t>
            </w:r>
          </w:p>
          <w:p w14:paraId="6997EA4D">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掌握为数据库指定字符集</w:t>
            </w:r>
          </w:p>
        </w:tc>
        <w:tc>
          <w:tcPr>
            <w:tcW w:w="1024" w:type="pct"/>
            <w:noWrap w:val="0"/>
            <w:vAlign w:val="center"/>
          </w:tcPr>
          <w:p w14:paraId="577400A8">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sz w:val="21"/>
                <w:szCs w:val="21"/>
                <w:vertAlign w:val="baseline"/>
                <w:lang w:val="en-US" w:eastAsia="zh-CN"/>
              </w:rPr>
              <w:t>要求了解字符集,为数据库指定字符集</w:t>
            </w:r>
          </w:p>
        </w:tc>
        <w:tc>
          <w:tcPr>
            <w:tcW w:w="333" w:type="pct"/>
            <w:noWrap w:val="0"/>
            <w:vAlign w:val="center"/>
          </w:tcPr>
          <w:p w14:paraId="441DE3B0">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7F55BA8B">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1学时</w:t>
            </w:r>
          </w:p>
        </w:tc>
      </w:tr>
      <w:tr w14:paraId="676C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66E5403D">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6</w:t>
            </w:r>
          </w:p>
        </w:tc>
        <w:tc>
          <w:tcPr>
            <w:tcW w:w="704" w:type="pct"/>
            <w:noWrap w:val="0"/>
            <w:vAlign w:val="center"/>
          </w:tcPr>
          <w:p w14:paraId="124B5F08">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 xml:space="preserve">目 </w:t>
            </w:r>
          </w:p>
          <w:p w14:paraId="474DDFD4">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六</w:t>
            </w:r>
            <w:r>
              <w:rPr>
                <w:rFonts w:hint="eastAsia" w:ascii="仿宋" w:hAnsi="仿宋" w:eastAsia="仿宋" w:cs="仿宋"/>
                <w:b w:val="0"/>
                <w:bCs/>
                <w:szCs w:val="21"/>
              </w:rPr>
              <w:t>：MySQL数据类型</w:t>
            </w:r>
          </w:p>
        </w:tc>
        <w:tc>
          <w:tcPr>
            <w:tcW w:w="812" w:type="pct"/>
            <w:noWrap w:val="0"/>
            <w:vAlign w:val="center"/>
          </w:tcPr>
          <w:p w14:paraId="4BF91DB5">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掌握数值类型;</w:t>
            </w:r>
          </w:p>
          <w:p w14:paraId="14365940">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掌握字符串类型;</w:t>
            </w:r>
          </w:p>
          <w:p w14:paraId="770A9011">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了解日期类型;</w:t>
            </w:r>
          </w:p>
        </w:tc>
        <w:tc>
          <w:tcPr>
            <w:tcW w:w="1423" w:type="pct"/>
            <w:noWrap w:val="0"/>
            <w:vAlign w:val="center"/>
          </w:tcPr>
          <w:p w14:paraId="2971713C">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掌握数值类型;</w:t>
            </w:r>
          </w:p>
          <w:p w14:paraId="64934380">
            <w:pPr>
              <w:widowControl/>
              <w:tabs>
                <w:tab w:val="left" w:pos="1260"/>
              </w:tabs>
              <w:snapToGrid w:val="0"/>
              <w:jc w:val="left"/>
              <w:rPr>
                <w:rFonts w:hint="default" w:ascii="仿宋" w:hAnsi="仿宋" w:eastAsia="仿宋" w:cs="仿宋"/>
                <w:b w:val="0"/>
                <w:bCs/>
                <w:lang w:val="en-US" w:eastAsia="zh-CN"/>
              </w:rPr>
            </w:pPr>
            <w:r>
              <w:rPr>
                <w:rFonts w:hint="eastAsia" w:ascii="仿宋" w:hAnsi="仿宋" w:eastAsia="仿宋" w:cs="仿宋"/>
                <w:b w:val="0"/>
                <w:bCs/>
                <w:lang w:val="en-US" w:eastAsia="zh-CN"/>
              </w:rPr>
              <w:t>掌握字符串类型;</w:t>
            </w:r>
          </w:p>
          <w:p w14:paraId="65ABC5E4">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lang w:val="en-US" w:eastAsia="zh-CN"/>
              </w:rPr>
              <w:t>了解日期类型;</w:t>
            </w:r>
          </w:p>
        </w:tc>
        <w:tc>
          <w:tcPr>
            <w:tcW w:w="1024" w:type="pct"/>
            <w:noWrap w:val="0"/>
            <w:vAlign w:val="center"/>
          </w:tcPr>
          <w:p w14:paraId="10B33080">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要求掌握常用的数据类型：数值类型、字符串类型</w:t>
            </w:r>
          </w:p>
        </w:tc>
        <w:tc>
          <w:tcPr>
            <w:tcW w:w="333" w:type="pct"/>
            <w:shd w:val="clear"/>
            <w:noWrap w:val="0"/>
            <w:vAlign w:val="center"/>
          </w:tcPr>
          <w:p w14:paraId="7A999063">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noWrap w:val="0"/>
            <w:vAlign w:val="center"/>
          </w:tcPr>
          <w:p w14:paraId="5601B2D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0EAE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32B381B">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7</w:t>
            </w:r>
          </w:p>
        </w:tc>
        <w:tc>
          <w:tcPr>
            <w:tcW w:w="704" w:type="pct"/>
            <w:noWrap w:val="0"/>
            <w:vAlign w:val="center"/>
          </w:tcPr>
          <w:p w14:paraId="7D3ACF3D">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七</w:t>
            </w:r>
            <w:r>
              <w:rPr>
                <w:rFonts w:hint="eastAsia" w:ascii="仿宋" w:hAnsi="仿宋" w:eastAsia="仿宋" w:cs="仿宋"/>
                <w:b w:val="0"/>
                <w:bCs/>
                <w:szCs w:val="21"/>
              </w:rPr>
              <w:t>：MySQL数据库和表</w:t>
            </w:r>
          </w:p>
        </w:tc>
        <w:tc>
          <w:tcPr>
            <w:tcW w:w="812" w:type="pct"/>
            <w:noWrap w:val="0"/>
            <w:vAlign w:val="center"/>
          </w:tcPr>
          <w:p w14:paraId="354FB0CF">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掌握创建数据库;</w:t>
            </w:r>
          </w:p>
          <w:p w14:paraId="112B1FA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lang w:val="en-US" w:eastAsia="zh-CN"/>
              </w:rPr>
            </w:pPr>
            <w:r>
              <w:rPr>
                <w:rFonts w:hint="eastAsia" w:ascii="仿宋" w:hAnsi="仿宋" w:eastAsia="仿宋" w:cs="仿宋"/>
                <w:b w:val="0"/>
                <w:bCs/>
                <w:szCs w:val="21"/>
                <w:lang w:val="en-US" w:eastAsia="zh-CN"/>
              </w:rPr>
              <w:t>掌握创建数据表；</w:t>
            </w:r>
          </w:p>
        </w:tc>
        <w:tc>
          <w:tcPr>
            <w:tcW w:w="1423" w:type="pct"/>
            <w:noWrap w:val="0"/>
            <w:vAlign w:val="center"/>
          </w:tcPr>
          <w:p w14:paraId="7CD2BC7B">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掌握数据库操作;</w:t>
            </w:r>
          </w:p>
          <w:p w14:paraId="75135708">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掌握数据表创建</w:t>
            </w:r>
            <w:r>
              <w:rPr>
                <w:rFonts w:hint="eastAsia" w:ascii="仿宋" w:hAnsi="仿宋" w:eastAsia="仿宋" w:cs="仿宋"/>
                <w:b w:val="0"/>
                <w:bCs/>
                <w:szCs w:val="21"/>
                <w:lang w:val="en-US" w:eastAsia="zh-CN"/>
              </w:rPr>
              <w:t>;</w:t>
            </w:r>
          </w:p>
        </w:tc>
        <w:tc>
          <w:tcPr>
            <w:tcW w:w="1024" w:type="pct"/>
            <w:noWrap w:val="0"/>
            <w:vAlign w:val="center"/>
          </w:tcPr>
          <w:p w14:paraId="348D6D2D">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w:t>
            </w:r>
            <w:r>
              <w:rPr>
                <w:rFonts w:hint="eastAsia" w:ascii="仿宋" w:hAnsi="仿宋" w:eastAsia="仿宋" w:cs="仿宋"/>
                <w:b w:val="0"/>
                <w:bCs/>
                <w:szCs w:val="21"/>
                <w:lang w:val="en-US" w:eastAsia="zh-CN"/>
              </w:rPr>
              <w:t>掌握创建数据库、创建数据表</w:t>
            </w:r>
          </w:p>
        </w:tc>
        <w:tc>
          <w:tcPr>
            <w:tcW w:w="333" w:type="pct"/>
            <w:noWrap w:val="0"/>
            <w:vAlign w:val="center"/>
          </w:tcPr>
          <w:p w14:paraId="3E4F2B2D">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69C714DD">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14:paraId="3F81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75446DB8">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8</w:t>
            </w:r>
          </w:p>
        </w:tc>
        <w:tc>
          <w:tcPr>
            <w:tcW w:w="704" w:type="pct"/>
            <w:noWrap w:val="0"/>
            <w:vAlign w:val="center"/>
          </w:tcPr>
          <w:p w14:paraId="70DCFFAD">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八</w:t>
            </w:r>
            <w:r>
              <w:rPr>
                <w:rFonts w:hint="eastAsia" w:ascii="仿宋" w:hAnsi="仿宋" w:eastAsia="仿宋" w:cs="仿宋"/>
                <w:b w:val="0"/>
                <w:bCs/>
                <w:szCs w:val="21"/>
              </w:rPr>
              <w:t>：建立和管理索引</w:t>
            </w:r>
          </w:p>
        </w:tc>
        <w:tc>
          <w:tcPr>
            <w:tcW w:w="812" w:type="pct"/>
            <w:noWrap w:val="0"/>
            <w:vAlign w:val="center"/>
          </w:tcPr>
          <w:p w14:paraId="702A6C34">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掌握创建索引;</w:t>
            </w:r>
          </w:p>
          <w:p w14:paraId="10CFD06E">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掌握普通索引;</w:t>
            </w:r>
          </w:p>
          <w:p w14:paraId="64FB551F">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掌握组合索引;</w:t>
            </w:r>
          </w:p>
        </w:tc>
        <w:tc>
          <w:tcPr>
            <w:tcW w:w="1423" w:type="pct"/>
            <w:noWrap w:val="0"/>
            <w:vAlign w:val="center"/>
          </w:tcPr>
          <w:p w14:paraId="2D596035">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w:t>
            </w:r>
            <w:r>
              <w:rPr>
                <w:rFonts w:hint="default" w:ascii="仿宋" w:hAnsi="仿宋" w:eastAsia="仿宋" w:cs="仿宋"/>
                <w:b w:val="0"/>
                <w:bCs/>
                <w:szCs w:val="21"/>
                <w:lang w:val="en-US" w:eastAsia="zh-CN"/>
              </w:rPr>
              <w:t>创建</w:t>
            </w:r>
            <w:r>
              <w:rPr>
                <w:rFonts w:hint="eastAsia" w:ascii="仿宋" w:hAnsi="仿宋" w:eastAsia="仿宋" w:cs="仿宋"/>
                <w:b w:val="0"/>
                <w:bCs/>
                <w:szCs w:val="21"/>
                <w:lang w:val="en-US" w:eastAsia="zh-CN"/>
              </w:rPr>
              <w:t>普通</w:t>
            </w:r>
            <w:r>
              <w:rPr>
                <w:rFonts w:hint="default" w:ascii="仿宋" w:hAnsi="仿宋" w:eastAsia="仿宋" w:cs="仿宋"/>
                <w:b w:val="0"/>
                <w:bCs/>
                <w:szCs w:val="21"/>
                <w:lang w:val="en-US" w:eastAsia="zh-CN"/>
              </w:rPr>
              <w:t>索引</w:t>
            </w:r>
            <w:r>
              <w:rPr>
                <w:rFonts w:hint="eastAsia" w:ascii="仿宋" w:hAnsi="仿宋" w:eastAsia="仿宋" w:cs="仿宋"/>
                <w:b w:val="0"/>
                <w:bCs/>
                <w:szCs w:val="21"/>
                <w:lang w:val="en-US" w:eastAsia="zh-CN"/>
              </w:rPr>
              <w:t>;</w:t>
            </w:r>
          </w:p>
          <w:p w14:paraId="041C3D8E">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掌握创建和修改主键索引</w:t>
            </w:r>
          </w:p>
          <w:p w14:paraId="6EC99870">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掌握创建组合索引</w:t>
            </w:r>
          </w:p>
        </w:tc>
        <w:tc>
          <w:tcPr>
            <w:tcW w:w="1024" w:type="pct"/>
            <w:noWrap w:val="0"/>
            <w:vAlign w:val="center"/>
          </w:tcPr>
          <w:p w14:paraId="08E4D285">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要求</w:t>
            </w: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掌握索引的创建、修改，不同索引的特点</w:t>
            </w:r>
          </w:p>
        </w:tc>
        <w:tc>
          <w:tcPr>
            <w:tcW w:w="333" w:type="pct"/>
            <w:shd w:val="clear"/>
            <w:noWrap w:val="0"/>
            <w:vAlign w:val="center"/>
          </w:tcPr>
          <w:p w14:paraId="29B8A6FB">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noWrap w:val="0"/>
            <w:vAlign w:val="center"/>
          </w:tcPr>
          <w:p w14:paraId="42E6C10A">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0440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40E21BFD">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704" w:type="pct"/>
            <w:noWrap w:val="0"/>
            <w:vAlign w:val="center"/>
          </w:tcPr>
          <w:p w14:paraId="54533566">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九</w:t>
            </w:r>
            <w:r>
              <w:rPr>
                <w:rFonts w:hint="eastAsia" w:ascii="仿宋" w:hAnsi="仿宋" w:eastAsia="仿宋" w:cs="仿宋"/>
                <w:b w:val="0"/>
                <w:bCs/>
                <w:szCs w:val="21"/>
              </w:rPr>
              <w:t>：数据约束和参照完整性</w:t>
            </w:r>
          </w:p>
          <w:p w14:paraId="565BB8CD">
            <w:pPr>
              <w:widowControl/>
              <w:tabs>
                <w:tab w:val="left" w:pos="1260"/>
              </w:tabs>
              <w:snapToGrid w:val="0"/>
              <w:jc w:val="left"/>
              <w:rPr>
                <w:rFonts w:hint="eastAsia" w:ascii="仿宋" w:hAnsi="仿宋" w:eastAsia="仿宋" w:cs="仿宋"/>
                <w:b w:val="0"/>
                <w:bCs/>
                <w:szCs w:val="21"/>
              </w:rPr>
            </w:pPr>
          </w:p>
        </w:tc>
        <w:tc>
          <w:tcPr>
            <w:tcW w:w="812" w:type="pct"/>
            <w:noWrap w:val="0"/>
            <w:vAlign w:val="center"/>
          </w:tcPr>
          <w:p w14:paraId="1C242C7B">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掌握数据库完整性;</w:t>
            </w:r>
          </w:p>
          <w:p w14:paraId="5E33F5A3">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掌握实体完整性;</w:t>
            </w:r>
          </w:p>
          <w:p w14:paraId="0D9B289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掌握参照完整性;</w:t>
            </w:r>
          </w:p>
        </w:tc>
        <w:tc>
          <w:tcPr>
            <w:tcW w:w="1423" w:type="pct"/>
            <w:noWrap w:val="0"/>
            <w:vAlign w:val="center"/>
          </w:tcPr>
          <w:p w14:paraId="068A31F2">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能够了解数据库完整性</w:t>
            </w:r>
            <w:r>
              <w:rPr>
                <w:rFonts w:hint="eastAsia" w:ascii="仿宋" w:hAnsi="仿宋" w:eastAsia="仿宋" w:cs="仿宋"/>
                <w:b w:val="0"/>
                <w:bCs/>
                <w:szCs w:val="21"/>
                <w:lang w:val="en-US" w:eastAsia="zh-CN"/>
              </w:rPr>
              <w:t>；</w:t>
            </w:r>
          </w:p>
          <w:p w14:paraId="424A00C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能够了解实体完整性</w:t>
            </w:r>
            <w:r>
              <w:rPr>
                <w:rFonts w:hint="eastAsia" w:ascii="仿宋" w:hAnsi="仿宋" w:eastAsia="仿宋" w:cs="仿宋"/>
                <w:b w:val="0"/>
                <w:bCs/>
                <w:szCs w:val="21"/>
                <w:lang w:val="en-US" w:eastAsia="zh-CN"/>
              </w:rPr>
              <w:t>；</w:t>
            </w:r>
          </w:p>
          <w:p w14:paraId="23451916">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能够了解参照完整性</w:t>
            </w:r>
            <w:r>
              <w:rPr>
                <w:rFonts w:hint="eastAsia" w:ascii="仿宋" w:hAnsi="仿宋" w:eastAsia="仿宋" w:cs="仿宋"/>
                <w:b w:val="0"/>
                <w:bCs/>
                <w:szCs w:val="21"/>
                <w:lang w:val="en-US" w:eastAsia="zh-CN"/>
              </w:rPr>
              <w:t>；</w:t>
            </w:r>
          </w:p>
        </w:tc>
        <w:tc>
          <w:tcPr>
            <w:tcW w:w="1024" w:type="pct"/>
            <w:noWrap w:val="0"/>
            <w:vAlign w:val="center"/>
          </w:tcPr>
          <w:p w14:paraId="0374149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要求了解数据的正确性、关系模型的实体完整性</w:t>
            </w:r>
          </w:p>
        </w:tc>
        <w:tc>
          <w:tcPr>
            <w:tcW w:w="333" w:type="pct"/>
            <w:shd w:val="clear" w:color="auto" w:fill="auto"/>
            <w:noWrap w:val="0"/>
            <w:vAlign w:val="center"/>
          </w:tcPr>
          <w:p w14:paraId="4830535C">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33BE7162">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6A91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81A0BB7">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10</w:t>
            </w:r>
          </w:p>
        </w:tc>
        <w:tc>
          <w:tcPr>
            <w:tcW w:w="704" w:type="pct"/>
            <w:noWrap w:val="0"/>
            <w:vAlign w:val="center"/>
          </w:tcPr>
          <w:p w14:paraId="34000BCF">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w:t>
            </w:r>
            <w:r>
              <w:rPr>
                <w:rFonts w:hint="eastAsia" w:ascii="仿宋" w:hAnsi="仿宋" w:eastAsia="仿宋" w:cs="仿宋"/>
                <w:b w:val="0"/>
                <w:bCs/>
                <w:szCs w:val="21"/>
              </w:rPr>
              <w:t>：</w:t>
            </w:r>
          </w:p>
          <w:p w14:paraId="3FA7794F">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数据</w:t>
            </w:r>
            <w:r>
              <w:rPr>
                <w:rFonts w:hint="eastAsia" w:ascii="仿宋" w:hAnsi="仿宋" w:eastAsia="仿宋" w:cs="仿宋"/>
                <w:b w:val="0"/>
                <w:bCs/>
                <w:szCs w:val="21"/>
                <w:lang w:val="en-US" w:eastAsia="zh-CN"/>
              </w:rPr>
              <w:t>库的</w:t>
            </w:r>
            <w:r>
              <w:rPr>
                <w:rFonts w:hint="eastAsia" w:ascii="仿宋" w:hAnsi="仿宋" w:eastAsia="仿宋" w:cs="仿宋"/>
                <w:b w:val="0"/>
                <w:bCs/>
                <w:szCs w:val="21"/>
              </w:rPr>
              <w:t>查询</w:t>
            </w:r>
          </w:p>
        </w:tc>
        <w:tc>
          <w:tcPr>
            <w:tcW w:w="812" w:type="pct"/>
            <w:noWrap w:val="0"/>
            <w:vAlign w:val="center"/>
          </w:tcPr>
          <w:p w14:paraId="56F6980A">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了解查询的基本语法；</w:t>
            </w:r>
          </w:p>
        </w:tc>
        <w:tc>
          <w:tcPr>
            <w:tcW w:w="1423" w:type="pct"/>
            <w:noWrap w:val="0"/>
            <w:vAlign w:val="center"/>
          </w:tcPr>
          <w:p w14:paraId="28E1A7C9">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掌握查询表中所有数据；</w:t>
            </w:r>
          </w:p>
          <w:p w14:paraId="2E41673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掌握where条件语句；</w:t>
            </w:r>
          </w:p>
          <w:p w14:paraId="67A2FD97">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掌握字段排序和去重distinct;</w:t>
            </w:r>
          </w:p>
          <w:p w14:paraId="293D20C3">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掌握聚合函数</w:t>
            </w:r>
            <w:r>
              <w:rPr>
                <w:rFonts w:hint="eastAsia" w:ascii="仿宋" w:hAnsi="仿宋" w:eastAsia="仿宋" w:cs="仿宋"/>
                <w:b w:val="0"/>
                <w:bCs/>
                <w:szCs w:val="21"/>
                <w:lang w:val="en-US" w:eastAsia="zh-CN"/>
              </w:rPr>
              <w:t>；</w:t>
            </w:r>
          </w:p>
          <w:p w14:paraId="3B2D017C">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掌握分组group by</w:t>
            </w:r>
          </w:p>
          <w:p w14:paraId="763ED1B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default" w:ascii="仿宋" w:hAnsi="仿宋" w:eastAsia="仿宋" w:cs="仿宋"/>
                <w:b w:val="0"/>
                <w:bCs/>
                <w:szCs w:val="21"/>
                <w:lang w:val="en-US" w:eastAsia="zh-CN"/>
              </w:rPr>
              <w:t>掌握多表查询</w:t>
            </w:r>
            <w:r>
              <w:rPr>
                <w:rFonts w:hint="eastAsia" w:ascii="仿宋" w:hAnsi="仿宋" w:eastAsia="仿宋" w:cs="仿宋"/>
                <w:b w:val="0"/>
                <w:bCs/>
                <w:szCs w:val="21"/>
                <w:lang w:val="en-US" w:eastAsia="zh-CN"/>
              </w:rPr>
              <w:t>；</w:t>
            </w:r>
          </w:p>
        </w:tc>
        <w:tc>
          <w:tcPr>
            <w:tcW w:w="1024" w:type="pct"/>
            <w:noWrap w:val="0"/>
            <w:vAlign w:val="center"/>
          </w:tcPr>
          <w:p w14:paraId="4A171064">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多表联接查询、嵌套查询</w:t>
            </w:r>
          </w:p>
        </w:tc>
        <w:tc>
          <w:tcPr>
            <w:tcW w:w="333" w:type="pct"/>
            <w:noWrap w:val="0"/>
            <w:vAlign w:val="center"/>
          </w:tcPr>
          <w:p w14:paraId="19E0DBA0">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3学时</w:t>
            </w:r>
          </w:p>
        </w:tc>
        <w:tc>
          <w:tcPr>
            <w:tcW w:w="326" w:type="pct"/>
            <w:tcBorders>
              <w:right w:val="single" w:color="auto" w:sz="8" w:space="0"/>
            </w:tcBorders>
            <w:noWrap w:val="0"/>
            <w:vAlign w:val="center"/>
          </w:tcPr>
          <w:p w14:paraId="0DDE022B">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3学时</w:t>
            </w:r>
          </w:p>
        </w:tc>
      </w:tr>
      <w:tr w14:paraId="5E3E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08325A37">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704" w:type="pct"/>
            <w:noWrap w:val="0"/>
            <w:vAlign w:val="center"/>
          </w:tcPr>
          <w:p w14:paraId="0768A4DF">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十一</w:t>
            </w:r>
            <w:r>
              <w:rPr>
                <w:rFonts w:hint="eastAsia" w:ascii="仿宋" w:hAnsi="仿宋" w:eastAsia="仿宋" w:cs="仿宋"/>
                <w:b w:val="0"/>
                <w:bCs/>
                <w:szCs w:val="21"/>
              </w:rPr>
              <w:t>：运算符和函数</w:t>
            </w:r>
          </w:p>
          <w:p w14:paraId="138545EB">
            <w:pPr>
              <w:widowControl/>
              <w:tabs>
                <w:tab w:val="left" w:pos="1260"/>
              </w:tabs>
              <w:snapToGrid w:val="0"/>
              <w:jc w:val="left"/>
              <w:rPr>
                <w:rFonts w:hint="eastAsia" w:ascii="仿宋" w:hAnsi="仿宋" w:eastAsia="仿宋" w:cs="仿宋"/>
                <w:b w:val="0"/>
                <w:bCs/>
                <w:szCs w:val="21"/>
              </w:rPr>
            </w:pPr>
          </w:p>
        </w:tc>
        <w:tc>
          <w:tcPr>
            <w:tcW w:w="812" w:type="pct"/>
            <w:noWrap w:val="0"/>
            <w:vAlign w:val="center"/>
          </w:tcPr>
          <w:p w14:paraId="09903AC2">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了解常见的运算符；</w:t>
            </w:r>
          </w:p>
          <w:p w14:paraId="66EE527E">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掌握字符串函数、数值函数和日期函数；</w:t>
            </w:r>
          </w:p>
        </w:tc>
        <w:tc>
          <w:tcPr>
            <w:tcW w:w="1423" w:type="pct"/>
            <w:noWrap w:val="0"/>
            <w:vAlign w:val="center"/>
          </w:tcPr>
          <w:p w14:paraId="5D375D6A">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能够使用比较运算符</w:t>
            </w:r>
          </w:p>
          <w:p w14:paraId="4C1D66B1">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能够使用逻辑运算符</w:t>
            </w:r>
          </w:p>
          <w:p w14:paraId="6DA7646B">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能够使用字符串函数</w:t>
            </w:r>
          </w:p>
          <w:p w14:paraId="50DF188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能够使用数值函数</w:t>
            </w:r>
          </w:p>
          <w:p w14:paraId="07AC3BD3">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能够使用日期和时间函数</w:t>
            </w:r>
          </w:p>
        </w:tc>
        <w:tc>
          <w:tcPr>
            <w:tcW w:w="1024" w:type="pct"/>
            <w:noWrap w:val="0"/>
            <w:vAlign w:val="center"/>
          </w:tcPr>
          <w:p w14:paraId="771AC7A1">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要求能够熟练使用常用的运算符、函数</w:t>
            </w:r>
          </w:p>
        </w:tc>
        <w:tc>
          <w:tcPr>
            <w:tcW w:w="333" w:type="pct"/>
            <w:shd w:val="clear" w:color="auto" w:fill="auto"/>
            <w:noWrap w:val="0"/>
            <w:vAlign w:val="center"/>
          </w:tcPr>
          <w:p w14:paraId="39449572">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4032BA0B">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6509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027640AA">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704" w:type="pct"/>
            <w:noWrap w:val="0"/>
            <w:vAlign w:val="center"/>
          </w:tcPr>
          <w:p w14:paraId="0BC61BB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十二</w:t>
            </w:r>
            <w:r>
              <w:rPr>
                <w:rFonts w:hint="eastAsia" w:ascii="仿宋" w:hAnsi="仿宋" w:eastAsia="仿宋" w:cs="仿宋"/>
                <w:b w:val="0"/>
                <w:bCs/>
                <w:szCs w:val="21"/>
              </w:rPr>
              <w:t>：创建和使用视图</w:t>
            </w:r>
          </w:p>
        </w:tc>
        <w:tc>
          <w:tcPr>
            <w:tcW w:w="812" w:type="pct"/>
            <w:noWrap w:val="0"/>
            <w:vAlign w:val="center"/>
          </w:tcPr>
          <w:p w14:paraId="59ADD633">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掌握视图的定义;</w:t>
            </w:r>
          </w:p>
          <w:p w14:paraId="7723D012">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掌握视图的使用;</w:t>
            </w:r>
          </w:p>
        </w:tc>
        <w:tc>
          <w:tcPr>
            <w:tcW w:w="1423" w:type="pct"/>
            <w:noWrap w:val="0"/>
            <w:vAlign w:val="center"/>
          </w:tcPr>
          <w:p w14:paraId="7B004C1C">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default" w:ascii="仿宋" w:hAnsi="仿宋" w:eastAsia="仿宋" w:cs="仿宋"/>
                <w:b w:val="0"/>
                <w:bCs/>
                <w:szCs w:val="21"/>
                <w:lang w:val="en-US" w:eastAsia="zh-CN"/>
              </w:rPr>
              <w:t>能够</w:t>
            </w:r>
            <w:r>
              <w:rPr>
                <w:rFonts w:hint="eastAsia" w:ascii="仿宋" w:hAnsi="仿宋" w:eastAsia="仿宋" w:cs="仿宋"/>
                <w:b w:val="0"/>
                <w:bCs/>
                <w:szCs w:val="21"/>
                <w:lang w:val="en-US" w:eastAsia="zh-CN"/>
              </w:rPr>
              <w:t>理</w:t>
            </w:r>
            <w:r>
              <w:rPr>
                <w:rFonts w:hint="default" w:ascii="仿宋" w:hAnsi="仿宋" w:eastAsia="仿宋" w:cs="仿宋"/>
                <w:b w:val="0"/>
                <w:bCs/>
                <w:szCs w:val="21"/>
                <w:lang w:val="en-US" w:eastAsia="zh-CN"/>
              </w:rPr>
              <w:t>解视图的</w:t>
            </w:r>
            <w:r>
              <w:rPr>
                <w:rFonts w:hint="eastAsia" w:ascii="仿宋" w:hAnsi="仿宋" w:eastAsia="仿宋" w:cs="仿宋"/>
                <w:b w:val="0"/>
                <w:bCs/>
                <w:szCs w:val="21"/>
                <w:lang w:val="en-US" w:eastAsia="zh-CN"/>
              </w:rPr>
              <w:t>作用;</w:t>
            </w:r>
          </w:p>
          <w:p w14:paraId="585AAE3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掌握创建和使用视图;</w:t>
            </w:r>
          </w:p>
        </w:tc>
        <w:tc>
          <w:tcPr>
            <w:tcW w:w="1024" w:type="pct"/>
            <w:noWrap w:val="0"/>
            <w:vAlign w:val="center"/>
          </w:tcPr>
          <w:p w14:paraId="3B236FE4">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要求掌握创建视图、能够基于视图创建视图、查看视图、更新视图数据和删除视图</w:t>
            </w:r>
          </w:p>
        </w:tc>
        <w:tc>
          <w:tcPr>
            <w:tcW w:w="333" w:type="pct"/>
            <w:shd w:val="clear" w:color="auto" w:fill="auto"/>
            <w:noWrap w:val="0"/>
            <w:vAlign w:val="center"/>
          </w:tcPr>
          <w:p w14:paraId="165F054B">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2E4445D8">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5031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34C895AE">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13</w:t>
            </w:r>
          </w:p>
        </w:tc>
        <w:tc>
          <w:tcPr>
            <w:tcW w:w="704" w:type="pct"/>
            <w:noWrap w:val="0"/>
            <w:vAlign w:val="center"/>
          </w:tcPr>
          <w:p w14:paraId="3542169F">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十三</w:t>
            </w:r>
            <w:r>
              <w:rPr>
                <w:rFonts w:hint="eastAsia" w:ascii="仿宋" w:hAnsi="仿宋" w:eastAsia="仿宋" w:cs="仿宋"/>
                <w:b w:val="0"/>
                <w:bCs/>
                <w:szCs w:val="21"/>
              </w:rPr>
              <w:t>：建立和使用存储过程</w:t>
            </w:r>
          </w:p>
        </w:tc>
        <w:tc>
          <w:tcPr>
            <w:tcW w:w="812" w:type="pct"/>
            <w:noWrap w:val="0"/>
            <w:vAlign w:val="center"/>
          </w:tcPr>
          <w:p w14:paraId="2DF1CF81">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理解存储过程;</w:t>
            </w:r>
          </w:p>
          <w:p w14:paraId="137E8FF7">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掌握建立和使用存储过程</w:t>
            </w:r>
          </w:p>
        </w:tc>
        <w:tc>
          <w:tcPr>
            <w:tcW w:w="1423" w:type="pct"/>
            <w:noWrap w:val="0"/>
            <w:vAlign w:val="center"/>
          </w:tcPr>
          <w:p w14:paraId="73D21670">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掌握存储过程的定义;</w:t>
            </w:r>
          </w:p>
          <w:p w14:paraId="4663CE93">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掌握存储过程的基本操作;</w:t>
            </w:r>
          </w:p>
          <w:p w14:paraId="5E9B16E1">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default" w:ascii="仿宋" w:hAnsi="仿宋" w:eastAsia="仿宋" w:cs="仿宋"/>
                <w:b w:val="0"/>
                <w:bCs/>
                <w:szCs w:val="21"/>
                <w:lang w:val="en-US" w:eastAsia="zh-CN"/>
              </w:rPr>
              <w:t>掌握无参数的存储过程和有参数的存储过程</w:t>
            </w:r>
            <w:r>
              <w:rPr>
                <w:rFonts w:hint="eastAsia" w:ascii="仿宋" w:hAnsi="仿宋" w:eastAsia="仿宋" w:cs="仿宋"/>
                <w:b w:val="0"/>
                <w:bCs/>
                <w:szCs w:val="21"/>
                <w:lang w:val="en-US" w:eastAsia="zh-CN"/>
              </w:rPr>
              <w:t>;</w:t>
            </w:r>
          </w:p>
        </w:tc>
        <w:tc>
          <w:tcPr>
            <w:tcW w:w="1024" w:type="pct"/>
            <w:noWrap w:val="0"/>
            <w:vAlign w:val="center"/>
          </w:tcPr>
          <w:p w14:paraId="28DC4AEF">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w:t>
            </w:r>
            <w:r>
              <w:rPr>
                <w:rFonts w:hint="eastAsia" w:ascii="仿宋" w:hAnsi="仿宋" w:eastAsia="仿宋" w:cs="仿宋"/>
                <w:b w:val="0"/>
                <w:bCs/>
                <w:szCs w:val="21"/>
                <w:lang w:val="en-US" w:eastAsia="zh-CN"/>
              </w:rPr>
              <w:t>掌握创建存储过程、</w:t>
            </w:r>
            <w:r>
              <w:rPr>
                <w:rFonts w:hint="eastAsia" w:ascii="仿宋" w:hAnsi="仿宋" w:eastAsia="仿宋" w:cs="仿宋"/>
                <w:b w:val="0"/>
                <w:bCs/>
                <w:sz w:val="21"/>
                <w:szCs w:val="21"/>
                <w:vertAlign w:val="baseline"/>
                <w:lang w:val="en-US" w:eastAsia="zh-CN"/>
              </w:rPr>
              <w:t>学会</w:t>
            </w:r>
            <w:r>
              <w:rPr>
                <w:rFonts w:hint="eastAsia" w:ascii="仿宋" w:hAnsi="仿宋" w:eastAsia="仿宋" w:cs="仿宋"/>
                <w:b w:val="0"/>
                <w:bCs/>
                <w:szCs w:val="21"/>
                <w:lang w:val="en-US" w:eastAsia="zh-CN"/>
              </w:rPr>
              <w:t>创建带变量的存储过程;</w:t>
            </w:r>
          </w:p>
        </w:tc>
        <w:tc>
          <w:tcPr>
            <w:tcW w:w="333" w:type="pct"/>
            <w:noWrap w:val="0"/>
            <w:vAlign w:val="center"/>
          </w:tcPr>
          <w:p w14:paraId="041865DC">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14:paraId="7D033E95">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2学时</w:t>
            </w:r>
          </w:p>
        </w:tc>
      </w:tr>
      <w:tr w14:paraId="657C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176D46F6">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14</w:t>
            </w:r>
          </w:p>
        </w:tc>
        <w:tc>
          <w:tcPr>
            <w:tcW w:w="704" w:type="pct"/>
            <w:noWrap w:val="0"/>
            <w:vAlign w:val="center"/>
          </w:tcPr>
          <w:p w14:paraId="51526810">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十四</w:t>
            </w:r>
            <w:r>
              <w:rPr>
                <w:rFonts w:hint="eastAsia" w:ascii="仿宋" w:hAnsi="仿宋" w:eastAsia="仿宋" w:cs="仿宋"/>
                <w:b w:val="0"/>
                <w:bCs/>
                <w:szCs w:val="21"/>
              </w:rPr>
              <w:t>：建立和使用存储函数</w:t>
            </w:r>
          </w:p>
        </w:tc>
        <w:tc>
          <w:tcPr>
            <w:tcW w:w="812" w:type="pct"/>
            <w:noWrap w:val="0"/>
            <w:vAlign w:val="center"/>
          </w:tcPr>
          <w:p w14:paraId="0849FBA3">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掌握存储函数定义与创建;</w:t>
            </w:r>
          </w:p>
          <w:p w14:paraId="237159F8">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掌握存储函数的查看和删除;</w:t>
            </w:r>
          </w:p>
          <w:p w14:paraId="54621BFC">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掌握流程控制-IF;</w:t>
            </w:r>
          </w:p>
        </w:tc>
        <w:tc>
          <w:tcPr>
            <w:tcW w:w="1423" w:type="pct"/>
            <w:noWrap w:val="0"/>
            <w:vAlign w:val="center"/>
          </w:tcPr>
          <w:p w14:paraId="16DB907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能够了解函数的定义</w:t>
            </w:r>
          </w:p>
          <w:p w14:paraId="4FFE34F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能够实现流程控制-IF</w:t>
            </w:r>
          </w:p>
          <w:p w14:paraId="754CD4B5">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能够实现流程控制-CASE</w:t>
            </w:r>
          </w:p>
        </w:tc>
        <w:tc>
          <w:tcPr>
            <w:tcW w:w="1024" w:type="pct"/>
            <w:noWrap w:val="0"/>
            <w:vAlign w:val="center"/>
          </w:tcPr>
          <w:p w14:paraId="49C97469">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要求能够实现存储函数的查看和删除、能够使用流程控制-IF</w:t>
            </w:r>
          </w:p>
        </w:tc>
        <w:tc>
          <w:tcPr>
            <w:tcW w:w="333" w:type="pct"/>
            <w:shd w:val="clear"/>
            <w:noWrap w:val="0"/>
            <w:vAlign w:val="center"/>
          </w:tcPr>
          <w:p w14:paraId="6B76B50F">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3学时</w:t>
            </w:r>
          </w:p>
        </w:tc>
        <w:tc>
          <w:tcPr>
            <w:tcW w:w="326" w:type="pct"/>
            <w:tcBorders>
              <w:right w:val="single" w:color="auto" w:sz="8" w:space="0"/>
            </w:tcBorders>
            <w:shd w:val="clear"/>
            <w:noWrap w:val="0"/>
            <w:vAlign w:val="center"/>
          </w:tcPr>
          <w:p w14:paraId="5F2346E0">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vertAlign w:val="baseline"/>
                <w:lang w:val="en-US" w:eastAsia="zh-CN"/>
              </w:rPr>
              <w:t>3</w:t>
            </w:r>
            <w:bookmarkStart w:id="1" w:name="_GoBack"/>
            <w:bookmarkEnd w:id="1"/>
            <w:r>
              <w:rPr>
                <w:rFonts w:hint="eastAsia" w:ascii="仿宋" w:hAnsi="仿宋" w:eastAsia="仿宋" w:cs="仿宋"/>
                <w:b w:val="0"/>
                <w:bCs/>
                <w:kern w:val="0"/>
                <w:sz w:val="21"/>
                <w:szCs w:val="21"/>
                <w:vertAlign w:val="baseline"/>
                <w:lang w:val="en-US" w:eastAsia="zh-CN"/>
              </w:rPr>
              <w:t>学时</w:t>
            </w:r>
          </w:p>
        </w:tc>
      </w:tr>
      <w:tr w14:paraId="7551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20B792DD">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15</w:t>
            </w:r>
          </w:p>
        </w:tc>
        <w:tc>
          <w:tcPr>
            <w:tcW w:w="704" w:type="pct"/>
            <w:noWrap w:val="0"/>
            <w:vAlign w:val="center"/>
          </w:tcPr>
          <w:p w14:paraId="10DAF429">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十五</w:t>
            </w:r>
            <w:r>
              <w:rPr>
                <w:rFonts w:hint="eastAsia" w:ascii="仿宋" w:hAnsi="仿宋" w:eastAsia="仿宋" w:cs="仿宋"/>
                <w:b w:val="0"/>
                <w:bCs/>
                <w:szCs w:val="21"/>
              </w:rPr>
              <w:t>：建立和使用触发器</w:t>
            </w:r>
          </w:p>
        </w:tc>
        <w:tc>
          <w:tcPr>
            <w:tcW w:w="812" w:type="pct"/>
            <w:noWrap w:val="0"/>
            <w:vAlign w:val="center"/>
          </w:tcPr>
          <w:p w14:paraId="56D63054">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掌握触发器定义;</w:t>
            </w:r>
          </w:p>
          <w:p w14:paraId="4F5E8DD6">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掌握创建触发器;</w:t>
            </w:r>
          </w:p>
        </w:tc>
        <w:tc>
          <w:tcPr>
            <w:tcW w:w="1423" w:type="pct"/>
            <w:noWrap w:val="0"/>
            <w:vAlign w:val="center"/>
          </w:tcPr>
          <w:p w14:paraId="2DF0623D">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掌握删除和查看触发器;</w:t>
            </w:r>
          </w:p>
          <w:p w14:paraId="6DDB01E9">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掌握触发器的四要素;</w:t>
            </w:r>
          </w:p>
        </w:tc>
        <w:tc>
          <w:tcPr>
            <w:tcW w:w="1024" w:type="pct"/>
            <w:noWrap w:val="0"/>
            <w:vAlign w:val="center"/>
          </w:tcPr>
          <w:p w14:paraId="7F188C94">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要求实现insert触发器、解决实际问题</w:t>
            </w:r>
          </w:p>
        </w:tc>
        <w:tc>
          <w:tcPr>
            <w:tcW w:w="333" w:type="pct"/>
            <w:shd w:val="clear" w:color="auto" w:fill="auto"/>
            <w:noWrap w:val="0"/>
            <w:vAlign w:val="center"/>
          </w:tcPr>
          <w:p w14:paraId="3EC3749E">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250BDBD6">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1869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497ACE19">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16</w:t>
            </w:r>
          </w:p>
        </w:tc>
        <w:tc>
          <w:tcPr>
            <w:tcW w:w="704" w:type="pct"/>
            <w:noWrap w:val="0"/>
            <w:vAlign w:val="center"/>
          </w:tcPr>
          <w:p w14:paraId="786A648E">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十六</w:t>
            </w:r>
            <w:r>
              <w:rPr>
                <w:rFonts w:hint="eastAsia" w:ascii="仿宋" w:hAnsi="仿宋" w:eastAsia="仿宋" w:cs="仿宋"/>
                <w:b w:val="0"/>
                <w:bCs/>
                <w:szCs w:val="21"/>
              </w:rPr>
              <w:t>：建立和使用事件</w:t>
            </w:r>
          </w:p>
        </w:tc>
        <w:tc>
          <w:tcPr>
            <w:tcW w:w="812" w:type="pct"/>
            <w:noWrap w:val="0"/>
            <w:vAlign w:val="center"/>
          </w:tcPr>
          <w:p w14:paraId="23D19171">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掌握事件定义;</w:t>
            </w:r>
          </w:p>
          <w:p w14:paraId="50D9B782">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掌握创建事件;</w:t>
            </w:r>
          </w:p>
          <w:p w14:paraId="180AF5A0">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掌握事件语法子句分析;</w:t>
            </w:r>
          </w:p>
        </w:tc>
        <w:tc>
          <w:tcPr>
            <w:tcW w:w="1423" w:type="pct"/>
            <w:noWrap w:val="0"/>
            <w:vAlign w:val="center"/>
          </w:tcPr>
          <w:p w14:paraId="0BCC7F8C">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掌握事件调度;</w:t>
            </w:r>
          </w:p>
          <w:p w14:paraId="1EBB682B">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掌握开关事件;</w:t>
            </w:r>
          </w:p>
          <w:p w14:paraId="12289F45">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掌握事件分类;</w:t>
            </w:r>
          </w:p>
        </w:tc>
        <w:tc>
          <w:tcPr>
            <w:tcW w:w="1024" w:type="pct"/>
            <w:noWrap w:val="0"/>
            <w:vAlign w:val="center"/>
          </w:tcPr>
          <w:p w14:paraId="63D57100">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要求掌握创建事件</w:t>
            </w:r>
          </w:p>
        </w:tc>
        <w:tc>
          <w:tcPr>
            <w:tcW w:w="333" w:type="pct"/>
            <w:shd w:val="clear" w:color="auto" w:fill="auto"/>
            <w:noWrap w:val="0"/>
            <w:vAlign w:val="center"/>
          </w:tcPr>
          <w:p w14:paraId="15E3CD83">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shd w:val="clear" w:color="auto" w:fill="auto"/>
            <w:noWrap w:val="0"/>
            <w:vAlign w:val="center"/>
          </w:tcPr>
          <w:p w14:paraId="66EA9BF0">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2学时</w:t>
            </w:r>
          </w:p>
        </w:tc>
      </w:tr>
      <w:tr w14:paraId="3A3F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077D45CB">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17</w:t>
            </w:r>
          </w:p>
        </w:tc>
        <w:tc>
          <w:tcPr>
            <w:tcW w:w="704" w:type="pct"/>
            <w:noWrap w:val="0"/>
            <w:vAlign w:val="center"/>
          </w:tcPr>
          <w:p w14:paraId="70464A1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十七</w:t>
            </w:r>
            <w:r>
              <w:rPr>
                <w:rFonts w:hint="eastAsia" w:ascii="仿宋" w:hAnsi="仿宋" w:eastAsia="仿宋" w:cs="仿宋"/>
                <w:b w:val="0"/>
                <w:bCs/>
                <w:szCs w:val="21"/>
              </w:rPr>
              <w:t>：数据库备份与恢复</w:t>
            </w:r>
          </w:p>
        </w:tc>
        <w:tc>
          <w:tcPr>
            <w:tcW w:w="812" w:type="pct"/>
            <w:noWrap w:val="0"/>
            <w:vAlign w:val="center"/>
          </w:tcPr>
          <w:p w14:paraId="761FBA6A">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理解数据备份和恢复的作用；</w:t>
            </w:r>
          </w:p>
        </w:tc>
        <w:tc>
          <w:tcPr>
            <w:tcW w:w="1423" w:type="pct"/>
            <w:noWrap w:val="0"/>
            <w:vAlign w:val="center"/>
          </w:tcPr>
          <w:p w14:paraId="0DE5FC9D">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掌握数据库备份与恢复</w:t>
            </w:r>
          </w:p>
        </w:tc>
        <w:tc>
          <w:tcPr>
            <w:tcW w:w="1024" w:type="pct"/>
            <w:noWrap w:val="0"/>
            <w:vAlign w:val="center"/>
          </w:tcPr>
          <w:p w14:paraId="3F044C11">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要求了解数据备份的重要性、</w:t>
            </w:r>
          </w:p>
          <w:p w14:paraId="551CB9D8">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能够实现数据库备份</w:t>
            </w:r>
          </w:p>
        </w:tc>
        <w:tc>
          <w:tcPr>
            <w:tcW w:w="333" w:type="pct"/>
            <w:shd w:val="clear" w:color="auto" w:fill="auto"/>
            <w:noWrap w:val="0"/>
            <w:vAlign w:val="center"/>
          </w:tcPr>
          <w:p w14:paraId="1411D05F">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24FEBC76">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6A6F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6A987E68">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18</w:t>
            </w:r>
          </w:p>
        </w:tc>
        <w:tc>
          <w:tcPr>
            <w:tcW w:w="704" w:type="pct"/>
            <w:noWrap w:val="0"/>
            <w:vAlign w:val="center"/>
          </w:tcPr>
          <w:p w14:paraId="49C69A8C">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十八</w:t>
            </w:r>
            <w:r>
              <w:rPr>
                <w:rFonts w:hint="eastAsia" w:ascii="仿宋" w:hAnsi="仿宋" w:eastAsia="仿宋" w:cs="仿宋"/>
                <w:b w:val="0"/>
                <w:bCs/>
                <w:szCs w:val="21"/>
              </w:rPr>
              <w:t>：用户与权限</w:t>
            </w:r>
          </w:p>
        </w:tc>
        <w:tc>
          <w:tcPr>
            <w:tcW w:w="812" w:type="pct"/>
            <w:noWrap w:val="0"/>
            <w:vAlign w:val="center"/>
          </w:tcPr>
          <w:p w14:paraId="22F4C4B4">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理解用户和权限以及权限的分类；</w:t>
            </w:r>
          </w:p>
          <w:p w14:paraId="02DED1E8">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理解角色和角色的作用；</w:t>
            </w:r>
          </w:p>
          <w:p w14:paraId="0AD8F2B4">
            <w:pPr>
              <w:widowControl/>
              <w:tabs>
                <w:tab w:val="left" w:pos="1260"/>
              </w:tabs>
              <w:snapToGrid w:val="0"/>
              <w:jc w:val="left"/>
              <w:rPr>
                <w:rFonts w:hint="eastAsia" w:ascii="仿宋" w:hAnsi="仿宋" w:eastAsia="仿宋" w:cs="仿宋"/>
                <w:b w:val="0"/>
                <w:bCs/>
                <w:szCs w:val="21"/>
                <w:lang w:val="en-US" w:eastAsia="zh-CN"/>
              </w:rPr>
            </w:pPr>
          </w:p>
        </w:tc>
        <w:tc>
          <w:tcPr>
            <w:tcW w:w="1423" w:type="pct"/>
            <w:noWrap w:val="0"/>
            <w:vAlign w:val="center"/>
          </w:tcPr>
          <w:p w14:paraId="5E99E6D8">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掌握用户与权限定义;</w:t>
            </w:r>
          </w:p>
          <w:p w14:paraId="489E2997">
            <w:pPr>
              <w:keepNext w:val="0"/>
              <w:keepLines w:val="0"/>
              <w:pageBreakBefore w:val="0"/>
              <w:kinsoku/>
              <w:wordWrap/>
              <w:overflowPunct/>
              <w:topLinePunct w:val="0"/>
              <w:autoSpaceDE/>
              <w:autoSpaceDN/>
              <w:bidi w:val="0"/>
              <w:adjustRightInd/>
              <w:snapToGrid w:val="0"/>
              <w:spacing w:line="300" w:lineRule="auto"/>
              <w:jc w:val="left"/>
              <w:textAlignment w:val="auto"/>
              <w:rPr>
                <w:rFonts w:hint="default" w:ascii="仿宋" w:hAnsi="仿宋" w:eastAsia="仿宋" w:cs="仿宋"/>
                <w:b w:val="0"/>
                <w:bCs/>
                <w:szCs w:val="21"/>
                <w:lang w:val="en-US" w:eastAsia="zh-CN"/>
              </w:rPr>
            </w:pPr>
            <w:r>
              <w:rPr>
                <w:rFonts w:hint="eastAsia" w:ascii="仿宋" w:hAnsi="仿宋" w:eastAsia="仿宋" w:cs="仿宋"/>
                <w:b w:val="0"/>
                <w:bCs/>
                <w:szCs w:val="21"/>
                <w:lang w:val="en-US" w:eastAsia="zh-CN"/>
              </w:rPr>
              <w:t>掌握新建普通用户;</w:t>
            </w:r>
          </w:p>
        </w:tc>
        <w:tc>
          <w:tcPr>
            <w:tcW w:w="1024" w:type="pct"/>
            <w:noWrap w:val="0"/>
            <w:vAlign w:val="center"/>
          </w:tcPr>
          <w:p w14:paraId="73B08BD4">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要求学会给用户授予</w:t>
            </w:r>
            <w:r>
              <w:rPr>
                <w:rFonts w:hint="eastAsia" w:ascii="仿宋" w:hAnsi="仿宋" w:eastAsia="仿宋" w:cs="仿宋"/>
                <w:b w:val="0"/>
                <w:bCs/>
                <w:szCs w:val="21"/>
                <w:lang w:val="en-US" w:eastAsia="zh-CN"/>
              </w:rPr>
              <w:t>权限</w:t>
            </w:r>
          </w:p>
        </w:tc>
        <w:tc>
          <w:tcPr>
            <w:tcW w:w="333" w:type="pct"/>
            <w:shd w:val="clear" w:color="auto" w:fill="auto"/>
            <w:noWrap w:val="0"/>
            <w:vAlign w:val="center"/>
          </w:tcPr>
          <w:p w14:paraId="77E8529A">
            <w:pPr>
              <w:widowControl/>
              <w:tabs>
                <w:tab w:val="left" w:pos="1260"/>
              </w:tabs>
              <w:snapToGrid w:val="0"/>
              <w:jc w:val="left"/>
              <w:rPr>
                <w:rFonts w:hint="eastAsia" w:ascii="仿宋" w:hAnsi="仿宋" w:eastAsia="仿宋" w:cs="仿宋"/>
                <w:b w:val="0"/>
                <w:bCs/>
                <w:kern w:val="0"/>
                <w:sz w:val="21"/>
                <w:szCs w:val="21"/>
                <w:vertAlign w:val="baseline"/>
                <w:lang w:val="en-US" w:eastAsia="zh-CN" w:bidi="ar-SA"/>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shd w:val="clear" w:color="auto" w:fill="auto"/>
            <w:noWrap w:val="0"/>
            <w:vAlign w:val="center"/>
          </w:tcPr>
          <w:p w14:paraId="2E5A4BC4">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rPr>
              <w:t>1学时</w:t>
            </w:r>
          </w:p>
        </w:tc>
      </w:tr>
      <w:tr w14:paraId="689C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4" w:type="pct"/>
            <w:tcBorders>
              <w:left w:val="single" w:color="auto" w:sz="8" w:space="0"/>
            </w:tcBorders>
            <w:shd w:val="clear" w:color="auto" w:fill="auto"/>
            <w:noWrap w:val="0"/>
            <w:vAlign w:val="center"/>
          </w:tcPr>
          <w:p w14:paraId="4AF2BD60">
            <w:pPr>
              <w:widowControl/>
              <w:tabs>
                <w:tab w:val="left" w:pos="1260"/>
              </w:tabs>
              <w:snapToGrid w:val="0"/>
              <w:jc w:val="center"/>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19</w:t>
            </w:r>
          </w:p>
        </w:tc>
        <w:tc>
          <w:tcPr>
            <w:tcW w:w="704" w:type="pct"/>
            <w:noWrap w:val="0"/>
            <w:vAlign w:val="center"/>
          </w:tcPr>
          <w:p w14:paraId="51DE48EB">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w:t>
            </w:r>
            <w:r>
              <w:rPr>
                <w:rFonts w:hint="eastAsia" w:ascii="仿宋" w:hAnsi="仿宋" w:eastAsia="仿宋" w:cs="仿宋"/>
                <w:b w:val="0"/>
                <w:bCs/>
                <w:szCs w:val="21"/>
                <w:lang w:val="en-US" w:eastAsia="zh-CN"/>
              </w:rPr>
              <w:t>十九</w:t>
            </w:r>
            <w:r>
              <w:rPr>
                <w:rFonts w:hint="eastAsia" w:ascii="仿宋" w:hAnsi="仿宋" w:eastAsia="仿宋" w:cs="仿宋"/>
                <w:b w:val="0"/>
                <w:bCs/>
                <w:szCs w:val="21"/>
              </w:rPr>
              <w:t>：数据库性能优化</w:t>
            </w:r>
          </w:p>
        </w:tc>
        <w:tc>
          <w:tcPr>
            <w:tcW w:w="812" w:type="pct"/>
            <w:noWrap w:val="0"/>
            <w:vAlign w:val="center"/>
          </w:tcPr>
          <w:p w14:paraId="35991A6C">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了解数据库优化的相关知识。</w:t>
            </w:r>
          </w:p>
        </w:tc>
        <w:tc>
          <w:tcPr>
            <w:tcW w:w="1423" w:type="pct"/>
            <w:noWrap w:val="0"/>
            <w:vAlign w:val="center"/>
          </w:tcPr>
          <w:p w14:paraId="54F8BF9F">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掌握常见的数据库性能优化</w:t>
            </w:r>
          </w:p>
        </w:tc>
        <w:tc>
          <w:tcPr>
            <w:tcW w:w="1024" w:type="pct"/>
            <w:noWrap w:val="0"/>
            <w:vAlign w:val="center"/>
          </w:tcPr>
          <w:p w14:paraId="03B8FD95">
            <w:pPr>
              <w:widowControl/>
              <w:tabs>
                <w:tab w:val="left" w:pos="1260"/>
              </w:tabs>
              <w:snapToGrid w:val="0"/>
              <w:jc w:val="left"/>
              <w:rPr>
                <w:rFonts w:hint="default"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要求掌握Innodb存储引擎的优化</w:t>
            </w:r>
          </w:p>
        </w:tc>
        <w:tc>
          <w:tcPr>
            <w:tcW w:w="333" w:type="pct"/>
            <w:noWrap w:val="0"/>
            <w:vAlign w:val="center"/>
          </w:tcPr>
          <w:p w14:paraId="49B2E449">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326" w:type="pct"/>
            <w:tcBorders>
              <w:right w:val="single" w:color="auto" w:sz="8" w:space="0"/>
            </w:tcBorders>
            <w:noWrap w:val="0"/>
            <w:vAlign w:val="center"/>
          </w:tcPr>
          <w:p w14:paraId="5799F66D">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1学时</w:t>
            </w:r>
          </w:p>
        </w:tc>
      </w:tr>
    </w:tbl>
    <w:p w14:paraId="019ACF7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14:paraId="20E2017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14:paraId="45FE79E9">
      <w:pPr>
        <w:numPr>
          <w:ilvl w:val="0"/>
          <w:numId w:val="0"/>
        </w:numPr>
        <w:spacing w:line="480" w:lineRule="exact"/>
        <w:ind w:leftChars="0"/>
        <w:rPr>
          <w:rFonts w:hint="eastAsia" w:ascii="宋体" w:hAnsi="宋体" w:cs="宋体"/>
          <w:kern w:val="0"/>
          <w:sz w:val="24"/>
          <w:lang w:val="en-US" w:eastAsia="zh-CN"/>
        </w:rPr>
      </w:pPr>
      <w:r>
        <w:rPr>
          <w:rFonts w:hint="eastAsia" w:ascii="宋体" w:hAnsi="宋体" w:cs="宋体"/>
          <w:kern w:val="0"/>
          <w:sz w:val="24"/>
          <w:lang w:val="en-US" w:eastAsia="zh-CN"/>
        </w:rPr>
        <w:t xml:space="preserve">     </w:t>
      </w:r>
      <w:r>
        <w:rPr>
          <w:rFonts w:hint="eastAsia" w:ascii="仿宋" w:hAnsi="仿宋" w:eastAsia="仿宋" w:cs="仿宋"/>
          <w:kern w:val="0"/>
          <w:sz w:val="21"/>
          <w:szCs w:val="21"/>
          <w:lang w:val="en-US" w:eastAsia="zh-CN"/>
        </w:rPr>
        <w:t>本课程授课教师除了具备理论知识的讲授能力外，还应有一定的数据库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14:paraId="3C2DA5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14:paraId="45EEDB67">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要有一定的数据库应用开发的开发经验，能够解决学生操作过程中遇到的各种问题。</w:t>
      </w:r>
      <w:r>
        <w:rPr>
          <w:rFonts w:hint="eastAsia" w:ascii="仿宋" w:hAnsi="仿宋" w:eastAsia="仿宋" w:cs="仿宋"/>
          <w:b w:val="0"/>
          <w:bCs/>
          <w:kern w:val="0"/>
          <w:sz w:val="21"/>
          <w:szCs w:val="21"/>
          <w:lang w:val="en-US" w:eastAsia="zh-CN"/>
        </w:rPr>
        <w:t>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14:paraId="22306E4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14:paraId="059E60A9">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w:t>
      </w:r>
      <w:r>
        <w:rPr>
          <w:rFonts w:hint="eastAsia" w:ascii="仿宋" w:hAnsi="仿宋" w:eastAsia="仿宋" w:cs="仿宋"/>
          <w:b w:val="0"/>
          <w:bCs/>
          <w:kern w:val="0"/>
          <w:sz w:val="21"/>
          <w:szCs w:val="21"/>
          <w:lang w:val="en-US" w:eastAsia="zh-CN"/>
        </w:rPr>
        <w:t>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14:paraId="3920D9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14:paraId="3E628349">
      <w:pPr>
        <w:widowControl/>
        <w:tabs>
          <w:tab w:val="left" w:pos="1260"/>
        </w:tabs>
        <w:spacing w:line="360" w:lineRule="auto"/>
        <w:ind w:firstLine="420" w:firstLineChars="200"/>
        <w:jc w:val="left"/>
        <w:rPr>
          <w:rFonts w:hint="eastAsia" w:ascii="仿宋" w:hAnsi="仿宋" w:eastAsia="仿宋" w:cs="仿宋"/>
          <w:bCs/>
          <w:kern w:val="0"/>
          <w:sz w:val="21"/>
          <w:szCs w:val="21"/>
        </w:rPr>
      </w:pPr>
      <w:r>
        <w:rPr>
          <w:rFonts w:hint="eastAsia" w:ascii="仿宋" w:hAnsi="仿宋" w:eastAsia="仿宋" w:cs="仿宋"/>
          <w:bCs/>
          <w:kern w:val="0"/>
          <w:sz w:val="21"/>
          <w:szCs w:val="21"/>
          <w:lang w:val="en-US" w:eastAsia="zh-CN"/>
        </w:rPr>
        <w:t>采用</w:t>
      </w:r>
      <w:r>
        <w:rPr>
          <w:rFonts w:hint="eastAsia" w:ascii="仿宋" w:hAnsi="仿宋" w:eastAsia="仿宋" w:cs="仿宋"/>
          <w:bCs/>
          <w:kern w:val="0"/>
          <w:sz w:val="21"/>
          <w:szCs w:val="21"/>
        </w:rPr>
        <w:t>“十</w:t>
      </w:r>
      <w:r>
        <w:rPr>
          <w:rFonts w:hint="eastAsia" w:ascii="仿宋" w:hAnsi="仿宋" w:eastAsia="仿宋" w:cs="仿宋"/>
          <w:bCs/>
          <w:kern w:val="0"/>
          <w:sz w:val="21"/>
          <w:szCs w:val="21"/>
          <w:lang w:val="en-US" w:eastAsia="zh-CN"/>
        </w:rPr>
        <w:t>三</w:t>
      </w:r>
      <w:r>
        <w:rPr>
          <w:rFonts w:hint="eastAsia" w:ascii="仿宋" w:hAnsi="仿宋" w:eastAsia="仿宋" w:cs="仿宋"/>
          <w:bCs/>
          <w:kern w:val="0"/>
          <w:sz w:val="21"/>
          <w:szCs w:val="21"/>
        </w:rPr>
        <w:t>五”规划或高职高专规划教材如下：</w:t>
      </w:r>
    </w:p>
    <w:p w14:paraId="0FE0A1A8">
      <w:pPr>
        <w:numPr>
          <w:ilvl w:val="0"/>
          <w:numId w:val="0"/>
        </w:numPr>
        <w:spacing w:line="480" w:lineRule="exact"/>
        <w:ind w:firstLine="630" w:firstLineChars="300"/>
        <w:rPr>
          <w:rFonts w:hint="eastAsia" w:ascii="仿宋" w:hAnsi="仿宋" w:eastAsia="仿宋" w:cs="仿宋"/>
          <w:bCs/>
          <w:kern w:val="0"/>
          <w:sz w:val="21"/>
          <w:szCs w:val="21"/>
        </w:rPr>
      </w:pPr>
      <w:r>
        <w:rPr>
          <w:rFonts w:hint="eastAsia" w:ascii="仿宋" w:hAnsi="仿宋" w:eastAsia="仿宋" w:cs="仿宋"/>
          <w:bCs/>
          <w:kern w:val="0"/>
          <w:sz w:val="21"/>
          <w:szCs w:val="21"/>
        </w:rPr>
        <w:t>教材：</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MySQL数据库任务驱动式教程</w:t>
      </w:r>
      <w:r>
        <w:rPr>
          <w:rFonts w:hint="eastAsia" w:ascii="仿宋" w:hAnsi="仿宋" w:eastAsia="仿宋" w:cs="仿宋"/>
          <w:kern w:val="0"/>
          <w:sz w:val="21"/>
          <w:szCs w:val="21"/>
        </w:rPr>
        <w:t>》</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人民邮电出版社，石坤泉</w:t>
      </w:r>
      <w:r>
        <w:rPr>
          <w:rFonts w:hint="eastAsia" w:ascii="仿宋" w:hAnsi="仿宋" w:eastAsia="仿宋" w:cs="仿宋"/>
          <w:kern w:val="0"/>
          <w:sz w:val="21"/>
          <w:szCs w:val="21"/>
        </w:rPr>
        <w:t>等</w:t>
      </w:r>
      <w:r>
        <w:rPr>
          <w:rFonts w:hint="eastAsia" w:ascii="仿宋" w:hAnsi="仿宋" w:eastAsia="仿宋" w:cs="仿宋"/>
          <w:sz w:val="21"/>
          <w:szCs w:val="21"/>
          <w:vertAlign w:val="baseline"/>
          <w:lang w:val="en-US" w:eastAsia="zh-CN"/>
        </w:rPr>
        <w:t>等</w:t>
      </w:r>
    </w:p>
    <w:p w14:paraId="0F3A7280">
      <w:pPr>
        <w:numPr>
          <w:ilvl w:val="0"/>
          <w:numId w:val="0"/>
        </w:numPr>
        <w:spacing w:line="480" w:lineRule="exact"/>
        <w:ind w:firstLine="630" w:firstLineChars="300"/>
        <w:rPr>
          <w:rFonts w:hint="eastAsia" w:ascii="仿宋" w:hAnsi="仿宋" w:eastAsia="仿宋" w:cs="仿宋"/>
          <w:b w:val="0"/>
          <w:bCs/>
          <w:kern w:val="0"/>
          <w:sz w:val="21"/>
          <w:szCs w:val="21"/>
          <w:lang w:val="en-US" w:eastAsia="zh-CN"/>
        </w:rPr>
      </w:pPr>
      <w:r>
        <w:rPr>
          <w:rFonts w:hint="eastAsia" w:ascii="仿宋" w:hAnsi="仿宋" w:eastAsia="仿宋" w:cs="仿宋"/>
          <w:bCs/>
          <w:kern w:val="0"/>
          <w:sz w:val="21"/>
          <w:szCs w:val="21"/>
        </w:rPr>
        <w:t>参考书：</w:t>
      </w:r>
      <w:r>
        <w:rPr>
          <w:rFonts w:hint="eastAsia" w:ascii="仿宋" w:hAnsi="仿宋" w:eastAsia="仿宋" w:cs="仿宋"/>
          <w:i w:val="0"/>
          <w:iCs w:val="0"/>
          <w:caps w:val="0"/>
          <w:color w:val="333333"/>
          <w:spacing w:val="0"/>
          <w:sz w:val="21"/>
          <w:szCs w:val="21"/>
          <w:shd w:val="clear" w:fill="FFFFFF"/>
        </w:rPr>
        <w:t>《MySQL数据库实用教程》</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i w:val="0"/>
          <w:iCs w:val="0"/>
          <w:caps w:val="0"/>
          <w:color w:val="333333"/>
          <w:spacing w:val="0"/>
          <w:sz w:val="21"/>
          <w:szCs w:val="21"/>
          <w:shd w:val="clear" w:fill="FFFFFF"/>
        </w:rPr>
        <w:t>清华大学出版社出版</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b w:val="0"/>
          <w:bCs/>
          <w:kern w:val="0"/>
          <w:sz w:val="21"/>
          <w:szCs w:val="21"/>
          <w:lang w:val="en-US" w:eastAsia="zh-CN"/>
        </w:rPr>
        <w:t xml:space="preserve"> </w:t>
      </w:r>
      <w:r>
        <w:rPr>
          <w:rFonts w:hint="eastAsia" w:ascii="仿宋" w:hAnsi="仿宋" w:eastAsia="仿宋" w:cs="仿宋"/>
          <w:i w:val="0"/>
          <w:iCs w:val="0"/>
          <w:caps w:val="0"/>
          <w:color w:val="333333"/>
          <w:spacing w:val="0"/>
          <w:sz w:val="21"/>
          <w:szCs w:val="21"/>
          <w:shd w:val="clear" w:fill="FFFFFF"/>
        </w:rPr>
        <w:t>姚茂宣,邓文艳</w:t>
      </w:r>
      <w:r>
        <w:rPr>
          <w:rFonts w:hint="eastAsia" w:ascii="仿宋" w:hAnsi="仿宋" w:eastAsia="仿宋" w:cs="仿宋"/>
          <w:sz w:val="21"/>
          <w:szCs w:val="21"/>
          <w:vertAlign w:val="baseline"/>
          <w:lang w:val="en-US" w:eastAsia="zh-CN"/>
        </w:rPr>
        <w:t>等</w:t>
      </w:r>
    </w:p>
    <w:p w14:paraId="290EEE4A">
      <w:pPr>
        <w:numPr>
          <w:ilvl w:val="0"/>
          <w:numId w:val="0"/>
        </w:numPr>
        <w:spacing w:line="480" w:lineRule="exact"/>
        <w:ind w:firstLine="1470" w:firstLineChars="700"/>
        <w:rPr>
          <w:rFonts w:hint="eastAsia" w:ascii="仿宋" w:hAnsi="仿宋" w:eastAsia="仿宋" w:cs="仿宋"/>
          <w:bCs/>
          <w:kern w:val="0"/>
          <w:sz w:val="21"/>
          <w:szCs w:val="21"/>
        </w:rPr>
      </w:pPr>
      <w:r>
        <w:rPr>
          <w:rFonts w:hint="eastAsia" w:ascii="仿宋" w:hAnsi="仿宋" w:eastAsia="仿宋" w:cs="仿宋"/>
          <w:i w:val="0"/>
          <w:iCs w:val="0"/>
          <w:caps w:val="0"/>
          <w:color w:val="333333"/>
          <w:spacing w:val="0"/>
          <w:sz w:val="21"/>
          <w:szCs w:val="21"/>
          <w:shd w:val="clear" w:fill="FFFFFF"/>
        </w:rPr>
        <w:t>《MySQL</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从</w:t>
      </w:r>
      <w:r>
        <w:rPr>
          <w:rStyle w:val="11"/>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入门</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到精通</w:t>
      </w:r>
      <w:r>
        <w:rPr>
          <w:rFonts w:hint="eastAsia" w:ascii="仿宋" w:hAnsi="仿宋" w:eastAsia="仿宋" w:cs="仿宋"/>
          <w:i w:val="0"/>
          <w:iCs w:val="0"/>
          <w:caps w:val="0"/>
          <w:color w:val="333333"/>
          <w:spacing w:val="0"/>
          <w:sz w:val="21"/>
          <w:szCs w:val="21"/>
          <w:shd w:val="clear" w:fill="FFFFFF"/>
        </w:rPr>
        <w:t>》</w:t>
      </w:r>
      <w:r>
        <w:rPr>
          <w:rFonts w:hint="eastAsia" w:ascii="仿宋" w:hAnsi="仿宋" w:eastAsia="仿宋" w:cs="仿宋"/>
          <w:b w:val="0"/>
          <w:bCs/>
          <w:kern w:val="0"/>
          <w:sz w:val="21"/>
          <w:szCs w:val="21"/>
          <w:lang w:val="en-US" w:eastAsia="zh-CN"/>
        </w:rPr>
        <w:t>清华大学出版社 张思民、康恺。</w:t>
      </w:r>
      <w:r>
        <w:rPr>
          <w:rFonts w:hint="eastAsia" w:ascii="仿宋" w:hAnsi="仿宋" w:eastAsia="仿宋" w:cs="仿宋"/>
          <w:bCs/>
          <w:kern w:val="0"/>
          <w:sz w:val="21"/>
          <w:szCs w:val="21"/>
        </w:rPr>
        <w:t xml:space="preserve"> </w:t>
      </w:r>
    </w:p>
    <w:p w14:paraId="1709C3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sz w:val="21"/>
          <w:szCs w:val="21"/>
        </w:rPr>
      </w:pPr>
      <w:r>
        <w:rPr>
          <w:rFonts w:hint="eastAsia" w:ascii="仿宋" w:hAnsi="仿宋" w:eastAsia="仿宋" w:cs="仿宋"/>
          <w:bCs/>
          <w:kern w:val="0"/>
          <w:sz w:val="21"/>
          <w:szCs w:val="21"/>
        </w:rPr>
        <w:t>教学资源：</w:t>
      </w:r>
      <w:r>
        <w:rPr>
          <w:rFonts w:hint="eastAsia" w:ascii="仿宋" w:hAnsi="仿宋" w:eastAsia="仿宋" w:cs="仿宋"/>
          <w:bCs/>
          <w:kern w:val="0"/>
          <w:sz w:val="21"/>
          <w:szCs w:val="21"/>
          <w:lang w:val="en-US" w:eastAsia="zh-CN"/>
        </w:rPr>
        <w:t>相PPT资料，笔记，智云枢管理平台等</w:t>
      </w:r>
      <w:r>
        <w:rPr>
          <w:rFonts w:hint="eastAsia" w:ascii="仿宋" w:hAnsi="仿宋" w:eastAsia="仿宋" w:cs="仿宋"/>
          <w:bCs/>
          <w:kern w:val="0"/>
          <w:sz w:val="21"/>
          <w:szCs w:val="21"/>
        </w:rPr>
        <w:t>相关多媒体教学资料片。</w:t>
      </w:r>
    </w:p>
    <w:p w14:paraId="1D9A8D6D">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推荐网络资源:</w:t>
      </w:r>
    </w:p>
    <w:p w14:paraId="479915D2">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"https://online.zretc.net/"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https://online.zretc.net/</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智云框</w:t>
      </w:r>
    </w:p>
    <w:p w14:paraId="273D6D21">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"http://docs.oracle.com/javase/"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http://docs.oracle.com/javase/</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Oracle</w:t>
      </w:r>
    </w:p>
    <w:p w14:paraId="16264234">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"https://www.nowcoder.com/"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https://www.nowcoder.com/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牛客</w:t>
      </w:r>
    </w:p>
    <w:p w14:paraId="3FA22648">
      <w:pPr>
        <w:widowControl/>
        <w:spacing w:line="360" w:lineRule="auto"/>
        <w:ind w:firstLine="1050" w:firstLineChars="500"/>
        <w:jc w:val="left"/>
        <w:rPr>
          <w:rFonts w:hint="eastAsia" w:ascii="仿宋" w:hAnsi="仿宋" w:eastAsia="仿宋" w:cs="仿宋"/>
          <w:kern w:val="0"/>
          <w:sz w:val="21"/>
          <w:szCs w:val="21"/>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"https://zhuanlan.zhihu.com/"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https://zhuanlan.zhihu.com/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lang w:val="en-US" w:eastAsia="zh-CN"/>
        </w:rPr>
        <w:t>知乎</w:t>
      </w:r>
    </w:p>
    <w:p w14:paraId="236C7C6B">
      <w:pPr>
        <w:numPr>
          <w:ilvl w:val="0"/>
          <w:numId w:val="0"/>
        </w:numPr>
        <w:spacing w:line="480" w:lineRule="exact"/>
        <w:rPr>
          <w:rFonts w:hint="eastAsia" w:ascii="宋体" w:hAnsi="宋体" w:cs="宋体"/>
          <w:b w:val="0"/>
          <w:bCs/>
          <w:kern w:val="0"/>
          <w:sz w:val="24"/>
          <w:lang w:val="en-US" w:eastAsia="zh-CN"/>
        </w:rPr>
      </w:pPr>
    </w:p>
    <w:p w14:paraId="1A2FE6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3136"/>
        <w:gridCol w:w="3134"/>
      </w:tblGrid>
      <w:tr w14:paraId="250E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14:paraId="2E65AFE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14:paraId="52DE3B3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14:paraId="2933E71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14:paraId="2A06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14:paraId="26C0BBC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14:paraId="29DD70D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14:paraId="4AF28BA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1837" w:type="pct"/>
            <w:tcBorders>
              <w:right w:val="single" w:color="auto" w:sz="8" w:space="0"/>
            </w:tcBorders>
            <w:noWrap w:val="0"/>
            <w:vAlign w:val="center"/>
          </w:tcPr>
          <w:p w14:paraId="7BC2157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Mysql、Navicate  PowerDesigner</w:t>
            </w:r>
            <w:r>
              <w:rPr>
                <w:rFonts w:hint="eastAsia" w:ascii="仿宋" w:hAnsi="仿宋" w:eastAsia="仿宋" w:cs="仿宋"/>
                <w:b w:val="0"/>
                <w:bCs w:val="0"/>
                <w:kern w:val="0"/>
                <w:sz w:val="21"/>
                <w:szCs w:val="21"/>
              </w:rPr>
              <w:t>。</w:t>
            </w:r>
          </w:p>
        </w:tc>
      </w:tr>
      <w:tr w14:paraId="091D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14:paraId="227CE13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14:paraId="78D1BDA4">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Style w:val="9"/>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1837" w:type="pct"/>
            <w:tcBorders>
              <w:right w:val="single" w:color="auto" w:sz="8" w:space="0"/>
            </w:tcBorders>
            <w:noWrap w:val="0"/>
            <w:vAlign w:val="center"/>
          </w:tcPr>
          <w:p w14:paraId="46E83E2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Style w:val="9"/>
                <w:rFonts w:hint="eastAsia" w:ascii="仿宋" w:hAnsi="仿宋" w:eastAsia="仿宋" w:cs="仿宋"/>
                <w:b w:val="0"/>
                <w:bCs/>
                <w:i w:val="0"/>
                <w:iCs w:val="0"/>
                <w:caps w:val="0"/>
                <w:color w:val="333333"/>
                <w:spacing w:val="0"/>
                <w:sz w:val="21"/>
                <w:szCs w:val="21"/>
                <w:shd w:val="clear" w:color="auto" w:fill="FFFFFF"/>
              </w:rPr>
              <w:t>电脑软件</w:t>
            </w:r>
            <w:r>
              <w:rPr>
                <w:rStyle w:val="9"/>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14:paraId="0A8D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14:paraId="2E4DB18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14:paraId="1F14D78F">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班级授课制</w:t>
            </w:r>
          </w:p>
        </w:tc>
        <w:tc>
          <w:tcPr>
            <w:tcW w:w="1837" w:type="pct"/>
            <w:tcBorders>
              <w:bottom w:val="single" w:color="auto" w:sz="8" w:space="0"/>
              <w:right w:val="single" w:color="auto" w:sz="8" w:space="0"/>
            </w:tcBorders>
            <w:noWrap w:val="0"/>
            <w:vAlign w:val="center"/>
          </w:tcPr>
          <w:p w14:paraId="14A2DB4A">
            <w:pPr>
              <w:numPr>
                <w:ilvl w:val="0"/>
                <w:numId w:val="0"/>
              </w:numPr>
              <w:spacing w:line="480" w:lineRule="exact"/>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14:paraId="522E4E89">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14:paraId="38231FA0">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 xml:space="preserve"> 本课程主要采用案例教学法、演示教学法、项目驱动法、启发教学法、实践法等多种教学方法。</w:t>
      </w:r>
    </w:p>
    <w:p w14:paraId="2B554F4B">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14:paraId="732EEAB0">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演示教学法:这门课程非常注重学生的动手能力，为了方便学生能够记住些复杂的操作过程，教师在课堂中将这些案例或是项目的操作过程在教师机上实时操作，让他们模仿操作并加以指导，加强学生记忆。</w:t>
      </w:r>
    </w:p>
    <w:p w14:paraId="1797D123">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14:paraId="54504CEE">
      <w:pPr>
        <w:numPr>
          <w:ilvl w:val="0"/>
          <w:numId w:val="0"/>
        </w:numPr>
        <w:spacing w:line="480" w:lineRule="exact"/>
        <w:ind w:firstLine="420" w:firstLineChars="200"/>
        <w:rPr>
          <w:rFonts w:hint="eastAsia" w:ascii="宋体" w:hAnsi="宋体" w:cs="宋体"/>
          <w:b w:val="0"/>
          <w:bCs/>
          <w:kern w:val="0"/>
          <w:sz w:val="24"/>
          <w:lang w:val="en-US" w:eastAsia="zh-CN"/>
        </w:rPr>
      </w:pPr>
      <w:r>
        <w:rPr>
          <w:rFonts w:hint="eastAsia" w:ascii="仿宋" w:hAnsi="仿宋" w:eastAsia="仿宋" w:cs="仿宋"/>
          <w:b w:val="0"/>
          <w:bCs/>
          <w:kern w:val="0"/>
          <w:sz w:val="21"/>
          <w:szCs w:val="21"/>
          <w:lang w:val="en-US" w:eastAsia="zh-CN"/>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14:paraId="1FA3C76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14:paraId="292D59DB">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本课程为考试课。</w:t>
      </w:r>
    </w:p>
    <w:p w14:paraId="0F9E2899">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本课程最终考核分为过程性考核和终结性考核:</w:t>
      </w:r>
    </w:p>
    <w:p w14:paraId="28EDCFC3">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过程性考核即为平时考核:包括考勤占比10%(缺勤 1/3 及以上取消考试资格)、课堂表现占比 10%(课后作业/随堂练习)、作业完成单元测试成绩占比 10%、作品占比 10%。</w:t>
      </w:r>
    </w:p>
    <w:p w14:paraId="78B63225">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终结性考核即为期末考核:包括期末上机试题考试占比 50%:</w:t>
      </w:r>
    </w:p>
    <w:p w14:paraId="6A1B44CD">
      <w:pPr>
        <w:spacing w:line="480" w:lineRule="exact"/>
        <w:ind w:firstLine="420" w:firstLineChars="200"/>
        <w:rPr>
          <w:rFonts w:hint="eastAsia" w:ascii="宋体" w:hAnsi="宋体" w:cs="宋体"/>
          <w:kern w:val="0"/>
          <w:szCs w:val="21"/>
          <w:lang w:val="en-US" w:eastAsia="zh-CN"/>
        </w:rPr>
      </w:pP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5"/>
        <w:gridCol w:w="2521"/>
        <w:gridCol w:w="2836"/>
      </w:tblGrid>
      <w:tr w14:paraId="7204E1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14:paraId="3C783710">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14:paraId="1E93464C">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14:paraId="6B35429D">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14:paraId="475A78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4CB1AFE7">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14:paraId="14B600BB">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30D08828">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77DFA0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75F82EB1">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14:paraId="11759D0D">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384FF4BD">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3EBE2F7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6D949B40">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14:paraId="24CAAC1C">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23CC7601">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024C57F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0AA1640D">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14:paraId="01D5F1F6">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14:paraId="373DAF71">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14:paraId="3492A8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4C4617C7">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14:paraId="3E04CD63">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14:paraId="5C2D15AD">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14:paraId="566BF6C1">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本课程的考核总成绩由平时考核与期末考核两项项组成最终来计算期末总成绩:</w:t>
      </w:r>
    </w:p>
    <w:p w14:paraId="22673E62">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1.期末考核成绩=期末上机试题考试 60%:</w:t>
      </w:r>
    </w:p>
    <w:p w14:paraId="70AB5F89">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2.平时考核成绩-考勤情况10% +课堂表现10% +作业完成单元测试成绩10% +作品10%;</w:t>
      </w:r>
    </w:p>
    <w:p w14:paraId="678AA5A7">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3.期未总成绩=期末考核成绩(60%) +平时考核成绩(40%)。</w:t>
      </w:r>
    </w:p>
    <w:p w14:paraId="5EC3EB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4．6其他说明</w:t>
      </w:r>
    </w:p>
    <w:p w14:paraId="44595A8B">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14:paraId="5ADA5D1B">
      <w:pPr>
        <w:wordWrap w:val="0"/>
        <w:spacing w:line="360" w:lineRule="auto"/>
        <w:ind w:firstLine="470" w:firstLineChars="196"/>
        <w:jc w:val="right"/>
        <w:rPr>
          <w:rFonts w:hint="eastAsia" w:ascii="仿宋_GB2312" w:eastAsia="仿宋_GB2312"/>
          <w:sz w:val="24"/>
        </w:rPr>
      </w:pPr>
    </w:p>
    <w:p w14:paraId="6A3F351B">
      <w:pPr>
        <w:wordWrap w:val="0"/>
        <w:spacing w:line="360" w:lineRule="auto"/>
        <w:ind w:firstLine="470" w:firstLineChars="196"/>
        <w:jc w:val="right"/>
        <w:rPr>
          <w:rFonts w:hint="eastAsia" w:ascii="仿宋_GB2312" w:eastAsia="仿宋_GB2312"/>
          <w:sz w:val="24"/>
        </w:rPr>
      </w:pPr>
    </w:p>
    <w:p w14:paraId="782E2674">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数据库</w:t>
      </w:r>
      <w:r>
        <w:rPr>
          <w:rFonts w:hint="eastAsia" w:ascii="仿宋_GB2312" w:eastAsia="仿宋_GB2312"/>
          <w:sz w:val="24"/>
        </w:rPr>
        <w:t>课程组</w:t>
      </w:r>
    </w:p>
    <w:p w14:paraId="7DA855BC">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14:paraId="7134D40D">
      <w:pPr>
        <w:spacing w:line="480" w:lineRule="exact"/>
        <w:ind w:firstLine="315" w:firstLineChars="150"/>
        <w:rPr>
          <w:rFonts w:hint="eastAsia" w:ascii="宋体" w:hAnsi="宋体" w:cs="宋体"/>
          <w:kern w:val="0"/>
          <w:szCs w:val="21"/>
        </w:rPr>
      </w:pPr>
    </w:p>
    <w:p w14:paraId="2D0A9CDE">
      <w:pPr>
        <w:widowControl/>
        <w:spacing w:line="360" w:lineRule="auto"/>
        <w:ind w:firstLine="480" w:firstLineChars="200"/>
        <w:jc w:val="left"/>
        <w:rPr>
          <w:sz w:val="24"/>
        </w:rPr>
      </w:pP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33C73">
    <w:pPr>
      <w:pStyle w:val="3"/>
      <w:framePr w:wrap="around" w:vAnchor="text" w:hAnchor="margin" w:xAlign="right" w:y="1"/>
      <w:rPr>
        <w:rStyle w:val="10"/>
      </w:rPr>
    </w:pPr>
    <w:r>
      <w:fldChar w:fldCharType="begin"/>
    </w:r>
    <w:r>
      <w:rPr>
        <w:rStyle w:val="10"/>
      </w:rPr>
      <w:instrText xml:space="preserve">PAGE  </w:instrText>
    </w:r>
    <w:r>
      <w:fldChar w:fldCharType="separate"/>
    </w:r>
    <w:r>
      <w:rPr>
        <w:rStyle w:val="10"/>
      </w:rPr>
      <w:t>12</w:t>
    </w:r>
    <w:r>
      <w:fldChar w:fldCharType="end"/>
    </w:r>
  </w:p>
  <w:p w14:paraId="41CF4E91">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8D7C8">
    <w:pPr>
      <w:pStyle w:val="3"/>
      <w:framePr w:wrap="around" w:vAnchor="text" w:hAnchor="margin" w:xAlign="right" w:y="1"/>
      <w:rPr>
        <w:rStyle w:val="10"/>
      </w:rPr>
    </w:pPr>
    <w:r>
      <w:fldChar w:fldCharType="begin"/>
    </w:r>
    <w:r>
      <w:rPr>
        <w:rStyle w:val="10"/>
      </w:rPr>
      <w:instrText xml:space="preserve">PAGE  </w:instrText>
    </w:r>
    <w:r>
      <w:fldChar w:fldCharType="end"/>
    </w:r>
  </w:p>
  <w:p w14:paraId="1A1F316E">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14FAA"/>
    <w:multiLevelType w:val="singleLevel"/>
    <w:tmpl w:val="89714FAA"/>
    <w:lvl w:ilvl="0" w:tentative="0">
      <w:start w:val="2"/>
      <w:numFmt w:val="decimal"/>
      <w:suff w:val="nothing"/>
      <w:lvlText w:val="%1．"/>
      <w:lvlJc w:val="left"/>
    </w:lvl>
  </w:abstractNum>
  <w:abstractNum w:abstractNumId="1">
    <w:nsid w:val="FD6532D7"/>
    <w:multiLevelType w:val="singleLevel"/>
    <w:tmpl w:val="FD6532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jhhZjVhMWU4NGRiMGE5ZjdlY2QzNTZkNzQ5OWEifQ=="/>
  </w:docVars>
  <w:rsids>
    <w:rsidRoot w:val="00E511C0"/>
    <w:rsid w:val="00000358"/>
    <w:rsid w:val="0003415E"/>
    <w:rsid w:val="00051B9B"/>
    <w:rsid w:val="00066F06"/>
    <w:rsid w:val="00067331"/>
    <w:rsid w:val="00082FB7"/>
    <w:rsid w:val="000866E7"/>
    <w:rsid w:val="000C61AF"/>
    <w:rsid w:val="000F2C4F"/>
    <w:rsid w:val="00101557"/>
    <w:rsid w:val="001057D2"/>
    <w:rsid w:val="00112141"/>
    <w:rsid w:val="00113738"/>
    <w:rsid w:val="00127D33"/>
    <w:rsid w:val="00134673"/>
    <w:rsid w:val="00161749"/>
    <w:rsid w:val="00165CBF"/>
    <w:rsid w:val="001920E6"/>
    <w:rsid w:val="001E616B"/>
    <w:rsid w:val="00211E9B"/>
    <w:rsid w:val="002239AC"/>
    <w:rsid w:val="00230AD5"/>
    <w:rsid w:val="00231202"/>
    <w:rsid w:val="002315D1"/>
    <w:rsid w:val="002322D9"/>
    <w:rsid w:val="0024631D"/>
    <w:rsid w:val="00271CF9"/>
    <w:rsid w:val="00276D61"/>
    <w:rsid w:val="002843A0"/>
    <w:rsid w:val="002A07CE"/>
    <w:rsid w:val="002C4B3D"/>
    <w:rsid w:val="002E3E94"/>
    <w:rsid w:val="002E6991"/>
    <w:rsid w:val="002E752A"/>
    <w:rsid w:val="003059AD"/>
    <w:rsid w:val="00311A00"/>
    <w:rsid w:val="003229FD"/>
    <w:rsid w:val="00322BD6"/>
    <w:rsid w:val="0035179A"/>
    <w:rsid w:val="00354837"/>
    <w:rsid w:val="00356918"/>
    <w:rsid w:val="00363A44"/>
    <w:rsid w:val="003A103C"/>
    <w:rsid w:val="003A371B"/>
    <w:rsid w:val="003B352A"/>
    <w:rsid w:val="003B52A4"/>
    <w:rsid w:val="003B607A"/>
    <w:rsid w:val="003F7D1C"/>
    <w:rsid w:val="00417283"/>
    <w:rsid w:val="00424CC4"/>
    <w:rsid w:val="00431899"/>
    <w:rsid w:val="00444423"/>
    <w:rsid w:val="004469BA"/>
    <w:rsid w:val="00447D52"/>
    <w:rsid w:val="00451EA1"/>
    <w:rsid w:val="00462BC4"/>
    <w:rsid w:val="00480ECB"/>
    <w:rsid w:val="00480F05"/>
    <w:rsid w:val="00481BDD"/>
    <w:rsid w:val="00492DA5"/>
    <w:rsid w:val="004934B1"/>
    <w:rsid w:val="004955D2"/>
    <w:rsid w:val="004B309E"/>
    <w:rsid w:val="004C6811"/>
    <w:rsid w:val="004F57EC"/>
    <w:rsid w:val="004F7A58"/>
    <w:rsid w:val="00512D69"/>
    <w:rsid w:val="005135A3"/>
    <w:rsid w:val="00515240"/>
    <w:rsid w:val="005200B8"/>
    <w:rsid w:val="00582DD8"/>
    <w:rsid w:val="005A4FEB"/>
    <w:rsid w:val="005B515C"/>
    <w:rsid w:val="005B6BB6"/>
    <w:rsid w:val="00600BC2"/>
    <w:rsid w:val="006077C0"/>
    <w:rsid w:val="00615650"/>
    <w:rsid w:val="00632E1B"/>
    <w:rsid w:val="006511DD"/>
    <w:rsid w:val="0065568B"/>
    <w:rsid w:val="00666431"/>
    <w:rsid w:val="00675203"/>
    <w:rsid w:val="00687452"/>
    <w:rsid w:val="006B465A"/>
    <w:rsid w:val="006C1634"/>
    <w:rsid w:val="006D4229"/>
    <w:rsid w:val="006D5901"/>
    <w:rsid w:val="006F4C9D"/>
    <w:rsid w:val="0071054A"/>
    <w:rsid w:val="00725FAE"/>
    <w:rsid w:val="00744F77"/>
    <w:rsid w:val="007845DB"/>
    <w:rsid w:val="007A03F8"/>
    <w:rsid w:val="007E1799"/>
    <w:rsid w:val="007E34B1"/>
    <w:rsid w:val="007E7E92"/>
    <w:rsid w:val="00803EC9"/>
    <w:rsid w:val="00810959"/>
    <w:rsid w:val="00820EEC"/>
    <w:rsid w:val="008343DB"/>
    <w:rsid w:val="0083715D"/>
    <w:rsid w:val="00842F9A"/>
    <w:rsid w:val="008556B2"/>
    <w:rsid w:val="00856153"/>
    <w:rsid w:val="00874CBC"/>
    <w:rsid w:val="008B3062"/>
    <w:rsid w:val="008B455D"/>
    <w:rsid w:val="008B6C09"/>
    <w:rsid w:val="008B795E"/>
    <w:rsid w:val="008E570B"/>
    <w:rsid w:val="008F15A0"/>
    <w:rsid w:val="008F2733"/>
    <w:rsid w:val="008F7AC2"/>
    <w:rsid w:val="009176C3"/>
    <w:rsid w:val="00930D09"/>
    <w:rsid w:val="00937F34"/>
    <w:rsid w:val="00942051"/>
    <w:rsid w:val="00951662"/>
    <w:rsid w:val="00951BFD"/>
    <w:rsid w:val="009524B2"/>
    <w:rsid w:val="00957C5B"/>
    <w:rsid w:val="009734F2"/>
    <w:rsid w:val="00984A4B"/>
    <w:rsid w:val="009973DD"/>
    <w:rsid w:val="009B60E4"/>
    <w:rsid w:val="009C6FED"/>
    <w:rsid w:val="009D0D16"/>
    <w:rsid w:val="009E2F8E"/>
    <w:rsid w:val="009F3858"/>
    <w:rsid w:val="009F541A"/>
    <w:rsid w:val="00A0094F"/>
    <w:rsid w:val="00A16E92"/>
    <w:rsid w:val="00A33280"/>
    <w:rsid w:val="00A45724"/>
    <w:rsid w:val="00A61913"/>
    <w:rsid w:val="00A662DD"/>
    <w:rsid w:val="00A7129C"/>
    <w:rsid w:val="00A84C79"/>
    <w:rsid w:val="00AB3991"/>
    <w:rsid w:val="00AC0F9A"/>
    <w:rsid w:val="00AC52FD"/>
    <w:rsid w:val="00AD237C"/>
    <w:rsid w:val="00AD7117"/>
    <w:rsid w:val="00AE2FEF"/>
    <w:rsid w:val="00AE3195"/>
    <w:rsid w:val="00AE69D8"/>
    <w:rsid w:val="00B039E9"/>
    <w:rsid w:val="00B11E8E"/>
    <w:rsid w:val="00B14A7B"/>
    <w:rsid w:val="00B16E48"/>
    <w:rsid w:val="00B20D4B"/>
    <w:rsid w:val="00B27944"/>
    <w:rsid w:val="00B34672"/>
    <w:rsid w:val="00B3768A"/>
    <w:rsid w:val="00B40615"/>
    <w:rsid w:val="00B40EF0"/>
    <w:rsid w:val="00B413DB"/>
    <w:rsid w:val="00B55D8F"/>
    <w:rsid w:val="00B5734F"/>
    <w:rsid w:val="00B97E4C"/>
    <w:rsid w:val="00BA70E8"/>
    <w:rsid w:val="00BA7745"/>
    <w:rsid w:val="00BB2089"/>
    <w:rsid w:val="00BB6289"/>
    <w:rsid w:val="00BC7A91"/>
    <w:rsid w:val="00BC7B60"/>
    <w:rsid w:val="00BF7EC0"/>
    <w:rsid w:val="00C07375"/>
    <w:rsid w:val="00C10BA6"/>
    <w:rsid w:val="00C4506B"/>
    <w:rsid w:val="00C47E17"/>
    <w:rsid w:val="00C70AB3"/>
    <w:rsid w:val="00C734B3"/>
    <w:rsid w:val="00C74E5B"/>
    <w:rsid w:val="00CB2CA0"/>
    <w:rsid w:val="00CB5AAD"/>
    <w:rsid w:val="00CC02AA"/>
    <w:rsid w:val="00CC74AF"/>
    <w:rsid w:val="00CD58D5"/>
    <w:rsid w:val="00CE0B1B"/>
    <w:rsid w:val="00CF7971"/>
    <w:rsid w:val="00D32CE5"/>
    <w:rsid w:val="00D34225"/>
    <w:rsid w:val="00D415D5"/>
    <w:rsid w:val="00D74C90"/>
    <w:rsid w:val="00D97DEF"/>
    <w:rsid w:val="00DA3F21"/>
    <w:rsid w:val="00DB0033"/>
    <w:rsid w:val="00DB004F"/>
    <w:rsid w:val="00DB0E46"/>
    <w:rsid w:val="00DD7671"/>
    <w:rsid w:val="00DE659C"/>
    <w:rsid w:val="00DF64DB"/>
    <w:rsid w:val="00E0418A"/>
    <w:rsid w:val="00E05A23"/>
    <w:rsid w:val="00E06F70"/>
    <w:rsid w:val="00E164E5"/>
    <w:rsid w:val="00E217F8"/>
    <w:rsid w:val="00E30193"/>
    <w:rsid w:val="00E511C0"/>
    <w:rsid w:val="00E63C02"/>
    <w:rsid w:val="00E661B9"/>
    <w:rsid w:val="00E66C21"/>
    <w:rsid w:val="00E7172F"/>
    <w:rsid w:val="00E94827"/>
    <w:rsid w:val="00E96096"/>
    <w:rsid w:val="00EC2F02"/>
    <w:rsid w:val="00EC76B7"/>
    <w:rsid w:val="00EE6B1A"/>
    <w:rsid w:val="00F104AC"/>
    <w:rsid w:val="00F13F63"/>
    <w:rsid w:val="00F176AD"/>
    <w:rsid w:val="00F249E2"/>
    <w:rsid w:val="00F27441"/>
    <w:rsid w:val="00F36C4D"/>
    <w:rsid w:val="00F517B4"/>
    <w:rsid w:val="00F5481F"/>
    <w:rsid w:val="00F54F77"/>
    <w:rsid w:val="00F5768F"/>
    <w:rsid w:val="00F62C9A"/>
    <w:rsid w:val="00F668C8"/>
    <w:rsid w:val="00F72762"/>
    <w:rsid w:val="00F84C30"/>
    <w:rsid w:val="00FF0B00"/>
    <w:rsid w:val="010A04D4"/>
    <w:rsid w:val="01210CDA"/>
    <w:rsid w:val="014F66CF"/>
    <w:rsid w:val="021E6AE3"/>
    <w:rsid w:val="026C08D7"/>
    <w:rsid w:val="026C12AA"/>
    <w:rsid w:val="02832143"/>
    <w:rsid w:val="029278E3"/>
    <w:rsid w:val="037864DE"/>
    <w:rsid w:val="03E0763E"/>
    <w:rsid w:val="04CA7C63"/>
    <w:rsid w:val="058608A7"/>
    <w:rsid w:val="05F71DDC"/>
    <w:rsid w:val="06741ED4"/>
    <w:rsid w:val="06ED0479"/>
    <w:rsid w:val="070566F6"/>
    <w:rsid w:val="07413BBA"/>
    <w:rsid w:val="076F28CB"/>
    <w:rsid w:val="07F239EF"/>
    <w:rsid w:val="080D1B5B"/>
    <w:rsid w:val="08160596"/>
    <w:rsid w:val="090E26AC"/>
    <w:rsid w:val="099611FD"/>
    <w:rsid w:val="0A9D135A"/>
    <w:rsid w:val="0AC7264A"/>
    <w:rsid w:val="0ADC6958"/>
    <w:rsid w:val="0AE11250"/>
    <w:rsid w:val="0B2A50F1"/>
    <w:rsid w:val="0B2C4755"/>
    <w:rsid w:val="0B726B52"/>
    <w:rsid w:val="0BE935C0"/>
    <w:rsid w:val="0C17637C"/>
    <w:rsid w:val="0C612F68"/>
    <w:rsid w:val="0C9D2BCB"/>
    <w:rsid w:val="0CB50E6A"/>
    <w:rsid w:val="0CCC48E0"/>
    <w:rsid w:val="0CDC7DE3"/>
    <w:rsid w:val="0D2C277C"/>
    <w:rsid w:val="0DAE417C"/>
    <w:rsid w:val="0E1409F6"/>
    <w:rsid w:val="0E5D174B"/>
    <w:rsid w:val="0EDC3F9F"/>
    <w:rsid w:val="0F2B49D7"/>
    <w:rsid w:val="0F7339F9"/>
    <w:rsid w:val="0FC224C5"/>
    <w:rsid w:val="103B485E"/>
    <w:rsid w:val="105777E7"/>
    <w:rsid w:val="10577E57"/>
    <w:rsid w:val="10FD31A8"/>
    <w:rsid w:val="118355A0"/>
    <w:rsid w:val="11BF37BC"/>
    <w:rsid w:val="11C643E9"/>
    <w:rsid w:val="13080DA0"/>
    <w:rsid w:val="130B003A"/>
    <w:rsid w:val="13D33102"/>
    <w:rsid w:val="15BB0DC2"/>
    <w:rsid w:val="15C35EE9"/>
    <w:rsid w:val="15CB77D4"/>
    <w:rsid w:val="162E01DE"/>
    <w:rsid w:val="17011F4B"/>
    <w:rsid w:val="173656D6"/>
    <w:rsid w:val="185B1342"/>
    <w:rsid w:val="18BD60C6"/>
    <w:rsid w:val="19D25279"/>
    <w:rsid w:val="1A2B3B14"/>
    <w:rsid w:val="1C383096"/>
    <w:rsid w:val="1C4F2DC7"/>
    <w:rsid w:val="1C6A60D0"/>
    <w:rsid w:val="1CCC4AB9"/>
    <w:rsid w:val="1CE4383F"/>
    <w:rsid w:val="1D3B1EB2"/>
    <w:rsid w:val="1D404E09"/>
    <w:rsid w:val="1E673CD2"/>
    <w:rsid w:val="1F1334BD"/>
    <w:rsid w:val="1F5640E5"/>
    <w:rsid w:val="1FC83818"/>
    <w:rsid w:val="20196920"/>
    <w:rsid w:val="2068139A"/>
    <w:rsid w:val="209610BF"/>
    <w:rsid w:val="209D43AF"/>
    <w:rsid w:val="20A3002A"/>
    <w:rsid w:val="21461C60"/>
    <w:rsid w:val="22423022"/>
    <w:rsid w:val="22DD6D5B"/>
    <w:rsid w:val="23594390"/>
    <w:rsid w:val="23985DF6"/>
    <w:rsid w:val="239A2161"/>
    <w:rsid w:val="243453A6"/>
    <w:rsid w:val="247B5414"/>
    <w:rsid w:val="24AD2D8B"/>
    <w:rsid w:val="24BF373F"/>
    <w:rsid w:val="24C62C84"/>
    <w:rsid w:val="253432E4"/>
    <w:rsid w:val="25857283"/>
    <w:rsid w:val="259C3393"/>
    <w:rsid w:val="25B435CC"/>
    <w:rsid w:val="260B3F05"/>
    <w:rsid w:val="26737295"/>
    <w:rsid w:val="267B5085"/>
    <w:rsid w:val="275E61CF"/>
    <w:rsid w:val="278542BB"/>
    <w:rsid w:val="27BB3EBD"/>
    <w:rsid w:val="284F3F9B"/>
    <w:rsid w:val="28915C6B"/>
    <w:rsid w:val="28E47A07"/>
    <w:rsid w:val="296F2757"/>
    <w:rsid w:val="298D65DC"/>
    <w:rsid w:val="2A052100"/>
    <w:rsid w:val="2B1863F7"/>
    <w:rsid w:val="2B436358"/>
    <w:rsid w:val="2B9E7477"/>
    <w:rsid w:val="2C9B508E"/>
    <w:rsid w:val="2D08230B"/>
    <w:rsid w:val="2D2E0A6A"/>
    <w:rsid w:val="2DB704F9"/>
    <w:rsid w:val="2E22399B"/>
    <w:rsid w:val="2EF66282"/>
    <w:rsid w:val="2F043A5C"/>
    <w:rsid w:val="2F865048"/>
    <w:rsid w:val="2FE87EF1"/>
    <w:rsid w:val="2FEA79DA"/>
    <w:rsid w:val="3037247A"/>
    <w:rsid w:val="305C6CFD"/>
    <w:rsid w:val="311B59FD"/>
    <w:rsid w:val="314F473E"/>
    <w:rsid w:val="319E0E45"/>
    <w:rsid w:val="32430A59"/>
    <w:rsid w:val="32AD74DC"/>
    <w:rsid w:val="32DE1AAF"/>
    <w:rsid w:val="33CF3B07"/>
    <w:rsid w:val="33D571B6"/>
    <w:rsid w:val="34227681"/>
    <w:rsid w:val="34260F03"/>
    <w:rsid w:val="3455442B"/>
    <w:rsid w:val="34BA02C8"/>
    <w:rsid w:val="34BA60FA"/>
    <w:rsid w:val="361F77FE"/>
    <w:rsid w:val="363E1567"/>
    <w:rsid w:val="36840718"/>
    <w:rsid w:val="369829B8"/>
    <w:rsid w:val="369E0525"/>
    <w:rsid w:val="37025521"/>
    <w:rsid w:val="37062FF5"/>
    <w:rsid w:val="379645E3"/>
    <w:rsid w:val="37F27B04"/>
    <w:rsid w:val="38036B2B"/>
    <w:rsid w:val="38275E22"/>
    <w:rsid w:val="382843BF"/>
    <w:rsid w:val="38BB2747"/>
    <w:rsid w:val="39410EE0"/>
    <w:rsid w:val="394B2549"/>
    <w:rsid w:val="39A148C7"/>
    <w:rsid w:val="39B37F42"/>
    <w:rsid w:val="39FF2A65"/>
    <w:rsid w:val="3A112009"/>
    <w:rsid w:val="3AAB002F"/>
    <w:rsid w:val="3B902139"/>
    <w:rsid w:val="3BA06BE5"/>
    <w:rsid w:val="3C47506B"/>
    <w:rsid w:val="3CF40F2B"/>
    <w:rsid w:val="3D0950DF"/>
    <w:rsid w:val="3D3A1DBF"/>
    <w:rsid w:val="3D816F96"/>
    <w:rsid w:val="3EC26242"/>
    <w:rsid w:val="3EF333FA"/>
    <w:rsid w:val="3F082DE7"/>
    <w:rsid w:val="3F0B464A"/>
    <w:rsid w:val="3F49115F"/>
    <w:rsid w:val="3FD26D5A"/>
    <w:rsid w:val="40F13D60"/>
    <w:rsid w:val="4110238A"/>
    <w:rsid w:val="4124162B"/>
    <w:rsid w:val="41C462AD"/>
    <w:rsid w:val="41D74CA0"/>
    <w:rsid w:val="41FA7CD9"/>
    <w:rsid w:val="425300D8"/>
    <w:rsid w:val="42762EFD"/>
    <w:rsid w:val="42A263C1"/>
    <w:rsid w:val="430B0704"/>
    <w:rsid w:val="430D7052"/>
    <w:rsid w:val="43872E10"/>
    <w:rsid w:val="43AE4C45"/>
    <w:rsid w:val="446E037A"/>
    <w:rsid w:val="447D18D4"/>
    <w:rsid w:val="44F82595"/>
    <w:rsid w:val="450D168C"/>
    <w:rsid w:val="454A7056"/>
    <w:rsid w:val="45557E4E"/>
    <w:rsid w:val="46277098"/>
    <w:rsid w:val="46737224"/>
    <w:rsid w:val="4694742A"/>
    <w:rsid w:val="46F05435"/>
    <w:rsid w:val="470D143C"/>
    <w:rsid w:val="472B36D4"/>
    <w:rsid w:val="47B274DA"/>
    <w:rsid w:val="48D41566"/>
    <w:rsid w:val="48D531E0"/>
    <w:rsid w:val="499E0742"/>
    <w:rsid w:val="49D46CB0"/>
    <w:rsid w:val="4A103475"/>
    <w:rsid w:val="4A5D59FC"/>
    <w:rsid w:val="4AB97AC7"/>
    <w:rsid w:val="4B9877FA"/>
    <w:rsid w:val="4D725BA3"/>
    <w:rsid w:val="4E1F04B5"/>
    <w:rsid w:val="4EB33643"/>
    <w:rsid w:val="4ED70173"/>
    <w:rsid w:val="4F237E09"/>
    <w:rsid w:val="4F425823"/>
    <w:rsid w:val="4F575678"/>
    <w:rsid w:val="51296640"/>
    <w:rsid w:val="51D22740"/>
    <w:rsid w:val="51DB1295"/>
    <w:rsid w:val="526476D4"/>
    <w:rsid w:val="52C60613"/>
    <w:rsid w:val="549357A3"/>
    <w:rsid w:val="54D504DB"/>
    <w:rsid w:val="55B7187F"/>
    <w:rsid w:val="561540E4"/>
    <w:rsid w:val="565750D0"/>
    <w:rsid w:val="57627D19"/>
    <w:rsid w:val="57791E3F"/>
    <w:rsid w:val="577A2E26"/>
    <w:rsid w:val="579065C2"/>
    <w:rsid w:val="57D47A94"/>
    <w:rsid w:val="58BB7261"/>
    <w:rsid w:val="59A12E6A"/>
    <w:rsid w:val="59AB69E4"/>
    <w:rsid w:val="59C34E73"/>
    <w:rsid w:val="59E36B34"/>
    <w:rsid w:val="5A191819"/>
    <w:rsid w:val="5A40602B"/>
    <w:rsid w:val="5A54790C"/>
    <w:rsid w:val="5A676A99"/>
    <w:rsid w:val="5A7A76D1"/>
    <w:rsid w:val="5A8B7A33"/>
    <w:rsid w:val="5A8E4E7F"/>
    <w:rsid w:val="5AE369BC"/>
    <w:rsid w:val="5AF65594"/>
    <w:rsid w:val="5B092F56"/>
    <w:rsid w:val="5B737214"/>
    <w:rsid w:val="5C252EE1"/>
    <w:rsid w:val="5C317786"/>
    <w:rsid w:val="5C394846"/>
    <w:rsid w:val="5C632DF0"/>
    <w:rsid w:val="5C7002DE"/>
    <w:rsid w:val="5C771544"/>
    <w:rsid w:val="5CEF516B"/>
    <w:rsid w:val="5D5D78E5"/>
    <w:rsid w:val="5E021DB5"/>
    <w:rsid w:val="5EA17258"/>
    <w:rsid w:val="5EB731DD"/>
    <w:rsid w:val="5F7A0282"/>
    <w:rsid w:val="5F980C30"/>
    <w:rsid w:val="5FDA3938"/>
    <w:rsid w:val="60E17732"/>
    <w:rsid w:val="61821E0B"/>
    <w:rsid w:val="62602A83"/>
    <w:rsid w:val="628B311A"/>
    <w:rsid w:val="63251ED3"/>
    <w:rsid w:val="635A0C3C"/>
    <w:rsid w:val="63A31598"/>
    <w:rsid w:val="63F275AD"/>
    <w:rsid w:val="645D206F"/>
    <w:rsid w:val="65100A0C"/>
    <w:rsid w:val="6534131C"/>
    <w:rsid w:val="65E0656D"/>
    <w:rsid w:val="663B41BC"/>
    <w:rsid w:val="66B0605E"/>
    <w:rsid w:val="66EB461E"/>
    <w:rsid w:val="67063E03"/>
    <w:rsid w:val="67DA6E85"/>
    <w:rsid w:val="68196FF7"/>
    <w:rsid w:val="69C4682C"/>
    <w:rsid w:val="69FD0265"/>
    <w:rsid w:val="6A5C44BA"/>
    <w:rsid w:val="6A701688"/>
    <w:rsid w:val="6AD2216F"/>
    <w:rsid w:val="6ADC678A"/>
    <w:rsid w:val="6B447698"/>
    <w:rsid w:val="6B96057A"/>
    <w:rsid w:val="6BB81397"/>
    <w:rsid w:val="6C326B68"/>
    <w:rsid w:val="6C845153"/>
    <w:rsid w:val="6CE250E9"/>
    <w:rsid w:val="6D3517DD"/>
    <w:rsid w:val="6D6369CC"/>
    <w:rsid w:val="6DF40727"/>
    <w:rsid w:val="6DFA4DF6"/>
    <w:rsid w:val="6DFB5EE0"/>
    <w:rsid w:val="6E7072E0"/>
    <w:rsid w:val="6E7947FF"/>
    <w:rsid w:val="6ECD6E30"/>
    <w:rsid w:val="6F11735C"/>
    <w:rsid w:val="6F61133D"/>
    <w:rsid w:val="6FFB5BEE"/>
    <w:rsid w:val="705D5D52"/>
    <w:rsid w:val="705F34E9"/>
    <w:rsid w:val="70D40F3C"/>
    <w:rsid w:val="70FA6D60"/>
    <w:rsid w:val="710C10CA"/>
    <w:rsid w:val="710F7785"/>
    <w:rsid w:val="716F6617"/>
    <w:rsid w:val="717F125B"/>
    <w:rsid w:val="71821DF3"/>
    <w:rsid w:val="72167F76"/>
    <w:rsid w:val="722762D9"/>
    <w:rsid w:val="726F01C1"/>
    <w:rsid w:val="72905A97"/>
    <w:rsid w:val="72B855E1"/>
    <w:rsid w:val="72E47852"/>
    <w:rsid w:val="72F91E97"/>
    <w:rsid w:val="730105A1"/>
    <w:rsid w:val="73517F3B"/>
    <w:rsid w:val="738A7AD1"/>
    <w:rsid w:val="73CB5A75"/>
    <w:rsid w:val="740679DF"/>
    <w:rsid w:val="740B77DF"/>
    <w:rsid w:val="74696391"/>
    <w:rsid w:val="754D5DC2"/>
    <w:rsid w:val="758D06DA"/>
    <w:rsid w:val="75A811E0"/>
    <w:rsid w:val="75AC01E1"/>
    <w:rsid w:val="75E11F8E"/>
    <w:rsid w:val="761D68B5"/>
    <w:rsid w:val="76390186"/>
    <w:rsid w:val="76640642"/>
    <w:rsid w:val="7667779C"/>
    <w:rsid w:val="76B0139D"/>
    <w:rsid w:val="77001E1A"/>
    <w:rsid w:val="77115F6D"/>
    <w:rsid w:val="77377BDE"/>
    <w:rsid w:val="77A24D1B"/>
    <w:rsid w:val="78126338"/>
    <w:rsid w:val="786110AB"/>
    <w:rsid w:val="795C2CB6"/>
    <w:rsid w:val="797C23F5"/>
    <w:rsid w:val="7A48677B"/>
    <w:rsid w:val="7AC80D85"/>
    <w:rsid w:val="7B721B0B"/>
    <w:rsid w:val="7B973436"/>
    <w:rsid w:val="7C3556ED"/>
    <w:rsid w:val="7C610EB9"/>
    <w:rsid w:val="7C8028A6"/>
    <w:rsid w:val="7C8B08D9"/>
    <w:rsid w:val="7C9149ED"/>
    <w:rsid w:val="7E5A3CC1"/>
    <w:rsid w:val="7F4D7056"/>
    <w:rsid w:val="7F7D6508"/>
    <w:rsid w:val="7FAA7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character" w:customStyle="1" w:styleId="13">
    <w:name w:val="页眉 Char"/>
    <w:basedOn w:val="8"/>
    <w:link w:val="4"/>
    <w:qFormat/>
    <w:uiPriority w:val="0"/>
    <w:rPr>
      <w:kern w:val="2"/>
      <w:sz w:val="18"/>
      <w:szCs w:val="18"/>
    </w:rPr>
  </w:style>
  <w:style w:type="paragraph" w:styleId="14">
    <w:name w:val="List Paragraph"/>
    <w:basedOn w:val="1"/>
    <w:qFormat/>
    <w:uiPriority w:val="99"/>
    <w:pPr>
      <w:ind w:firstLine="420" w:firstLineChars="200"/>
    </w:pPr>
  </w:style>
  <w:style w:type="paragraph" w:customStyle="1" w:styleId="15">
    <w:name w:val="Char1"/>
    <w:basedOn w:val="1"/>
    <w:semiHidden/>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8</Pages>
  <Words>3631</Words>
  <Characters>4040</Characters>
  <Lines>42</Lines>
  <Paragraphs>12</Paragraphs>
  <TotalTime>3</TotalTime>
  <ScaleCrop>false</ScaleCrop>
  <LinksUpToDate>false</LinksUpToDate>
  <CharactersWithSpaces>4080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2019-11-24T03:22:00Z</dcterms:created>
  <dc:creator>微软用户</dc:creator>
  <cp:lastModifiedBy>零→壹</cp:lastModifiedBy>
  <dcterms:modified xsi:type="dcterms:W3CDTF">2025-03-05T10:44:59Z</dcterms:modified>
  <dc:title>镇江高专</dc:title>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226D981EAD604B5286855DE91F8A0055</vt:lpwstr>
  </property>
  <property fmtid="{D5CDD505-2E9C-101B-9397-08002B2CF9AE}" pid="4" name="KSOTemplateDocerSaveRecord">
    <vt:lpwstr>eyJoZGlkIjoiMTZjNWRhZTI1NmE0NjY5YThkNzQ3MGRmNGMzYWJjZDAiLCJ1c2VySWQiOiIyMjk5NzI1ODEifQ==</vt:lpwstr>
  </property>
</Properties>
</file>