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EB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F33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BB50D0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A5C53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单元16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建立和使用事件</w:t>
            </w:r>
          </w:p>
        </w:tc>
        <w:tc>
          <w:tcPr>
            <w:tcW w:w="709" w:type="dxa"/>
            <w:vAlign w:val="center"/>
          </w:tcPr>
          <w:p w14:paraId="2D6A709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E67A0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E874F9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748817D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1CD5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DBF485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776C55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73A7433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</w:t>
            </w:r>
          </w:p>
          <w:p w14:paraId="79DAFCE7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  <w:p w14:paraId="18106DC0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掌握开关事件</w:t>
            </w:r>
          </w:p>
        </w:tc>
      </w:tr>
      <w:tr w14:paraId="78263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3E9685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36A7A3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1CAFD9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能够了解事件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定义</w:t>
            </w:r>
          </w:p>
          <w:p w14:paraId="6D13958B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事件调度</w:t>
            </w:r>
          </w:p>
          <w:p w14:paraId="111DEA57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开关事件</w:t>
            </w:r>
          </w:p>
        </w:tc>
      </w:tr>
      <w:tr w14:paraId="00BB0B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983C21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0EC39A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7BD709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36575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2B8075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166B2F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C0E60B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1DBF8B8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事件</w:t>
            </w:r>
          </w:p>
          <w:p w14:paraId="458AAE3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3DACCD7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掌握事件调度</w:t>
            </w:r>
          </w:p>
        </w:tc>
      </w:tr>
      <w:tr w14:paraId="69EDB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4C5AC4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D3C48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6A5A19F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EFC96C7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建立和使用事件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0FE9E34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7CA4D0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4ABBD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B0A276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C30B22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ABA2BB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13D81F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F4F5BC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C59863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EFC96C7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建立和使用事件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0FE9E34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7CA4D0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A4ABBD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5B0A276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C30B22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0ABA2BB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B13D81F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CF4F5BC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C598634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7EB660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18C3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1771650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874DAC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事件定义</w:t>
                                  </w:r>
                                </w:p>
                                <w:p w14:paraId="0B040932">
                                  <w:pPr>
                                    <w:spacing w:line="300" w:lineRule="atLeast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  <w:t>事件(event)是根据指定时间表执行的任务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9.5pt;margin-top:0.65pt;height:40.75pt;width:219.4pt;z-index:251664384;mso-width-relative:page;mso-height-relative:page;" filled="f" stroked="f" coordsize="21600,21600" o:gfxdata="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E0CCL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874DAC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事件定义</w:t>
                            </w:r>
                          </w:p>
                          <w:p w14:paraId="0B040932">
                            <w:pPr>
                              <w:spacing w:line="300" w:lineRule="atLeast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事件(event)是根据指定时间表执行的任务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E10D04">
            <w:pPr>
              <w:rPr>
                <w:rFonts w:ascii="宋体" w:hAnsi="宋体"/>
                <w:sz w:val="24"/>
              </w:rPr>
            </w:pPr>
          </w:p>
          <w:p w14:paraId="2BADDB8D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E7A6D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事件调度</w:t>
                                  </w:r>
                                </w:p>
                                <w:p w14:paraId="5CF6353A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启用事件调度器后，拥有SUPER权限的账户执行SHOW PROCESSLIST就可以看到这个线程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1E7A6D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事件调度</w:t>
                            </w:r>
                          </w:p>
                          <w:p w14:paraId="5CF6353A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启用事件调度器后，拥有SUPER权限的账户执行SHOW PROCESSLIST就可以看到这个线程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FAE66CA">
            <w:pPr>
              <w:rPr>
                <w:rFonts w:ascii="宋体" w:hAnsi="宋体"/>
                <w:sz w:val="24"/>
              </w:rPr>
            </w:pPr>
          </w:p>
          <w:p w14:paraId="01AD90D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CAFE77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DF580D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3、开关事件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7DF580D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3、开关事件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DA3A82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2F5AE1A">
            <w:pPr>
              <w:rPr>
                <w:rFonts w:ascii="宋体" w:hAnsi="宋体"/>
                <w:sz w:val="24"/>
              </w:rPr>
            </w:pPr>
          </w:p>
          <w:p w14:paraId="08117D1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B3478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1C3CF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3C22DE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8DA2C8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686E9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DC752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4183BC89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1018D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A44ED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0AD204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7DC5B3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67EB7A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0A8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4751F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4E8B3F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79DC50D">
      <w:pPr>
        <w:jc w:val="center"/>
        <w:rPr>
          <w:b/>
          <w:sz w:val="24"/>
          <w:szCs w:val="36"/>
        </w:rPr>
      </w:pPr>
    </w:p>
    <w:p w14:paraId="374CAC5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C986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EC144C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05809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43731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747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43F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5A9776D">
            <w:pPr>
              <w:spacing w:line="400" w:lineRule="exact"/>
              <w:jc w:val="center"/>
              <w:rPr>
                <w:sz w:val="24"/>
              </w:rPr>
            </w:pPr>
          </w:p>
          <w:p w14:paraId="4305B1DE">
            <w:pPr>
              <w:spacing w:line="400" w:lineRule="exact"/>
              <w:jc w:val="center"/>
              <w:rPr>
                <w:sz w:val="24"/>
              </w:rPr>
            </w:pPr>
          </w:p>
          <w:p w14:paraId="75E3BFF0">
            <w:pPr>
              <w:spacing w:line="400" w:lineRule="exact"/>
              <w:rPr>
                <w:rFonts w:hint="eastAsia"/>
                <w:sz w:val="24"/>
              </w:rPr>
            </w:pPr>
          </w:p>
          <w:p w14:paraId="2F7FCC14">
            <w:pPr>
              <w:spacing w:line="400" w:lineRule="exact"/>
              <w:rPr>
                <w:sz w:val="24"/>
              </w:rPr>
            </w:pPr>
          </w:p>
          <w:p w14:paraId="0EAE2098">
            <w:pPr>
              <w:spacing w:line="400" w:lineRule="exact"/>
              <w:jc w:val="center"/>
              <w:rPr>
                <w:sz w:val="24"/>
              </w:rPr>
            </w:pPr>
          </w:p>
          <w:p w14:paraId="4B15A8A4">
            <w:pPr>
              <w:spacing w:line="400" w:lineRule="exact"/>
              <w:jc w:val="center"/>
              <w:rPr>
                <w:sz w:val="24"/>
              </w:rPr>
            </w:pPr>
          </w:p>
          <w:p w14:paraId="53961EA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70C00C3">
            <w:pPr>
              <w:spacing w:line="400" w:lineRule="exact"/>
              <w:jc w:val="center"/>
              <w:rPr>
                <w:sz w:val="24"/>
              </w:rPr>
            </w:pPr>
          </w:p>
          <w:p w14:paraId="68E4668B">
            <w:pPr>
              <w:spacing w:line="400" w:lineRule="exact"/>
              <w:jc w:val="center"/>
              <w:rPr>
                <w:sz w:val="24"/>
              </w:rPr>
            </w:pPr>
          </w:p>
          <w:p w14:paraId="25AD79D8">
            <w:pPr>
              <w:spacing w:line="400" w:lineRule="exact"/>
              <w:jc w:val="center"/>
              <w:rPr>
                <w:sz w:val="24"/>
              </w:rPr>
            </w:pPr>
          </w:p>
          <w:p w14:paraId="7DD70E7F">
            <w:pPr>
              <w:spacing w:line="400" w:lineRule="exact"/>
              <w:jc w:val="center"/>
              <w:rPr>
                <w:sz w:val="24"/>
              </w:rPr>
            </w:pPr>
          </w:p>
          <w:p w14:paraId="18D4F2F6">
            <w:pPr>
              <w:spacing w:line="400" w:lineRule="exact"/>
              <w:jc w:val="center"/>
              <w:rPr>
                <w:sz w:val="24"/>
              </w:rPr>
            </w:pPr>
          </w:p>
          <w:p w14:paraId="6E6F4959">
            <w:pPr>
              <w:spacing w:line="400" w:lineRule="exact"/>
              <w:jc w:val="center"/>
              <w:rPr>
                <w:sz w:val="24"/>
              </w:rPr>
            </w:pPr>
          </w:p>
          <w:p w14:paraId="167BA9BB">
            <w:pPr>
              <w:spacing w:line="400" w:lineRule="exact"/>
              <w:jc w:val="center"/>
              <w:rPr>
                <w:sz w:val="24"/>
              </w:rPr>
            </w:pPr>
          </w:p>
          <w:p w14:paraId="61F49929">
            <w:pPr>
              <w:spacing w:line="400" w:lineRule="exact"/>
              <w:jc w:val="center"/>
              <w:rPr>
                <w:sz w:val="24"/>
              </w:rPr>
            </w:pPr>
          </w:p>
          <w:p w14:paraId="29CA7907">
            <w:pPr>
              <w:spacing w:line="400" w:lineRule="exact"/>
              <w:jc w:val="center"/>
              <w:rPr>
                <w:sz w:val="24"/>
              </w:rPr>
            </w:pPr>
          </w:p>
          <w:p w14:paraId="10001B55">
            <w:pPr>
              <w:spacing w:line="400" w:lineRule="exact"/>
              <w:jc w:val="center"/>
              <w:rPr>
                <w:sz w:val="24"/>
              </w:rPr>
            </w:pPr>
          </w:p>
          <w:p w14:paraId="6B97600F">
            <w:pPr>
              <w:spacing w:line="400" w:lineRule="exact"/>
              <w:jc w:val="center"/>
              <w:rPr>
                <w:sz w:val="24"/>
              </w:rPr>
            </w:pPr>
          </w:p>
          <w:p w14:paraId="298B42CD">
            <w:pPr>
              <w:spacing w:line="400" w:lineRule="exact"/>
              <w:jc w:val="center"/>
              <w:rPr>
                <w:sz w:val="24"/>
              </w:rPr>
            </w:pPr>
          </w:p>
          <w:p w14:paraId="6277BD87">
            <w:pPr>
              <w:spacing w:line="400" w:lineRule="exact"/>
              <w:jc w:val="center"/>
              <w:rPr>
                <w:sz w:val="24"/>
              </w:rPr>
            </w:pPr>
          </w:p>
          <w:p w14:paraId="72EA491A">
            <w:pPr>
              <w:spacing w:line="400" w:lineRule="exact"/>
              <w:jc w:val="center"/>
              <w:rPr>
                <w:sz w:val="24"/>
              </w:rPr>
            </w:pPr>
          </w:p>
          <w:p w14:paraId="61F20519">
            <w:pPr>
              <w:spacing w:line="400" w:lineRule="exact"/>
              <w:jc w:val="center"/>
              <w:rPr>
                <w:sz w:val="24"/>
              </w:rPr>
            </w:pPr>
          </w:p>
          <w:p w14:paraId="180D3360">
            <w:pPr>
              <w:spacing w:line="400" w:lineRule="exact"/>
              <w:jc w:val="center"/>
              <w:rPr>
                <w:sz w:val="24"/>
              </w:rPr>
            </w:pPr>
          </w:p>
          <w:p w14:paraId="30C18A1C">
            <w:pPr>
              <w:spacing w:line="400" w:lineRule="exact"/>
              <w:jc w:val="center"/>
              <w:rPr>
                <w:sz w:val="24"/>
              </w:rPr>
            </w:pPr>
          </w:p>
          <w:p w14:paraId="3F8F0C97">
            <w:pPr>
              <w:spacing w:line="400" w:lineRule="exact"/>
              <w:jc w:val="center"/>
              <w:rPr>
                <w:sz w:val="24"/>
              </w:rPr>
            </w:pPr>
          </w:p>
          <w:p w14:paraId="25FBF419">
            <w:pPr>
              <w:spacing w:line="400" w:lineRule="exact"/>
              <w:jc w:val="center"/>
              <w:rPr>
                <w:sz w:val="24"/>
              </w:rPr>
            </w:pPr>
          </w:p>
          <w:p w14:paraId="191FC44A">
            <w:pPr>
              <w:spacing w:line="400" w:lineRule="exact"/>
              <w:jc w:val="center"/>
              <w:rPr>
                <w:sz w:val="24"/>
              </w:rPr>
            </w:pPr>
          </w:p>
          <w:p w14:paraId="4854596C">
            <w:pPr>
              <w:spacing w:line="400" w:lineRule="exact"/>
              <w:jc w:val="center"/>
              <w:rPr>
                <w:sz w:val="24"/>
              </w:rPr>
            </w:pPr>
          </w:p>
          <w:p w14:paraId="5C47BE47">
            <w:pPr>
              <w:spacing w:line="400" w:lineRule="exact"/>
              <w:jc w:val="center"/>
              <w:rPr>
                <w:sz w:val="24"/>
              </w:rPr>
            </w:pPr>
          </w:p>
          <w:p w14:paraId="6AD65F1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4B78D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75369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1BE93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3534A2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9E00E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F1DE4F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E5A1FB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C74F3D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65C8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39626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41882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F17E54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8BC8F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F2B5E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DACE7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3A0FD4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9724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FF62C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7664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54C9F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C73EC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BA7FEF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282E87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5A5939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BF94C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49454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6EA837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A1AF0C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F3EA5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1DC199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1127A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4EF6E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D0C277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42DCF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D2A63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DB5268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459FE3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DBCE2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169F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A8BC0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DD7D6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A56B1C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3E96C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8D95C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FB56E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13CB1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F487E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BF9EAB9">
            <w:pPr>
              <w:spacing w:line="400" w:lineRule="exact"/>
              <w:rPr>
                <w:sz w:val="24"/>
              </w:rPr>
            </w:pPr>
          </w:p>
          <w:p w14:paraId="41884A4B">
            <w:pPr>
              <w:spacing w:line="400" w:lineRule="exact"/>
              <w:rPr>
                <w:sz w:val="24"/>
              </w:rPr>
            </w:pPr>
          </w:p>
          <w:p w14:paraId="40745BF6">
            <w:pPr>
              <w:spacing w:line="400" w:lineRule="exact"/>
              <w:rPr>
                <w:sz w:val="24"/>
              </w:rPr>
            </w:pPr>
          </w:p>
          <w:p w14:paraId="60398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585B3107">
            <w:pPr>
              <w:spacing w:line="400" w:lineRule="exact"/>
              <w:rPr>
                <w:sz w:val="24"/>
              </w:rPr>
            </w:pPr>
          </w:p>
          <w:p w14:paraId="13A18564">
            <w:pPr>
              <w:spacing w:line="400" w:lineRule="exact"/>
              <w:rPr>
                <w:sz w:val="24"/>
              </w:rPr>
            </w:pPr>
          </w:p>
          <w:p w14:paraId="7ED329C3">
            <w:pPr>
              <w:spacing w:line="400" w:lineRule="exact"/>
              <w:rPr>
                <w:sz w:val="24"/>
              </w:rPr>
            </w:pPr>
          </w:p>
          <w:p w14:paraId="429809BC">
            <w:pPr>
              <w:spacing w:line="400" w:lineRule="exact"/>
              <w:rPr>
                <w:sz w:val="24"/>
              </w:rPr>
            </w:pPr>
          </w:p>
          <w:p w14:paraId="2A70E8D5">
            <w:pPr>
              <w:spacing w:line="400" w:lineRule="exact"/>
              <w:rPr>
                <w:sz w:val="24"/>
              </w:rPr>
            </w:pPr>
          </w:p>
          <w:p w14:paraId="60914FDC">
            <w:pPr>
              <w:spacing w:line="400" w:lineRule="exact"/>
              <w:rPr>
                <w:sz w:val="24"/>
              </w:rPr>
            </w:pPr>
          </w:p>
          <w:p w14:paraId="4BF2E5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16961251">
            <w:pPr>
              <w:spacing w:line="400" w:lineRule="exact"/>
              <w:rPr>
                <w:sz w:val="24"/>
              </w:rPr>
            </w:pPr>
          </w:p>
          <w:p w14:paraId="2C43407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B58C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0187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E7B8B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B98DF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C22D5E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628B7D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BAC342E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A953E9B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22C06004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  <w:t>事件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定义</w:t>
            </w:r>
          </w:p>
          <w:p w14:paraId="5E2EB44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MySQL事件(event)是根据指定时间表执行的任务，称为计划事件。事件包含一个或多个SQL语句的对象。一个事件可调用一次，也可周期性的启动。因为它们是由时间触发的，所以MySQL事件也称为时间触发器</w:t>
            </w:r>
          </w:p>
          <w:p w14:paraId="0E22FB1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事件和触发器相似，都是在某些事情发生的时候启动，因此事件也可称为临时触发器。</w:t>
            </w:r>
          </w:p>
          <w:p w14:paraId="42E31DF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事件：基于特定时间周期触发来执行某些任务</w:t>
            </w:r>
          </w:p>
          <w:p w14:paraId="37A45A00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触发器：基于某个表所产生的</w:t>
            </w:r>
          </w:p>
          <w:p w14:paraId="7E617B8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MySQL事件由一个特定的线程来管理的，也就是所谓的事件调度器。</w:t>
            </w:r>
          </w:p>
          <w:p w14:paraId="1C4B868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事件调度器可以在指定的时刻执行某些特定的任务，并以此可取代原先只能由操作系统的计划任务来执行的工作。这些在指定时刻才能被执行的任务就是事件，这些任务通常是一些确定的SQL语句集合。</w:t>
            </w:r>
          </w:p>
          <w:p w14:paraId="5878CF75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事件调度</w:t>
            </w:r>
          </w:p>
          <w:p w14:paraId="7B4C729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事件由一个特定的线程来管理。启用事件调度器后，拥有SUPER权限的账户执行SHOW PROCESSLIST就可以看到这个线程了。</w:t>
            </w:r>
          </w:p>
          <w:p w14:paraId="7EC2588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事件调度核心参数：event_scheduler</w:t>
            </w:r>
          </w:p>
          <w:p w14:paraId="28480F4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查询事件调度状态</w:t>
            </w:r>
          </w:p>
          <w:p w14:paraId="3C70DFC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以下几种方式都可以</w:t>
            </w:r>
          </w:p>
          <w:p w14:paraId="3B5B72C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方式1：</w:t>
            </w:r>
          </w:p>
          <w:p w14:paraId="2FB0BF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VARIABLES LIKE 'event_scheduler';</w:t>
            </w:r>
          </w:p>
          <w:p w14:paraId="737F434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方式2：</w:t>
            </w:r>
          </w:p>
          <w:p w14:paraId="6133470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SELECT @@event_scheduler;</w:t>
            </w:r>
          </w:p>
          <w:p w14:paraId="437E06B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方式3：</w:t>
            </w:r>
          </w:p>
          <w:p w14:paraId="604BA22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SHOW processlist;</w:t>
            </w:r>
          </w:p>
          <w:p w14:paraId="5546170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event_scheduler=NO说明已经开启了，event_scheduler=OFF设没开启</w:t>
            </w:r>
          </w:p>
          <w:p w14:paraId="24DE218C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processlist命令查看得到event_scheduler的信息，则说明已经开启，否则没开启</w:t>
            </w:r>
          </w:p>
          <w:p w14:paraId="7A13C569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开关事件</w:t>
            </w:r>
          </w:p>
          <w:p w14:paraId="342951A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Inse开关事件调度(临时)</w:t>
            </w:r>
          </w:p>
          <w:p w14:paraId="6EFD18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1. 开启事件调度(临时)</w:t>
            </w:r>
          </w:p>
          <w:p w14:paraId="5944239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以下任意命令都可以，该配置只是临时生效，重启后失效。</w:t>
            </w:r>
          </w:p>
          <w:p w14:paraId="325D604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ON;</w:t>
            </w:r>
          </w:p>
          <w:p w14:paraId="1238B6F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ON;</w:t>
            </w:r>
          </w:p>
          <w:p w14:paraId="7027E12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1;</w:t>
            </w:r>
          </w:p>
          <w:p w14:paraId="54E45CB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1;</w:t>
            </w:r>
          </w:p>
          <w:p w14:paraId="71F7D6B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2. 关闭事件调度(临时)</w:t>
            </w:r>
          </w:p>
          <w:p w14:paraId="291C315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以下任意命令都可以，该配置只是临时生效，重启后失效。</w:t>
            </w:r>
          </w:p>
          <w:p w14:paraId="4258846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OFF;</w:t>
            </w:r>
          </w:p>
          <w:p w14:paraId="297490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OFF;</w:t>
            </w:r>
          </w:p>
          <w:p w14:paraId="1A16D60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GLOBAL event_scheduler = 0;</w:t>
            </w:r>
          </w:p>
          <w:p w14:paraId="53C872A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 @@global.event_scheduler = 0;</w:t>
            </w:r>
          </w:p>
          <w:p w14:paraId="20F2F8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开关事件调度(永久)</w:t>
            </w:r>
          </w:p>
          <w:p w14:paraId="2CA429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上面的方式都只是临时生效，重启MySQL就会恢复之前状态。要想永久生效需要在配置文件（my.ini）中配置参数。</w:t>
            </w:r>
          </w:p>
          <w:p w14:paraId="3EFD5C9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event_scheduler = 1 #开启事件</w:t>
            </w:r>
          </w:p>
          <w:p w14:paraId="7D8CD09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event_scheduler = 0 #关闭事件</w:t>
            </w:r>
          </w:p>
          <w:p w14:paraId="2D5905A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MySQL8.0版本event_scheduler默认是1。</w:t>
            </w:r>
          </w:p>
          <w:p w14:paraId="00AB42E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事件由一个特定的线程来管理。启用事件调度器后，拥有SUPER权限的账户执行SHOW PROCESSLIST就可以看到这个线程了。</w:t>
            </w:r>
          </w:p>
          <w:p w14:paraId="6E40E8B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事件调度核心参数：event_scheduler</w:t>
            </w:r>
          </w:p>
          <w:p w14:paraId="02608D8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查询事件调度状态</w:t>
            </w:r>
          </w:p>
          <w:p w14:paraId="492ACCE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以下几种方式都可以</w:t>
            </w:r>
          </w:p>
          <w:p w14:paraId="2EA0D9B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方式1：</w:t>
            </w:r>
          </w:p>
          <w:p w14:paraId="0F118D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SHOW VARIABLES LIKE 'event_scheduler';</w:t>
            </w:r>
          </w:p>
          <w:p w14:paraId="63D0193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方式2：</w:t>
            </w:r>
          </w:p>
          <w:p w14:paraId="4DB64B3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SELECT @@event_scheduler;</w:t>
            </w:r>
          </w:p>
          <w:p w14:paraId="2155495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方式3：</w:t>
            </w:r>
          </w:p>
          <w:p w14:paraId="5E42122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SHOW processlist;</w:t>
            </w:r>
          </w:p>
          <w:p w14:paraId="5CA2C09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event_scheduler=NO说明已经开启了，event_scheduler=OFF设没开启</w:t>
            </w:r>
          </w:p>
          <w:p w14:paraId="2C4A9F7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processlist命令查看得到event_scheduler的信息，则说明已经开启，否则没开启</w:t>
            </w:r>
          </w:p>
          <w:p w14:paraId="682E33F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2BFCE28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D47FEFF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2165FDF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86E08A4">
            <w:pPr>
              <w:spacing w:line="400" w:lineRule="exact"/>
              <w:jc w:val="left"/>
              <w:rPr>
                <w:sz w:val="24"/>
              </w:rPr>
            </w:pPr>
          </w:p>
          <w:p w14:paraId="56D1E3F2">
            <w:pPr>
              <w:spacing w:line="400" w:lineRule="exact"/>
              <w:jc w:val="left"/>
              <w:rPr>
                <w:sz w:val="24"/>
              </w:rPr>
            </w:pPr>
          </w:p>
          <w:p w14:paraId="18923E3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4221951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0682C4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BF7BD9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ECFF64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059C413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570D5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E97E8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97FCA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1FE25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DF5D2C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8766B7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22142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A0492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62FBF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4E765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17998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48CB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52ECC1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事件的作用是什么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0F991A3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4DF6D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114F9C4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8DA99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8C86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327BDC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0C9D8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6085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19CA9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E79F79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E54A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0F5F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比较3种事件调度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C1CE38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531A40F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603338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64721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事件的创建</w:t>
            </w:r>
            <w:r>
              <w:rPr>
                <w:rFonts w:hint="eastAsia"/>
                <w:szCs w:val="21"/>
              </w:rPr>
              <w:t>。</w:t>
            </w:r>
          </w:p>
          <w:p w14:paraId="1E00F4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28838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67F19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EFA9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726B92C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DECEA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38461C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AAA66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5A0180">
            <w:pPr>
              <w:spacing w:line="400" w:lineRule="exact"/>
              <w:jc w:val="left"/>
              <w:rPr>
                <w:szCs w:val="21"/>
              </w:rPr>
            </w:pPr>
          </w:p>
          <w:p w14:paraId="4EEB5B1C">
            <w:pPr>
              <w:spacing w:line="400" w:lineRule="exact"/>
              <w:jc w:val="left"/>
              <w:rPr>
                <w:szCs w:val="21"/>
              </w:rPr>
            </w:pPr>
          </w:p>
          <w:p w14:paraId="298CBA2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73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CAE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02D726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9A45AFE">
                                  <w:pPr>
                                    <w:ind w:firstLine="1680" w:firstLineChars="60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建立和使用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事件</w:t>
                                  </w:r>
                                </w:p>
                                <w:p w14:paraId="268754FC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 xml:space="preserve">一、 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eastAsia="zh-CN"/>
                                    </w:rPr>
                                    <w:t>事件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定义</w:t>
                                  </w:r>
                                </w:p>
                                <w:p w14:paraId="0D4A7BF6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事件调度</w:t>
                                  </w:r>
                                </w:p>
                                <w:p w14:paraId="4409FFCC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开关事件</w:t>
                                  </w:r>
                                </w:p>
                                <w:p w14:paraId="5147275B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9A45AFE">
                            <w:pPr>
                              <w:ind w:firstLine="1680" w:firstLineChars="60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建立和使用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事件</w:t>
                            </w:r>
                          </w:p>
                          <w:p w14:paraId="268754FC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一、 </w:t>
                            </w: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事件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定义</w:t>
                            </w:r>
                          </w:p>
                          <w:p w14:paraId="0D4A7BF6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事件调度</w:t>
                            </w:r>
                          </w:p>
                          <w:p w14:paraId="4409FFCC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开关事件</w:t>
                            </w:r>
                          </w:p>
                          <w:p w14:paraId="5147275B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12E5C3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84B42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101D81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F7B5ED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16CAF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10989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4C6CB9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D605AB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8DA2EC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686F8D70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D0B5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789025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0E11F8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函数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，实践能够加深学生对知识点的理解。</w:t>
            </w:r>
          </w:p>
          <w:p w14:paraId="04A4030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15E4EE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16F4C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2DC2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9F65D0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0F57116B"/>
    <w:rsid w:val="10495541"/>
    <w:rsid w:val="10B95885"/>
    <w:rsid w:val="11196324"/>
    <w:rsid w:val="11A7392F"/>
    <w:rsid w:val="12AA7B7B"/>
    <w:rsid w:val="12B75DF4"/>
    <w:rsid w:val="133840DC"/>
    <w:rsid w:val="137912FC"/>
    <w:rsid w:val="13D918D2"/>
    <w:rsid w:val="16BA4105"/>
    <w:rsid w:val="16E06BE2"/>
    <w:rsid w:val="16EE488E"/>
    <w:rsid w:val="17D17848"/>
    <w:rsid w:val="17FF6665"/>
    <w:rsid w:val="18AB63FB"/>
    <w:rsid w:val="194269B6"/>
    <w:rsid w:val="197D2202"/>
    <w:rsid w:val="19AC41D9"/>
    <w:rsid w:val="1A612876"/>
    <w:rsid w:val="1ADC0AEE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1FDD5111"/>
    <w:rsid w:val="208C3BC8"/>
    <w:rsid w:val="217C4AB4"/>
    <w:rsid w:val="22BB5BAB"/>
    <w:rsid w:val="22FD3CF7"/>
    <w:rsid w:val="23490B58"/>
    <w:rsid w:val="23743D86"/>
    <w:rsid w:val="25113A8A"/>
    <w:rsid w:val="25302162"/>
    <w:rsid w:val="25DA0320"/>
    <w:rsid w:val="264324A6"/>
    <w:rsid w:val="269F08BF"/>
    <w:rsid w:val="279A1B15"/>
    <w:rsid w:val="27BE236D"/>
    <w:rsid w:val="283E7C30"/>
    <w:rsid w:val="287405B8"/>
    <w:rsid w:val="28BC7AEE"/>
    <w:rsid w:val="295403E9"/>
    <w:rsid w:val="29FB7B19"/>
    <w:rsid w:val="2AB54EB7"/>
    <w:rsid w:val="2AE05CC6"/>
    <w:rsid w:val="2B12230A"/>
    <w:rsid w:val="2C2A71DF"/>
    <w:rsid w:val="2C302A48"/>
    <w:rsid w:val="2C354D68"/>
    <w:rsid w:val="2C9A6113"/>
    <w:rsid w:val="2CE850D0"/>
    <w:rsid w:val="2EB23BE8"/>
    <w:rsid w:val="2F9959D5"/>
    <w:rsid w:val="300A34DA"/>
    <w:rsid w:val="30183F1E"/>
    <w:rsid w:val="301C6B59"/>
    <w:rsid w:val="303165DA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AD6EB7"/>
    <w:rsid w:val="35C647C1"/>
    <w:rsid w:val="36B349A1"/>
    <w:rsid w:val="373B04F2"/>
    <w:rsid w:val="377C2FE5"/>
    <w:rsid w:val="37982CA0"/>
    <w:rsid w:val="37DC48A0"/>
    <w:rsid w:val="386C3B84"/>
    <w:rsid w:val="38AD73E4"/>
    <w:rsid w:val="38E2331B"/>
    <w:rsid w:val="39D6472C"/>
    <w:rsid w:val="3A0F7014"/>
    <w:rsid w:val="3A5B3016"/>
    <w:rsid w:val="3AC2713B"/>
    <w:rsid w:val="3B404329"/>
    <w:rsid w:val="3BA82A38"/>
    <w:rsid w:val="3BEE1FD7"/>
    <w:rsid w:val="3C0A68CC"/>
    <w:rsid w:val="3C756255"/>
    <w:rsid w:val="3D2B142F"/>
    <w:rsid w:val="3D485717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AA72B2"/>
    <w:rsid w:val="45D73ADC"/>
    <w:rsid w:val="4682613E"/>
    <w:rsid w:val="472E2E7E"/>
    <w:rsid w:val="47715429"/>
    <w:rsid w:val="492D2244"/>
    <w:rsid w:val="4AE1787C"/>
    <w:rsid w:val="4B0415DA"/>
    <w:rsid w:val="4B250082"/>
    <w:rsid w:val="4BDC1E4C"/>
    <w:rsid w:val="4BEF4A3F"/>
    <w:rsid w:val="4C2A4D80"/>
    <w:rsid w:val="4C651E42"/>
    <w:rsid w:val="4CA9210C"/>
    <w:rsid w:val="4DF74D1B"/>
    <w:rsid w:val="4ECB3016"/>
    <w:rsid w:val="4ECC264C"/>
    <w:rsid w:val="4F0E4A13"/>
    <w:rsid w:val="4F7A1171"/>
    <w:rsid w:val="4F87120C"/>
    <w:rsid w:val="50B51C15"/>
    <w:rsid w:val="51D53E9A"/>
    <w:rsid w:val="52214A5D"/>
    <w:rsid w:val="53430A03"/>
    <w:rsid w:val="53436E71"/>
    <w:rsid w:val="53964FA4"/>
    <w:rsid w:val="550A5C7C"/>
    <w:rsid w:val="5540169E"/>
    <w:rsid w:val="55A335B0"/>
    <w:rsid w:val="567A59F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9242D5"/>
    <w:rsid w:val="5BA65FD3"/>
    <w:rsid w:val="5CD60CA3"/>
    <w:rsid w:val="5CE40B61"/>
    <w:rsid w:val="5D0B07E3"/>
    <w:rsid w:val="5D99194B"/>
    <w:rsid w:val="5DDD4CFE"/>
    <w:rsid w:val="5E653F23"/>
    <w:rsid w:val="5F326B0D"/>
    <w:rsid w:val="5F521C7D"/>
    <w:rsid w:val="5F8E7367"/>
    <w:rsid w:val="616B35FF"/>
    <w:rsid w:val="62254333"/>
    <w:rsid w:val="633F2F95"/>
    <w:rsid w:val="63480557"/>
    <w:rsid w:val="63B079EF"/>
    <w:rsid w:val="648B3FB8"/>
    <w:rsid w:val="64AE34E1"/>
    <w:rsid w:val="654E3B0E"/>
    <w:rsid w:val="656B29B2"/>
    <w:rsid w:val="659B3A89"/>
    <w:rsid w:val="6B4C0CAC"/>
    <w:rsid w:val="6BAF2C82"/>
    <w:rsid w:val="6CF52916"/>
    <w:rsid w:val="6DC02F24"/>
    <w:rsid w:val="6DDE33AA"/>
    <w:rsid w:val="6E09217A"/>
    <w:rsid w:val="6ED56BA2"/>
    <w:rsid w:val="6EED11D0"/>
    <w:rsid w:val="6EF70237"/>
    <w:rsid w:val="6F004C74"/>
    <w:rsid w:val="6F5A2F04"/>
    <w:rsid w:val="70981F36"/>
    <w:rsid w:val="709D579F"/>
    <w:rsid w:val="70AB7EBB"/>
    <w:rsid w:val="70D65385"/>
    <w:rsid w:val="711A0B9D"/>
    <w:rsid w:val="71681909"/>
    <w:rsid w:val="72281098"/>
    <w:rsid w:val="72463B33"/>
    <w:rsid w:val="72C963D7"/>
    <w:rsid w:val="738B42FF"/>
    <w:rsid w:val="73A47210"/>
    <w:rsid w:val="74980757"/>
    <w:rsid w:val="74B91583"/>
    <w:rsid w:val="76E557A9"/>
    <w:rsid w:val="76FA1F58"/>
    <w:rsid w:val="77301D7E"/>
    <w:rsid w:val="77A86F03"/>
    <w:rsid w:val="781F3C8B"/>
    <w:rsid w:val="787439DA"/>
    <w:rsid w:val="78996855"/>
    <w:rsid w:val="78E56ACA"/>
    <w:rsid w:val="79DC2E94"/>
    <w:rsid w:val="7BC10593"/>
    <w:rsid w:val="7C2E19A1"/>
    <w:rsid w:val="7C79526A"/>
    <w:rsid w:val="7CCF0B52"/>
    <w:rsid w:val="7D1F7C67"/>
    <w:rsid w:val="7D767A99"/>
    <w:rsid w:val="7DE467BB"/>
    <w:rsid w:val="7E4454AB"/>
    <w:rsid w:val="7E5255AF"/>
    <w:rsid w:val="7E5C0A47"/>
    <w:rsid w:val="7EA36676"/>
    <w:rsid w:val="7EDC3936"/>
    <w:rsid w:val="7F9A1827"/>
    <w:rsid w:val="7FCC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1384</Words>
  <Characters>2011</Characters>
  <Lines>21</Lines>
  <Paragraphs>6</Paragraphs>
  <TotalTime>0</TotalTime>
  <ScaleCrop>false</ScaleCrop>
  <LinksUpToDate>false</LinksUpToDate>
  <CharactersWithSpaces>2102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2025-03-05T10:01:40Z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