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2745E8">
      <w:pPr>
        <w:spacing w:after="367"/>
        <w:ind w:left="0" w:right="3888" w:firstLine="0"/>
        <w:jc w:val="center"/>
        <w:rPr>
          <w:rFonts w:hint="eastAsia" w:ascii="宋体" w:hAnsi="宋体" w:eastAsia="宋体" w:cs="宋体"/>
          <w:sz w:val="44"/>
        </w:rPr>
      </w:pPr>
      <w:r>
        <w:rPr>
          <w:rFonts w:ascii="宋体" w:cs="宋体"/>
          <w:color w:val="000000" w:themeColor="text1"/>
          <w:kern w:val="0"/>
          <w:sz w:val="50"/>
          <w:szCs w:val="50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827780" cy="720090"/>
            <wp:effectExtent l="0" t="0" r="1270" b="3810"/>
            <wp:docPr id="2" name="图片 1" descr="C:/Users/Administrator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/Users/Administrator/Desktop/图片1.png图片1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778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44"/>
        </w:rPr>
        <w:t xml:space="preserve"> </w:t>
      </w:r>
    </w:p>
    <w:p w14:paraId="364383C0">
      <w:pPr>
        <w:spacing w:after="367"/>
        <w:ind w:left="0" w:right="3888" w:firstLine="0"/>
        <w:jc w:val="center"/>
        <w:rPr>
          <w:rFonts w:hint="eastAsia" w:ascii="宋体" w:hAnsi="宋体" w:eastAsia="宋体" w:cs="宋体"/>
        </w:rPr>
      </w:pPr>
    </w:p>
    <w:p w14:paraId="1DB19738">
      <w:pPr>
        <w:widowControl w:val="0"/>
        <w:spacing w:after="0" w:line="240" w:lineRule="auto"/>
        <w:ind w:left="0" w:right="0" w:firstLine="0"/>
        <w:jc w:val="center"/>
        <w:rPr>
          <w:rFonts w:hint="eastAsia" w:ascii="黑体" w:hAnsi="黑体" w:eastAsia="黑体" w:cstheme="minorBidi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  <w14:ligatures w14:val="standardContextual"/>
        </w:rPr>
      </w:pPr>
      <w:r>
        <w:rPr>
          <w:rFonts w:hint="eastAsia" w:ascii="黑体" w:hAnsi="黑体" w:eastAsia="黑体" w:cstheme="minorBidi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  <w14:ligatures w14:val="standardContextual"/>
        </w:rPr>
        <w:t>《数据可视化及前端框架开发应用实践》</w:t>
      </w:r>
    </w:p>
    <w:p w14:paraId="46D8C35C">
      <w:pPr>
        <w:widowControl w:val="0"/>
        <w:spacing w:after="0" w:line="240" w:lineRule="auto"/>
        <w:ind w:left="0" w:right="0" w:firstLine="0"/>
        <w:jc w:val="center"/>
        <w:rPr>
          <w:rFonts w:hint="eastAsia" w:ascii="黑体" w:hAnsi="黑体" w:eastAsia="黑体" w:cstheme="minorBidi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  <w14:ligatures w14:val="standardContextual"/>
        </w:rPr>
      </w:pPr>
      <w:r>
        <w:rPr>
          <w:rFonts w:hint="eastAsia" w:ascii="黑体" w:hAnsi="黑体" w:eastAsia="黑体" w:cstheme="minorBidi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  <w14:ligatures w14:val="standardContextual"/>
        </w:rPr>
        <w:t>课</w:t>
      </w:r>
      <w:r>
        <w:rPr>
          <w:rFonts w:ascii="黑体" w:hAnsi="黑体" w:eastAsia="黑体" w:cstheme="minorBidi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  <w14:ligatures w14:val="standardContextual"/>
        </w:rPr>
        <w:t xml:space="preserve"> </w:t>
      </w:r>
      <w:r>
        <w:rPr>
          <w:rFonts w:hint="eastAsia" w:ascii="黑体" w:hAnsi="黑体" w:eastAsia="黑体" w:cstheme="minorBidi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  <w14:ligatures w14:val="standardContextual"/>
        </w:rPr>
        <w:t>程 实 训 指 导 书</w:t>
      </w:r>
    </w:p>
    <w:p w14:paraId="37C4ACE4">
      <w:pPr>
        <w:rPr>
          <w:rFonts w:hint="eastAsia"/>
          <w:color w:val="000000" w:themeColor="text1"/>
          <w:sz w:val="48"/>
          <w14:textFill>
            <w14:solidFill>
              <w14:schemeClr w14:val="tx1"/>
            </w14:solidFill>
          </w14:textFill>
        </w:rPr>
      </w:pPr>
    </w:p>
    <w:p w14:paraId="0F296B17">
      <w:pPr>
        <w:rPr>
          <w:rFonts w:hint="eastAsia"/>
          <w:color w:val="000000" w:themeColor="text1"/>
          <w:sz w:val="48"/>
          <w14:textFill>
            <w14:solidFill>
              <w14:schemeClr w14:val="tx1"/>
            </w14:solidFill>
          </w14:textFill>
        </w:rPr>
      </w:pPr>
    </w:p>
    <w:p w14:paraId="28C6B1A0">
      <w:pPr>
        <w:ind w:left="0" w:firstLine="0"/>
        <w:rPr>
          <w:rFonts w:hint="eastAsia"/>
          <w:color w:val="000000" w:themeColor="text1"/>
          <w:sz w:val="48"/>
          <w14:textFill>
            <w14:solidFill>
              <w14:schemeClr w14:val="tx1"/>
            </w14:solidFill>
          </w14:textFill>
        </w:rPr>
      </w:pP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D746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69991C8B">
            <w:pPr>
              <w:widowControl w:val="0"/>
              <w:spacing w:after="0" w:line="240" w:lineRule="auto"/>
              <w:ind w:left="0" w:right="300" w:firstLine="0"/>
              <w:jc w:val="right"/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二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级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学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院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(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部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)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：</w:t>
            </w:r>
          </w:p>
        </w:tc>
        <w:tc>
          <w:tcPr>
            <w:tcW w:w="4261" w:type="dxa"/>
            <w:tcBorders>
              <w:bottom w:val="single" w:color="auto" w:sz="12" w:space="0"/>
            </w:tcBorders>
            <w:vAlign w:val="bottom"/>
          </w:tcPr>
          <w:p w14:paraId="31E8DD09">
            <w:pPr>
              <w:widowControl w:val="0"/>
              <w:spacing w:after="0" w:line="240" w:lineRule="auto"/>
              <w:ind w:left="0" w:right="0" w:firstLine="0"/>
              <w:jc w:val="center"/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智能工程学院</w:t>
            </w:r>
          </w:p>
        </w:tc>
      </w:tr>
      <w:tr w14:paraId="03A57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04EA5C77">
            <w:pPr>
              <w:widowControl w:val="0"/>
              <w:spacing w:after="0" w:line="240" w:lineRule="auto"/>
              <w:ind w:left="0" w:right="300" w:firstLine="0"/>
              <w:jc w:val="right"/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执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  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笔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  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人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2DE9F695">
            <w:pPr>
              <w:widowControl w:val="0"/>
              <w:spacing w:after="0" w:line="240" w:lineRule="auto"/>
              <w:ind w:left="0" w:right="0" w:firstLine="0"/>
              <w:jc w:val="center"/>
              <w:rPr>
                <w:rFonts w:hint="default" w:ascii="宋体" w:hAnsi="宋体" w:eastAsiaTheme="minorEastAsia" w:cstheme="minorBidi"/>
                <w:b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吕玲、马育民</w:t>
            </w:r>
          </w:p>
        </w:tc>
      </w:tr>
      <w:tr w14:paraId="4C9EF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7D1AA740">
            <w:pPr>
              <w:widowControl w:val="0"/>
              <w:spacing w:after="0" w:line="240" w:lineRule="auto"/>
              <w:ind w:left="0" w:right="300" w:firstLine="0"/>
              <w:jc w:val="right"/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审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  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核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  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人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028F4035">
            <w:pPr>
              <w:widowControl w:val="0"/>
              <w:spacing w:after="0" w:line="240" w:lineRule="auto"/>
              <w:ind w:left="0" w:right="0" w:firstLine="0"/>
              <w:jc w:val="center"/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韩  登</w:t>
            </w:r>
          </w:p>
        </w:tc>
      </w:tr>
      <w:tr w14:paraId="036BC6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08ADD51C">
            <w:pPr>
              <w:widowControl w:val="0"/>
              <w:spacing w:after="0" w:line="240" w:lineRule="auto"/>
              <w:ind w:left="0" w:right="300" w:firstLine="0"/>
              <w:jc w:val="right"/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制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定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日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期</w:t>
            </w: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 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0FD542AE">
            <w:pPr>
              <w:widowControl w:val="0"/>
              <w:spacing w:after="0" w:line="240" w:lineRule="auto"/>
              <w:ind w:left="0" w:right="0" w:firstLine="0"/>
              <w:jc w:val="center"/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202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3</w:t>
            </w:r>
            <w:r>
              <w:rPr>
                <w:rFonts w:hint="eastAsia" w:ascii="宋体" w:hAnsi="宋体" w:eastAsiaTheme="minorEastAsia" w:cstheme="minorBidi"/>
                <w:b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年8月</w:t>
            </w:r>
          </w:p>
        </w:tc>
      </w:tr>
    </w:tbl>
    <w:p w14:paraId="04CB79F7">
      <w:pPr>
        <w:spacing w:after="308"/>
        <w:ind w:left="0" w:right="66" w:firstLine="0"/>
        <w:rPr>
          <w:rFonts w:hint="eastAsia"/>
        </w:rPr>
      </w:pPr>
    </w:p>
    <w:p w14:paraId="7CDE51CF">
      <w:pPr>
        <w:spacing w:after="308"/>
        <w:ind w:left="0" w:right="66" w:firstLine="0"/>
        <w:rPr>
          <w:rFonts w:hint="eastAsia"/>
        </w:rPr>
      </w:pPr>
    </w:p>
    <w:p w14:paraId="1BC5C71A">
      <w:pPr>
        <w:spacing w:after="308"/>
        <w:ind w:left="0" w:right="66" w:firstLine="0"/>
        <w:rPr>
          <w:rFonts w:hint="eastAsia" w:ascii="宋体" w:hAnsi="宋体" w:eastAsia="宋体" w:cs="宋体"/>
        </w:rPr>
      </w:pPr>
    </w:p>
    <w:p w14:paraId="17EE8F8A">
      <w:pPr>
        <w:jc w:val="center"/>
        <w:rPr>
          <w:rFonts w:hint="eastAsia"/>
          <w:b/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Toc4739_WPSOffice_Level1"/>
      <w:r>
        <w:rPr>
          <w:rFonts w:hint="eastAsia"/>
          <w:b/>
          <w:color w:val="000000" w:themeColor="text1"/>
          <w14:textFill>
            <w14:solidFill>
              <w14:schemeClr w14:val="tx1"/>
            </w14:solidFill>
          </w14:textFill>
        </w:rPr>
        <w:t>吉林水利电力职业学院</w:t>
      </w:r>
      <w:bookmarkEnd w:id="0"/>
      <w:r>
        <w:rPr>
          <w:rFonts w:hint="eastAsia"/>
          <w:b/>
          <w:color w:val="000000" w:themeColor="text1"/>
          <w14:textFill>
            <w14:solidFill>
              <w14:schemeClr w14:val="tx1"/>
            </w14:solidFill>
          </w14:textFill>
        </w:rPr>
        <w:t>智能工程学院</w:t>
      </w:r>
    </w:p>
    <w:p w14:paraId="0000B6ED">
      <w:pPr>
        <w:jc w:val="center"/>
        <w:rPr>
          <w:rFonts w:hint="eastAsia"/>
          <w:b/>
          <w:color w:val="000000" w:themeColor="text1"/>
          <w14:textFill>
            <w14:solidFill>
              <w14:schemeClr w14:val="tx1"/>
            </w14:solidFill>
          </w14:textFill>
        </w:rPr>
      </w:pPr>
      <w:bookmarkStart w:id="1" w:name="_Toc20571_WPSOffice_Level1"/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b/>
          <w:color w:val="000000" w:themeColor="text1"/>
          <w14:textFill>
            <w14:solidFill>
              <w14:schemeClr w14:val="tx1"/>
            </w14:solidFill>
          </w14:textFill>
        </w:rPr>
        <w:t>年</w:t>
      </w:r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w:t>8</w:t>
      </w:r>
      <w:r>
        <w:rPr>
          <w:rFonts w:hint="eastAsia"/>
          <w:b/>
          <w:color w:val="000000" w:themeColor="text1"/>
          <w14:textFill>
            <w14:solidFill>
              <w14:schemeClr w14:val="tx1"/>
            </w14:solidFill>
          </w14:textFill>
        </w:rPr>
        <w:t>月</w:t>
      </w:r>
      <w:bookmarkEnd w:id="1"/>
      <w:r>
        <w:rPr>
          <w:rFonts w:hint="eastAsia" w:ascii="宋体" w:hAnsi="宋体" w:eastAsia="宋体" w:cs="宋体"/>
        </w:rPr>
        <w:t xml:space="preserve"> </w:t>
      </w:r>
    </w:p>
    <w:p w14:paraId="36764D68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23D072E7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129BBE10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sdt>
      <w:sdtPr>
        <w:rPr>
          <w:rFonts w:ascii="等线" w:hAnsi="等线" w:eastAsia="等线" w:cs="等线"/>
          <w:color w:val="000000"/>
          <w:kern w:val="2"/>
          <w:sz w:val="28"/>
          <w:szCs w:val="22"/>
          <w:lang w:val="zh-CN"/>
        </w:rPr>
        <w:id w:val="725413103"/>
        <w:docPartObj>
          <w:docPartGallery w:val="Table of Contents"/>
          <w:docPartUnique/>
        </w:docPartObj>
      </w:sdtPr>
      <w:sdtEndPr>
        <w:rPr>
          <w:rFonts w:ascii="等线" w:hAnsi="等线" w:eastAsia="等线" w:cs="等线"/>
          <w:b/>
          <w:bCs/>
          <w:color w:val="000000"/>
          <w:kern w:val="2"/>
          <w:sz w:val="28"/>
          <w:szCs w:val="22"/>
          <w:lang w:val="zh-CN"/>
        </w:rPr>
      </w:sdtEndPr>
      <w:sdtContent>
        <w:p w14:paraId="2C46915F">
          <w:pPr>
            <w:pStyle w:val="20"/>
            <w:ind w:left="3780" w:firstLine="420"/>
            <w:rPr>
              <w:rFonts w:hint="eastAsia" w:ascii="黑体" w:hAnsi="黑体" w:eastAsia="黑体"/>
              <w:b/>
              <w:bCs/>
              <w:color w:val="auto"/>
              <w:sz w:val="44"/>
              <w:szCs w:val="44"/>
              <w:lang w:val="zh-CN"/>
              <w14:ligatures w14:val="standardContextual"/>
            </w:rPr>
          </w:pPr>
          <w:r>
            <w:rPr>
              <w:rFonts w:ascii="黑体" w:hAnsi="黑体" w:eastAsia="黑体"/>
              <w:b/>
              <w:bCs/>
              <w:color w:val="auto"/>
              <w:sz w:val="44"/>
              <w:szCs w:val="44"/>
              <w:lang w:val="zh-CN"/>
              <w14:ligatures w14:val="standardContextual"/>
            </w:rPr>
            <w:t>目录</w:t>
          </w:r>
        </w:p>
        <w:p w14:paraId="3A62ECA7">
          <w:pPr>
            <w:pStyle w:val="6"/>
            <w:tabs>
              <w:tab w:val="right" w:leader="dot" w:pos="8438"/>
            </w:tabs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"_Toc213796332"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一、课程实践基本信息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_Toc213796332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01D946B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"_Toc213796333"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（一）职业技能培养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_Toc213796333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9D386DF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"_Toc213796334"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（二）课程实践主要目的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_Toc213796334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2E9BCC2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"_Toc213796335"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（三）任职岗位及基本要求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_Toc213796335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4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BFB129E">
          <w:pPr>
            <w:pStyle w:val="6"/>
            <w:tabs>
              <w:tab w:val="right" w:leader="dot" w:pos="8438"/>
            </w:tabs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"_Toc213796336"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二、实践任务及进度安排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_Toc213796336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A06122C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"_Toc213796337"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（一）实践任务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_Toc213796337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5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35F41137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"_Toc213796338"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（二）进度安排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_Toc213796338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6F454A70">
          <w:pPr>
            <w:pStyle w:val="6"/>
            <w:tabs>
              <w:tab w:val="right" w:leader="dot" w:pos="8438"/>
            </w:tabs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"_Toc213796339"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三、实践方法及报告要求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_Toc213796339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0459443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"_Toc213796340"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（一）实践方法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_Toc213796340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6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855A5A2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"_Toc213796341"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（二）实践报告要求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_Toc213796341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8C002C8">
          <w:pPr>
            <w:pStyle w:val="6"/>
            <w:tabs>
              <w:tab w:val="right" w:leader="dot" w:pos="8438"/>
            </w:tabs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"_Toc213796342"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四、课程设计考核评价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_Toc213796342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69377EB5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"_Toc213796343"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（一）平时成绩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_Toc213796343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7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1104CD9C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"_Toc213796344"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（二）项目成绩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_Toc213796344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8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005083B6">
          <w:pPr>
            <w:pStyle w:val="6"/>
            <w:tabs>
              <w:tab w:val="right" w:leader="dot" w:pos="8438"/>
            </w:tabs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"_Toc213796345"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五、技术资料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_Toc213796345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9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BD98CC6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"_Toc213796346"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（一）软件工具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_Toc213796346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9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3FA4F7D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"_Toc213796347"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（二）学习资源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_Toc213796347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9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44C8422E">
          <w:pPr>
            <w:pStyle w:val="6"/>
            <w:tabs>
              <w:tab w:val="right" w:leader="dot" w:pos="8438"/>
            </w:tabs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"_Toc213796348"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六、设备场地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_Toc213796348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9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519FBB66">
          <w:pPr>
            <w:pStyle w:val="6"/>
            <w:tabs>
              <w:tab w:val="right" w:leader="dot" w:pos="8438"/>
            </w:tabs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"_Toc213796349"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七、安全管理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_Toc213796349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10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77E505FA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"_Toc213796350"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（一）安全操作总则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_Toc213796350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10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823446E">
          <w:pPr>
            <w:pStyle w:val="7"/>
            <w:tabs>
              <w:tab w:val="right" w:leader="dot" w:pos="8438"/>
            </w:tabs>
            <w:ind w:left="570"/>
            <w:rPr>
              <w:rFonts w:hint="eastAsia" w:asciiTheme="minorHAnsi" w:hAnsiTheme="minorHAnsi" w:eastAsiaTheme="minorEastAsia" w:cstheme="minorBidi"/>
              <w:color w:val="auto"/>
              <w:sz w:val="2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HYPERLINK \l "_Toc213796351" </w:instrText>
          </w:r>
          <w:r>
            <w:fldChar w:fldCharType="separate"/>
          </w:r>
          <w:r>
            <w:rPr>
              <w:rStyle w:val="13"/>
              <w:rFonts w:hint="eastAsia" w:asciiTheme="minorEastAsia" w:hAnsiTheme="minorEastAsia"/>
              <w:b/>
              <w:bCs/>
            </w:rPr>
            <w:t>（二）应急预案</w:t>
          </w:r>
          <w:r>
            <w:rPr>
              <w:rFonts w:hint="eastAsia"/>
            </w:rPr>
            <w:tab/>
          </w: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</w:instrText>
          </w:r>
          <w:r>
            <w:instrText xml:space="preserve">PAGEREF _Toc213796351 \h</w:instrText>
          </w:r>
          <w:r>
            <w:rPr>
              <w:rFonts w:hint="eastAsia"/>
            </w:rPr>
            <w:instrText xml:space="preserve">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10</w:t>
          </w:r>
          <w:r>
            <w:rPr>
              <w:rFonts w:hint="eastAsia"/>
            </w:rPr>
            <w:fldChar w:fldCharType="end"/>
          </w:r>
          <w:r>
            <w:rPr>
              <w:rFonts w:hint="eastAsia"/>
            </w:rPr>
            <w:fldChar w:fldCharType="end"/>
          </w:r>
        </w:p>
        <w:p w14:paraId="2A43AEE6">
          <w:pPr>
            <w:rPr>
              <w:rFonts w:hint="eastAsia"/>
            </w:rPr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14:paraId="0A33A4E4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33669056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471E4086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7D241DB1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19E93DAC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259E90AA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49176100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61018D2A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4BF329D2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4DF1EE5D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51FA90CB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308628C5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3CA6FE6D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31867BB1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401FB419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71289714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48FF80E4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6A91E766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62D40A97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5560A632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3721A14F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5686FAF2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64DB39C3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4D4C7676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2D452C07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6F5FA38C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2B4E2A9D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673D319C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 w14:paraId="3E5C5424">
      <w:pPr>
        <w:spacing w:after="0"/>
        <w:ind w:left="0" w:right="66" w:firstLine="0"/>
        <w:rPr>
          <w:rFonts w:hint="eastAsia" w:ascii="宋体" w:hAnsi="宋体" w:eastAsia="宋体" w:cs="宋体"/>
        </w:rPr>
      </w:pPr>
    </w:p>
    <w:p w14:paraId="7384682B">
      <w:pPr>
        <w:widowControl w:val="0"/>
        <w:spacing w:before="120" w:beforeLines="50" w:after="120" w:afterLines="50" w:line="360" w:lineRule="auto"/>
        <w:ind w:left="0" w:right="0" w:firstLine="0"/>
        <w:jc w:val="both"/>
        <w:outlineLvl w:val="0"/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</w:pPr>
      <w:bookmarkStart w:id="2" w:name="_Toc213796332"/>
      <w:r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  <w:t>一、课程实践基本信息</w:t>
      </w:r>
      <w:bookmarkEnd w:id="2"/>
      <w:r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  <w:t xml:space="preserve"> </w:t>
      </w:r>
    </w:p>
    <w:p w14:paraId="399D3BFF">
      <w:pPr>
        <w:widowControl w:val="0"/>
        <w:spacing w:before="120" w:beforeLines="50" w:after="120" w:afterLines="50" w:line="360" w:lineRule="auto"/>
        <w:ind w:left="0" w:right="0" w:firstLine="480" w:firstLineChars="20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  <w:bookmarkStart w:id="3" w:name="_Toc213796333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（一）职业技能培养</w:t>
      </w:r>
      <w:bookmarkEnd w:id="3"/>
    </w:p>
    <w:p w14:paraId="0DE80731">
      <w:pPr>
        <w:spacing w:after="0" w:line="512" w:lineRule="auto"/>
        <w:ind w:left="549" w:right="1937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面向的专业：计算机应用技术、大数据技术、</w:t>
      </w:r>
    </w:p>
    <w:p w14:paraId="60138192">
      <w:pPr>
        <w:spacing w:after="0" w:line="512" w:lineRule="auto"/>
        <w:ind w:left="1690" w:right="1937" w:firstLine="240" w:firstLineChars="10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人工智能技术</w:t>
      </w:r>
    </w:p>
    <w:p w14:paraId="675EB95E">
      <w:pPr>
        <w:spacing w:after="0" w:line="512" w:lineRule="auto"/>
        <w:ind w:left="549" w:right="1937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课程：《数据可视化及前端框架开发应用实践》</w:t>
      </w:r>
    </w:p>
    <w:p w14:paraId="180CCEAA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  <w:bookmarkStart w:id="4" w:name="_Toc213796334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（二）课程实践主要目的</w:t>
      </w:r>
      <w:bookmarkEnd w:id="4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3E6105A2">
      <w:pPr>
        <w:spacing w:after="0" w:line="512" w:lineRule="auto"/>
        <w:ind w:left="0" w:right="0" w:firstLine="554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“数据可视化课程实践”是“数据可视化”课程的综合实训环节。通过课程设计，使学生熟练掌握ECharts数据可视化库、能够熟练前端技术，并掌握高级用法，具备开发企业级产品的能力。</w:t>
      </w:r>
    </w:p>
    <w:p w14:paraId="2B21E255">
      <w:pPr>
        <w:numPr>
          <w:ilvl w:val="0"/>
          <w:numId w:val="1"/>
        </w:numPr>
        <w:ind w:left="556" w:right="0" w:firstLine="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提升前端开发能力：本次实训，使用HTML、CSS、JavaScript、Vue.js高级前端框架，符合企业招聘要求。</w:t>
      </w:r>
    </w:p>
    <w:p w14:paraId="4DF49F7C">
      <w:pPr>
        <w:numPr>
          <w:ilvl w:val="0"/>
          <w:numId w:val="1"/>
        </w:numPr>
        <w:ind w:left="556" w:right="0" w:firstLine="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图表设计和实现：学生选择合适的图表类型来呈现数据，掌握图表设计原则，从而深度理解数据，为企业管理人员做决策提供依据。</w:t>
      </w:r>
    </w:p>
    <w:p w14:paraId="3C973243">
      <w:pPr>
        <w:numPr>
          <w:ilvl w:val="0"/>
          <w:numId w:val="1"/>
        </w:numPr>
        <w:ind w:left="556" w:right="0" w:firstLine="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培养数据分析和解读能力：通过实际数据的处理和可视化呈现，培养学生分析数据和解读数据的能力，发现数据中的规律、趋势和价值。</w:t>
      </w:r>
    </w:p>
    <w:p w14:paraId="0F70027E">
      <w:pPr>
        <w:numPr>
          <w:ilvl w:val="0"/>
          <w:numId w:val="1"/>
        </w:numPr>
        <w:ind w:left="556" w:right="0" w:firstLine="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具备项目实战经验：实训可以让学生参与实际的数据可视化项目，通过小组合作开发一个完整的企业级项目，从中获取实战经验。</w:t>
      </w:r>
    </w:p>
    <w:p w14:paraId="571C608E">
      <w:pPr>
        <w:ind w:left="556" w:right="0" w:firstLine="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5、通过实训，强化学生的实践意识和实际动手能力，提高其创新能力和团队合作意识，为就业打下坚实基础。 </w:t>
      </w:r>
    </w:p>
    <w:p w14:paraId="76B11E0B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  <w:bookmarkStart w:id="5" w:name="_Toc213796335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（三）任职岗位及基本要求</w:t>
      </w:r>
      <w:bookmarkEnd w:id="5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03DA92DF">
      <w:pPr>
        <w:numPr>
          <w:ilvl w:val="1"/>
          <w:numId w:val="2"/>
        </w:numPr>
        <w:ind w:right="0" w:hanging="437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实习岗位：前端开发工程师/全栈开发工程师 </w:t>
      </w:r>
    </w:p>
    <w:p w14:paraId="734126B0">
      <w:pPr>
        <w:numPr>
          <w:ilvl w:val="1"/>
          <w:numId w:val="2"/>
        </w:numPr>
        <w:spacing w:after="309"/>
        <w:ind w:right="0" w:hanging="437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岗位基本要求： </w:t>
      </w:r>
    </w:p>
    <w:p w14:paraId="25761830">
      <w:pPr>
        <w:numPr>
          <w:ilvl w:val="1"/>
          <w:numId w:val="3"/>
        </w:numPr>
        <w:spacing w:after="0" w:line="512" w:lineRule="auto"/>
        <w:ind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熟练掌握HTML/HTML5、CSS/CSS3、JavaScript等常用前端技术； </w:t>
      </w:r>
    </w:p>
    <w:p w14:paraId="3E8AB2CB">
      <w:pPr>
        <w:numPr>
          <w:ilvl w:val="1"/>
          <w:numId w:val="3"/>
        </w:numPr>
        <w:spacing w:after="0" w:line="512" w:lineRule="auto"/>
        <w:ind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能够熟练使用ECharts 开发图表，熟悉自定义样式；</w:t>
      </w:r>
    </w:p>
    <w:p w14:paraId="69F9E8EA">
      <w:pPr>
        <w:numPr>
          <w:ilvl w:val="1"/>
          <w:numId w:val="3"/>
        </w:numPr>
        <w:spacing w:after="0" w:line="512" w:lineRule="auto"/>
        <w:ind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熟悉Vue2前端框架、Element UI、Node.js，能够开发企业级产品； </w:t>
      </w:r>
    </w:p>
    <w:p w14:paraId="33694AAD">
      <w:pPr>
        <w:numPr>
          <w:ilvl w:val="1"/>
          <w:numId w:val="3"/>
        </w:numPr>
        <w:spacing w:after="0" w:line="512" w:lineRule="auto"/>
        <w:ind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拥有良好的编码习惯，有独立开发小型系统经验； </w:t>
      </w:r>
    </w:p>
    <w:p w14:paraId="69629760">
      <w:pPr>
        <w:numPr>
          <w:ilvl w:val="1"/>
          <w:numId w:val="3"/>
        </w:numPr>
        <w:spacing w:after="0" w:line="512" w:lineRule="auto"/>
        <w:ind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熟悉前端调试工具，具备使用VScode、HBuilder等工具的能力； </w:t>
      </w:r>
    </w:p>
    <w:p w14:paraId="0656377D">
      <w:pPr>
        <w:numPr>
          <w:ilvl w:val="1"/>
          <w:numId w:val="3"/>
        </w:numPr>
        <w:spacing w:after="0" w:line="512" w:lineRule="auto"/>
        <w:ind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具有良好团队意识和写作精神； </w:t>
      </w:r>
    </w:p>
    <w:p w14:paraId="349B6252">
      <w:pPr>
        <w:numPr>
          <w:ilvl w:val="1"/>
          <w:numId w:val="3"/>
        </w:numPr>
        <w:spacing w:after="0" w:line="512" w:lineRule="auto"/>
        <w:ind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能够认真、努力的学习技术和专业知识，以及严谨务实的工作态度； </w:t>
      </w:r>
    </w:p>
    <w:p w14:paraId="4817A833">
      <w:pPr>
        <w:numPr>
          <w:ilvl w:val="1"/>
          <w:numId w:val="3"/>
        </w:numPr>
        <w:spacing w:after="0" w:line="512" w:lineRule="auto"/>
        <w:ind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具有良好的沟通交流能力。 </w:t>
      </w:r>
    </w:p>
    <w:p w14:paraId="4E9C8026">
      <w:pPr>
        <w:numPr>
          <w:ilvl w:val="1"/>
          <w:numId w:val="2"/>
        </w:numPr>
        <w:spacing w:after="309"/>
        <w:ind w:right="0" w:hanging="437"/>
        <w:rPr>
          <w:rFonts w:hint="eastAsia" w:ascii="宋体" w:hAnsi="宋体" w:eastAsia="宋体" w:cs="宋体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岗位职责：</w:t>
      </w:r>
      <w:r>
        <w:rPr>
          <w:rFonts w:hint="eastAsia" w:ascii="宋体" w:hAnsi="宋体" w:eastAsia="宋体" w:cs="宋体"/>
        </w:rPr>
        <w:t xml:space="preserve"> </w:t>
      </w:r>
    </w:p>
    <w:p w14:paraId="54058A6E">
      <w:pPr>
        <w:numPr>
          <w:ilvl w:val="1"/>
          <w:numId w:val="4"/>
        </w:numPr>
        <w:ind w:left="1248"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负责用户界面设计与交互，与设计师和产品经理合作，参与用户界面设计，开发和实现用户友好的交互功能，提供良好的用户体验； </w:t>
      </w:r>
    </w:p>
    <w:p w14:paraId="488359BB">
      <w:pPr>
        <w:numPr>
          <w:ilvl w:val="1"/>
          <w:numId w:val="4"/>
        </w:numPr>
        <w:ind w:left="1248"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负责响应式开发，确保网页在不同设备上（如桌面、平板和手机）具有良好的响应式布局；</w:t>
      </w:r>
    </w:p>
    <w:p w14:paraId="63F053BE">
      <w:pPr>
        <w:numPr>
          <w:ilvl w:val="1"/>
          <w:numId w:val="4"/>
        </w:numPr>
        <w:ind w:left="1248"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根据设计和规范，按时完成开发任务；</w:t>
      </w:r>
    </w:p>
    <w:p w14:paraId="2007258E">
      <w:pPr>
        <w:numPr>
          <w:ilvl w:val="1"/>
          <w:numId w:val="4"/>
        </w:numPr>
        <w:ind w:left="1248"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负责浏览器兼容性与优化，确保网页在不同浏览器上正常运行，解决浏览器兼容性问题，并进行性能优化，提高页面加载速度和响应性；</w:t>
      </w:r>
    </w:p>
    <w:p w14:paraId="4FB090AA">
      <w:pPr>
        <w:numPr>
          <w:ilvl w:val="1"/>
          <w:numId w:val="4"/>
        </w:numPr>
        <w:ind w:left="1248" w:right="0" w:hanging="709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简单文案的撰写及组织能力。</w:t>
      </w:r>
    </w:p>
    <w:p w14:paraId="43AAA47F">
      <w:pPr>
        <w:widowControl w:val="0"/>
        <w:spacing w:before="120" w:beforeLines="50" w:after="120" w:afterLines="50" w:line="360" w:lineRule="auto"/>
        <w:ind w:left="0" w:right="0" w:firstLine="0"/>
        <w:jc w:val="both"/>
        <w:outlineLvl w:val="0"/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</w:pPr>
      <w:bookmarkStart w:id="6" w:name="_Toc213796336"/>
      <w:r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  <w:t>二、实践任务及进度安排</w:t>
      </w:r>
      <w:bookmarkEnd w:id="6"/>
      <w:r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  <w:t xml:space="preserve"> </w:t>
      </w:r>
    </w:p>
    <w:p w14:paraId="047574B5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="宋体" w:hAnsi="宋体" w:eastAsia="宋体" w:cs="宋体"/>
        </w:rPr>
      </w:pPr>
      <w:bookmarkStart w:id="7" w:name="_Toc213796337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（一）实践任务</w:t>
      </w:r>
      <w:bookmarkEnd w:id="7"/>
    </w:p>
    <w:p w14:paraId="290AEBB1">
      <w:pPr>
        <w:spacing w:after="0" w:line="512" w:lineRule="auto"/>
        <w:ind w:left="0" w:right="1247" w:firstLine="480" w:firstLineChars="20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任务一：智慧景区与客流监控平台</w:t>
      </w:r>
    </w:p>
    <w:p w14:paraId="2300B806">
      <w:pPr>
        <w:spacing w:after="0" w:line="512" w:lineRule="auto"/>
        <w:ind w:left="0" w:right="1247" w:firstLine="480" w:firstLineChars="20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任务二：仓储物资管理和监控平台</w:t>
      </w:r>
    </w:p>
    <w:p w14:paraId="6DA08609">
      <w:pPr>
        <w:spacing w:after="0" w:line="512" w:lineRule="auto"/>
        <w:ind w:left="0" w:right="1247" w:firstLine="480" w:firstLineChars="20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任务三：报警与警务监控系统</w:t>
      </w:r>
    </w:p>
    <w:p w14:paraId="4242E887">
      <w:pPr>
        <w:spacing w:after="0" w:line="512" w:lineRule="auto"/>
        <w:ind w:left="0" w:right="1247" w:firstLine="480" w:firstLineChars="20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任务四：房地产市场监控系统</w:t>
      </w:r>
    </w:p>
    <w:p w14:paraId="1BDF5431">
      <w:pPr>
        <w:spacing w:after="0" w:line="512" w:lineRule="auto"/>
        <w:ind w:left="0" w:right="1247" w:firstLine="480" w:firstLineChars="20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任务五：智慧社区流动人口管理平台</w:t>
      </w:r>
    </w:p>
    <w:p w14:paraId="61ADAAC6">
      <w:pPr>
        <w:spacing w:after="0" w:line="512" w:lineRule="auto"/>
        <w:ind w:left="0" w:right="1247" w:firstLine="480" w:firstLineChars="200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任务六：数据可视化展示平台 </w:t>
      </w:r>
    </w:p>
    <w:p w14:paraId="5E7D5900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  <w:bookmarkStart w:id="8" w:name="_Toc213796338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（二）进度安排</w:t>
      </w:r>
      <w:bookmarkEnd w:id="8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09CC447F">
      <w:pPr>
        <w:widowControl w:val="0"/>
        <w:spacing w:after="0" w:line="440" w:lineRule="exact"/>
        <w:ind w:left="0" w:right="0" w:firstLine="0"/>
        <w:jc w:val="center"/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</w:pPr>
      <w:r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>表</w:t>
      </w:r>
      <w:r>
        <w:rPr>
          <w:rFonts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 xml:space="preserve">1  </w:t>
      </w:r>
      <w:r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>《数据可视化及前端框架开发应用实战》进度安排表</w:t>
      </w:r>
    </w:p>
    <w:tbl>
      <w:tblPr>
        <w:tblStyle w:val="16"/>
        <w:tblW w:w="8896" w:type="dxa"/>
        <w:tblInd w:w="-254" w:type="dxa"/>
        <w:tblLayout w:type="autofit"/>
        <w:tblCellMar>
          <w:top w:w="57" w:type="dxa"/>
          <w:left w:w="108" w:type="dxa"/>
          <w:bottom w:w="113" w:type="dxa"/>
          <w:right w:w="62" w:type="dxa"/>
        </w:tblCellMar>
      </w:tblPr>
      <w:tblGrid>
        <w:gridCol w:w="840"/>
        <w:gridCol w:w="2417"/>
        <w:gridCol w:w="4240"/>
        <w:gridCol w:w="1399"/>
      </w:tblGrid>
      <w:tr w14:paraId="66E991F0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840" w:type="dxa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6C7A66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序号 </w:t>
            </w:r>
          </w:p>
        </w:tc>
        <w:tc>
          <w:tcPr>
            <w:tcW w:w="2417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A09915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任务名称 </w:t>
            </w:r>
          </w:p>
        </w:tc>
        <w:tc>
          <w:tcPr>
            <w:tcW w:w="4240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DA88C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目的要求或提交的作品 </w:t>
            </w:r>
          </w:p>
        </w:tc>
        <w:tc>
          <w:tcPr>
            <w:tcW w:w="1399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30D7EE9C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学时 </w:t>
            </w:r>
          </w:p>
        </w:tc>
      </w:tr>
      <w:tr w14:paraId="1A63F075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278" w:hRule="atLeast"/>
        </w:trPr>
        <w:tc>
          <w:tcPr>
            <w:tcW w:w="840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909807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1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251757">
            <w:pPr>
              <w:widowControl w:val="0"/>
              <w:spacing w:after="0" w:line="260" w:lineRule="exact"/>
              <w:ind w:left="6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系统需求讨论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FD336E">
            <w:pPr>
              <w:widowControl w:val="0"/>
              <w:spacing w:after="0" w:line="260" w:lineRule="exact"/>
              <w:ind w:left="6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分析用户需求、讨论用户界面样式风格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34AAE019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2</w:t>
            </w:r>
          </w:p>
        </w:tc>
      </w:tr>
      <w:tr w14:paraId="084945D8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565" w:hRule="atLeast"/>
        </w:trPr>
        <w:tc>
          <w:tcPr>
            <w:tcW w:w="840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0C7606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2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187C88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编写文档</w:t>
            </w:r>
          </w:p>
          <w:p w14:paraId="3A6E114C">
            <w:pPr>
              <w:widowControl w:val="0"/>
              <w:spacing w:after="0" w:line="260" w:lineRule="exact"/>
              <w:ind w:left="6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设计产品原型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9A6AAD">
            <w:pPr>
              <w:widowControl w:val="0"/>
              <w:spacing w:after="0" w:line="260" w:lineRule="exact"/>
              <w:ind w:left="6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编写需求文档，画出产品原型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5DFB2F0F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2</w:t>
            </w:r>
          </w:p>
        </w:tc>
      </w:tr>
      <w:tr w14:paraId="76B04063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322" w:hRule="atLeast"/>
        </w:trPr>
        <w:tc>
          <w:tcPr>
            <w:tcW w:w="840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091873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3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FC01B1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开发用户交互功能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D9BE58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开发和实现用户的交互功能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4767DDA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10</w:t>
            </w:r>
          </w:p>
        </w:tc>
      </w:tr>
      <w:tr w14:paraId="37259C21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688" w:hRule="atLeast"/>
        </w:trPr>
        <w:tc>
          <w:tcPr>
            <w:tcW w:w="840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A3108C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4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BEAAFF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优化用户交互功能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B2ADD6">
            <w:pPr>
              <w:widowControl w:val="0"/>
              <w:spacing w:after="0" w:line="260" w:lineRule="exact"/>
              <w:ind w:left="6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对用户界面添加动画效果和过度效果，提升良好的用户体验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7EC3C33B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2</w:t>
            </w:r>
          </w:p>
        </w:tc>
      </w:tr>
      <w:tr w14:paraId="529DC804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649" w:hRule="atLeast"/>
        </w:trPr>
        <w:tc>
          <w:tcPr>
            <w:tcW w:w="840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E374D5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5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5D6D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数据可视化（基础部分）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109AB3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使用Echarts创建图表和仪表盘，包括但不限于：折线图、柱状图、饼状图等基础图表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580BAAA1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4</w:t>
            </w:r>
          </w:p>
        </w:tc>
      </w:tr>
      <w:tr w14:paraId="2319CFA4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306" w:hRule="atLeast"/>
        </w:trPr>
        <w:tc>
          <w:tcPr>
            <w:tcW w:w="840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0F2004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6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4BF5C6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数据可视化（高级部分）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2068DF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使用Echarts创建图表，包括但不限于：雷达图、地理图等高级图表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286418D8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4</w:t>
            </w:r>
          </w:p>
        </w:tc>
      </w:tr>
      <w:tr w14:paraId="7F617F01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403" w:hRule="atLeast"/>
        </w:trPr>
        <w:tc>
          <w:tcPr>
            <w:tcW w:w="840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3F90C2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7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13593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数据可视化（特效部分）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910CBC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使用Echarts添加动画效果和过渡效果，提升用户体验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07A27B51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4</w:t>
            </w:r>
          </w:p>
        </w:tc>
      </w:tr>
      <w:tr w14:paraId="14D524E0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584" w:hRule="atLeast"/>
        </w:trPr>
        <w:tc>
          <w:tcPr>
            <w:tcW w:w="840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524C7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8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4D2C75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优化图表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AF3E34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符合图表设计原则，选择合适的图表展示数据，注重颜色搭配和布局设计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2EF1FF1F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2</w:t>
            </w:r>
          </w:p>
        </w:tc>
      </w:tr>
      <w:tr w14:paraId="6A2E2A7B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313" w:hRule="atLeast"/>
        </w:trPr>
        <w:tc>
          <w:tcPr>
            <w:tcW w:w="840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F46C55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9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ECD33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编写答辩PPT 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0CD9D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编写答辩PPT，提升数据分析和解读能力，能够从图表中发现数据的价值和趋势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188CBCA8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6</w:t>
            </w:r>
          </w:p>
        </w:tc>
      </w:tr>
      <w:tr w14:paraId="325D92E2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279" w:hRule="atLeast"/>
        </w:trPr>
        <w:tc>
          <w:tcPr>
            <w:tcW w:w="840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20AC65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11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824DE5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答辩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F334AA">
            <w:pPr>
              <w:widowControl w:val="0"/>
              <w:spacing w:after="0" w:line="260" w:lineRule="exact"/>
              <w:ind w:left="3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对项目进行讲解、演示，并解读数据，回答评委老师问题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32383BD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4</w:t>
            </w:r>
          </w:p>
        </w:tc>
      </w:tr>
      <w:tr w14:paraId="500835A4"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233" w:hRule="atLeast"/>
        </w:trPr>
        <w:tc>
          <w:tcPr>
            <w:tcW w:w="7497" w:type="dxa"/>
            <w:gridSpan w:val="3"/>
            <w:tcBorders>
              <w:top w:val="single" w:color="000000" w:sz="4" w:space="0"/>
              <w:left w:val="single" w:color="auto" w:sz="12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4AD8BCC5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 xml:space="preserve">合计学时 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7CEB525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40</w:t>
            </w:r>
          </w:p>
        </w:tc>
      </w:tr>
    </w:tbl>
    <w:p w14:paraId="65FEAF50">
      <w:pPr>
        <w:spacing w:after="309"/>
        <w:ind w:left="0" w:right="0" w:firstLine="0"/>
        <w:rPr>
          <w:rFonts w:hint="eastAsia" w:ascii="宋体" w:hAnsi="宋体" w:eastAsia="宋体" w:cs="宋体"/>
          <w:b/>
        </w:rPr>
      </w:pPr>
    </w:p>
    <w:p w14:paraId="76988EFD">
      <w:pPr>
        <w:widowControl w:val="0"/>
        <w:spacing w:before="120" w:beforeLines="50" w:after="120" w:afterLines="50" w:line="360" w:lineRule="auto"/>
        <w:ind w:left="0" w:right="0" w:firstLine="0"/>
        <w:jc w:val="both"/>
        <w:outlineLvl w:val="0"/>
        <w:rPr>
          <w:rFonts w:hint="eastAsia" w:ascii="宋体" w:hAnsi="宋体" w:eastAsia="宋体" w:cs="宋体"/>
        </w:rPr>
      </w:pPr>
      <w:bookmarkStart w:id="9" w:name="_Toc213796339"/>
      <w:r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  <w:t>三、实践方法及报告要求</w:t>
      </w:r>
      <w:bookmarkEnd w:id="9"/>
      <w:r>
        <w:rPr>
          <w:rFonts w:hint="eastAsia" w:ascii="宋体" w:hAnsi="宋体" w:eastAsia="宋体" w:cs="宋体"/>
        </w:rPr>
        <w:t xml:space="preserve"> </w:t>
      </w:r>
    </w:p>
    <w:p w14:paraId="55B27493">
      <w:pPr>
        <w:pStyle w:val="19"/>
        <w:widowControl w:val="0"/>
        <w:numPr>
          <w:ilvl w:val="0"/>
          <w:numId w:val="5"/>
        </w:numPr>
        <w:spacing w:before="120" w:beforeLines="50" w:after="120" w:afterLines="50" w:line="360" w:lineRule="auto"/>
        <w:ind w:right="0" w:firstLineChars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  <w:bookmarkStart w:id="10" w:name="_Toc213796340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实践方法</w:t>
      </w:r>
      <w:bookmarkEnd w:id="10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3A2EFE33">
      <w:pPr>
        <w:widowControl w:val="0"/>
        <w:spacing w:after="0" w:line="360" w:lineRule="auto"/>
        <w:ind w:left="480" w:right="0" w:firstLine="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1、根据班级人数、课程需要，合理分组，共同完成一个任务。 </w:t>
      </w:r>
    </w:p>
    <w:p w14:paraId="37DAB95A">
      <w:pPr>
        <w:widowControl w:val="0"/>
        <w:spacing w:after="0" w:line="360" w:lineRule="auto"/>
        <w:ind w:left="480" w:right="0" w:firstLine="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完成从需求分析、设计产品原型到上机编程、调试和应用等全过程。 </w:t>
      </w:r>
    </w:p>
    <w:p w14:paraId="5D058ED4">
      <w:pPr>
        <w:widowControl w:val="0"/>
        <w:spacing w:after="0" w:line="360" w:lineRule="auto"/>
        <w:ind w:left="480" w:right="0" w:firstLine="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2、学生可自行设计用户交互界面、图表等功能，要满足真实需求、界面美观大方、体现出特点。 </w:t>
      </w:r>
    </w:p>
    <w:p w14:paraId="394552C0">
      <w:pPr>
        <w:pStyle w:val="19"/>
        <w:widowControl w:val="0"/>
        <w:numPr>
          <w:ilvl w:val="0"/>
          <w:numId w:val="5"/>
        </w:numPr>
        <w:spacing w:before="120" w:beforeLines="50" w:after="120" w:afterLines="50" w:line="360" w:lineRule="auto"/>
        <w:ind w:right="0" w:firstLineChars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  <w:bookmarkStart w:id="11" w:name="_Toc213796341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实践报告要求</w:t>
      </w:r>
      <w:bookmarkEnd w:id="11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338473A1">
      <w:pPr>
        <w:widowControl w:val="0"/>
        <w:spacing w:after="0" w:line="360" w:lineRule="auto"/>
        <w:ind w:right="0" w:firstLine="480" w:firstLineChars="20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1、要充分认识课程设计对本课程学习的重要性，认真做好设计前的各项准备。 </w:t>
      </w:r>
    </w:p>
    <w:p w14:paraId="7B54C632">
      <w:pPr>
        <w:widowControl w:val="0"/>
        <w:spacing w:after="0" w:line="360" w:lineRule="auto"/>
        <w:ind w:left="480" w:right="0" w:firstLine="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2、既要虚心接受老师的指导，又要充分发挥主观能动性。结合设计题目，独立思考，勤于实践，勇于创新。 </w:t>
      </w:r>
    </w:p>
    <w:p w14:paraId="7E445CC7">
      <w:pPr>
        <w:widowControl w:val="0"/>
        <w:spacing w:after="0" w:line="360" w:lineRule="auto"/>
        <w:ind w:left="480" w:right="0" w:firstLine="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3、独立按时完成规定的工作任务，不得弄虚作假，不允许抄袭他人设计成果。 </w:t>
      </w:r>
    </w:p>
    <w:p w14:paraId="1FA83ECC">
      <w:pPr>
        <w:widowControl w:val="0"/>
        <w:spacing w:after="0" w:line="360" w:lineRule="auto"/>
        <w:ind w:left="480" w:right="0" w:firstLine="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4、在设计过程中，要严格要求自己，树立严肃、严密、严谨的科学态度，必须按时、按质、按量完成课程设计。 </w:t>
      </w:r>
    </w:p>
    <w:p w14:paraId="147DDF5F">
      <w:pPr>
        <w:widowControl w:val="0"/>
        <w:spacing w:after="0" w:line="360" w:lineRule="auto"/>
        <w:ind w:left="480" w:right="0" w:firstLine="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5、小组成员之间分工明确，但要保持联系、交流畅通，合作密切，培养良好的互相帮助和团队协作精神。 </w:t>
      </w:r>
    </w:p>
    <w:p w14:paraId="3BEEE906">
      <w:pPr>
        <w:widowControl w:val="0"/>
        <w:spacing w:before="120" w:beforeLines="50" w:after="120" w:afterLines="50" w:line="360" w:lineRule="auto"/>
        <w:ind w:left="0" w:right="0" w:firstLine="0"/>
        <w:jc w:val="both"/>
        <w:outlineLvl w:val="0"/>
        <w:rPr>
          <w:rFonts w:hint="eastAsia" w:ascii="宋体" w:hAnsi="宋体" w:eastAsia="宋体" w:cs="宋体"/>
        </w:rPr>
      </w:pPr>
      <w:bookmarkStart w:id="12" w:name="_Toc213796342"/>
      <w:r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  <w:t>四、课程设计考核评价</w:t>
      </w:r>
      <w:bookmarkEnd w:id="12"/>
      <w:r>
        <w:rPr>
          <w:rFonts w:hint="eastAsia" w:ascii="宋体" w:hAnsi="宋体" w:eastAsia="宋体" w:cs="宋体"/>
        </w:rPr>
        <w:t xml:space="preserve"> </w:t>
      </w:r>
    </w:p>
    <w:p w14:paraId="576E56C8">
      <w:pPr>
        <w:spacing w:after="3" w:line="512" w:lineRule="auto"/>
        <w:ind w:left="0" w:right="0" w:firstLine="554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考核评价分为平时成绩和项目成绩，平时成绩主要由教师根据学生的出勤情况和课堂表现给出，主要评价要素有：学习态度、应变能力、合作意识，探究意识、情感态度、知识应用、课程设计报告等的完成情况，占总成绩的 30%。 </w:t>
      </w:r>
    </w:p>
    <w:p w14:paraId="41B2E3D1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  <w:bookmarkStart w:id="13" w:name="_Toc213796343"/>
    </w:p>
    <w:p w14:paraId="09F1CD43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</w:p>
    <w:p w14:paraId="101F2A02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</w:p>
    <w:p w14:paraId="69BA83C9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</w:p>
    <w:p w14:paraId="3F041B0F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  <w:bookmarkStart w:id="28" w:name="_GoBack"/>
      <w:bookmarkEnd w:id="28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（一）平时成绩</w:t>
      </w:r>
      <w:bookmarkEnd w:id="13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 xml:space="preserve"> </w:t>
      </w:r>
    </w:p>
    <w:p w14:paraId="1B8EF793">
      <w:pPr>
        <w:widowControl w:val="0"/>
        <w:spacing w:after="0" w:line="440" w:lineRule="exact"/>
        <w:ind w:left="0" w:right="0" w:firstLine="0"/>
        <w:jc w:val="center"/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</w:pPr>
      <w:r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>表2</w:t>
      </w:r>
      <w:r>
        <w:rPr>
          <w:rFonts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 xml:space="preserve">  </w:t>
      </w:r>
      <w:r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>《数据可视化及前端框架开发应用实战》平时成绩表</w:t>
      </w:r>
    </w:p>
    <w:tbl>
      <w:tblPr>
        <w:tblStyle w:val="16"/>
        <w:tblW w:w="8931" w:type="dxa"/>
        <w:tblInd w:w="-147" w:type="dxa"/>
        <w:tblLayout w:type="autofit"/>
        <w:tblCellMar>
          <w:top w:w="0" w:type="dxa"/>
          <w:left w:w="108" w:type="dxa"/>
          <w:bottom w:w="85" w:type="dxa"/>
          <w:right w:w="68" w:type="dxa"/>
        </w:tblCellMar>
      </w:tblPr>
      <w:tblGrid>
        <w:gridCol w:w="1447"/>
        <w:gridCol w:w="6066"/>
        <w:gridCol w:w="1418"/>
      </w:tblGrid>
      <w:tr w14:paraId="05E15864"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484" w:hRule="atLeast"/>
        </w:trPr>
        <w:tc>
          <w:tcPr>
            <w:tcW w:w="1447" w:type="dxa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BC962C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评价要素</w:t>
            </w:r>
          </w:p>
        </w:tc>
        <w:tc>
          <w:tcPr>
            <w:tcW w:w="6066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D9F2AC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评价标准 </w:t>
            </w:r>
          </w:p>
        </w:tc>
        <w:tc>
          <w:tcPr>
            <w:tcW w:w="1418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133F7E6A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分值 </w:t>
            </w:r>
          </w:p>
        </w:tc>
      </w:tr>
      <w:tr w14:paraId="78AA69B8"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450" w:hRule="atLeast"/>
        </w:trPr>
        <w:tc>
          <w:tcPr>
            <w:tcW w:w="1447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08AA6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出勤情况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7EF6F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按时出勤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05D5DDC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20 分 </w:t>
            </w:r>
          </w:p>
        </w:tc>
      </w:tr>
      <w:tr w14:paraId="25A337A4"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11" w:hRule="atLeast"/>
        </w:trPr>
        <w:tc>
          <w:tcPr>
            <w:tcW w:w="1447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A6A1C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学习态度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99BC9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积极主动参与学习，有进取心</w:t>
            </w:r>
          </w:p>
          <w:p w14:paraId="27E4D083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学习目标明确，按时完成学习任务</w:t>
            </w:r>
          </w:p>
          <w:p w14:paraId="101FFB66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学习兴趣浓厚，求知欲强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35FC284F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10 分 </w:t>
            </w:r>
          </w:p>
        </w:tc>
      </w:tr>
      <w:tr w14:paraId="28A535AA"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8" w:hRule="atLeast"/>
        </w:trPr>
        <w:tc>
          <w:tcPr>
            <w:tcW w:w="1447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9A595C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应变能力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62DC8A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敢于提出问题，发表个人意见，提高口头表述和答辩能力</w:t>
            </w:r>
          </w:p>
          <w:p w14:paraId="00B363DE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理解技术课程的价值取向，具有一定的创新能力</w:t>
            </w:r>
          </w:p>
          <w:p w14:paraId="7D0AF06F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养成自主学习能力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27B6BE09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10 分 </w:t>
            </w:r>
          </w:p>
        </w:tc>
      </w:tr>
      <w:tr w14:paraId="402DE343"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447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087ECA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合作意识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F508E4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能与同学共同学习，共享学习资源，互相促进，共同进步</w:t>
            </w:r>
          </w:p>
          <w:p w14:paraId="0062CFD3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积极参与讨论与探究，乐意帮助同学</w:t>
            </w:r>
          </w:p>
          <w:p w14:paraId="69CB7F95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在小组学习中主动承担任务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3EEA5E3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10 分 </w:t>
            </w:r>
          </w:p>
        </w:tc>
      </w:tr>
      <w:tr w14:paraId="496179D7"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4" w:hRule="atLeast"/>
        </w:trPr>
        <w:tc>
          <w:tcPr>
            <w:tcW w:w="1447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745569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探究意识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FD6F56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积极思考问题，提出解决问题的方法，有创新意识</w:t>
            </w:r>
          </w:p>
          <w:p w14:paraId="2DA54069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勤于积累，善于探索，思维活跃，反应灵敏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37A4D3E3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10 分 </w:t>
            </w:r>
          </w:p>
        </w:tc>
      </w:tr>
      <w:tr w14:paraId="6CC7954E"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447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8C06CC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情感态度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ED83D9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努力发展自己潜能，能认识自我的优缺点</w:t>
            </w:r>
          </w:p>
          <w:p w14:paraId="03E7D71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遵守国家信息使用安全规范，明辨善恶</w:t>
            </w:r>
          </w:p>
          <w:p w14:paraId="7033CDE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有正确自我行动意志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0E6FA989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10 分 </w:t>
            </w:r>
          </w:p>
        </w:tc>
      </w:tr>
      <w:tr w14:paraId="086CA743"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441" w:hRule="atLeast"/>
        </w:trPr>
        <w:tc>
          <w:tcPr>
            <w:tcW w:w="1447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B7B571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知识应用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B87D4E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任务（作品）完成水平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11ABD73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10 分 </w:t>
            </w:r>
          </w:p>
        </w:tc>
      </w:tr>
      <w:tr w14:paraId="4ABF0EC8"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6" w:hRule="atLeast"/>
        </w:trPr>
        <w:tc>
          <w:tcPr>
            <w:tcW w:w="1447" w:type="dxa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596AF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报告撰写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6A47D9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明确课程设计目的</w:t>
            </w:r>
          </w:p>
          <w:p w14:paraId="485324C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实习岗位职责及任职要求 </w:t>
            </w:r>
          </w:p>
          <w:p w14:paraId="38B7A590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报告撰写规范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78575E06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20 分 </w:t>
            </w:r>
          </w:p>
        </w:tc>
      </w:tr>
      <w:tr w14:paraId="322B79E5"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322" w:hRule="atLeast"/>
        </w:trPr>
        <w:tc>
          <w:tcPr>
            <w:tcW w:w="7513" w:type="dxa"/>
            <w:gridSpan w:val="2"/>
            <w:tcBorders>
              <w:top w:val="single" w:color="000000" w:sz="4" w:space="0"/>
              <w:left w:val="single" w:color="auto" w:sz="12" w:space="0"/>
              <w:bottom w:val="single" w:color="auto" w:sz="12" w:space="0"/>
              <w:right w:val="single" w:color="000000" w:sz="4" w:space="0"/>
            </w:tcBorders>
          </w:tcPr>
          <w:p w14:paraId="1EA6D936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合计（满分 100 分）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</w:tcPr>
          <w:p w14:paraId="01E7BC32">
            <w:pPr>
              <w:pStyle w:val="19"/>
              <w:widowControl w:val="0"/>
              <w:numPr>
                <w:ilvl w:val="0"/>
                <w:numId w:val="6"/>
              </w:numPr>
              <w:spacing w:after="0" w:line="260" w:lineRule="exact"/>
              <w:ind w:right="0" w:firstLineChars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分 </w:t>
            </w:r>
          </w:p>
        </w:tc>
      </w:tr>
    </w:tbl>
    <w:p w14:paraId="48F014B8">
      <w:pPr>
        <w:ind w:left="1381" w:right="0" w:firstLine="0"/>
        <w:rPr>
          <w:rFonts w:hint="eastAsia" w:ascii="宋体" w:hAnsi="宋体" w:eastAsia="宋体" w:cs="宋体"/>
        </w:rPr>
      </w:pPr>
    </w:p>
    <w:p w14:paraId="3D57AF1C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="宋体" w:hAnsi="宋体" w:eastAsia="宋体" w:cs="宋体"/>
        </w:rPr>
      </w:pPr>
      <w:bookmarkStart w:id="14" w:name="_Toc213796344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（二）项目成绩</w:t>
      </w:r>
      <w:bookmarkEnd w:id="14"/>
      <w:r>
        <w:rPr>
          <w:rFonts w:hint="eastAsia" w:ascii="宋体" w:hAnsi="宋体" w:eastAsia="宋体" w:cs="宋体"/>
        </w:rPr>
        <w:t xml:space="preserve"> </w:t>
      </w:r>
    </w:p>
    <w:p w14:paraId="67E59DF6">
      <w:pPr>
        <w:spacing w:after="3" w:line="512" w:lineRule="auto"/>
        <w:ind w:left="0" w:right="0" w:firstLine="554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项目成绩占 70%，项目成绩由教师、小组成员、个人共同完成。 </w:t>
      </w:r>
    </w:p>
    <w:p w14:paraId="19E6D2C3">
      <w:pPr>
        <w:spacing w:after="3" w:line="512" w:lineRule="auto"/>
        <w:ind w:left="0" w:right="0" w:firstLine="554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 xml:space="preserve">项目成绩评分细则如下： </w:t>
      </w:r>
    </w:p>
    <w:p w14:paraId="6A5CED4C">
      <w:pPr>
        <w:widowControl w:val="0"/>
        <w:spacing w:after="0" w:line="440" w:lineRule="exact"/>
        <w:ind w:left="0" w:right="0" w:firstLine="0"/>
        <w:jc w:val="center"/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</w:pPr>
      <w:r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>表3</w:t>
      </w:r>
      <w:r>
        <w:rPr>
          <w:rFonts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 xml:space="preserve">  </w:t>
      </w:r>
      <w:r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>《数据可视化及前端框架开发应用实战》项目成绩表</w:t>
      </w:r>
    </w:p>
    <w:tbl>
      <w:tblPr>
        <w:tblStyle w:val="16"/>
        <w:tblW w:w="8799" w:type="dxa"/>
        <w:tblInd w:w="-15" w:type="dxa"/>
        <w:tblLayout w:type="autofit"/>
        <w:tblCellMar>
          <w:top w:w="0" w:type="dxa"/>
          <w:left w:w="108" w:type="dxa"/>
          <w:bottom w:w="113" w:type="dxa"/>
          <w:right w:w="62" w:type="dxa"/>
        </w:tblCellMar>
      </w:tblPr>
      <w:tblGrid>
        <w:gridCol w:w="749"/>
        <w:gridCol w:w="1169"/>
        <w:gridCol w:w="5190"/>
        <w:gridCol w:w="1691"/>
      </w:tblGrid>
      <w:tr w14:paraId="241D8819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234" w:hRule="atLeast"/>
        </w:trPr>
        <w:tc>
          <w:tcPr>
            <w:tcW w:w="749" w:type="dxa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304BE5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项目 </w:t>
            </w:r>
          </w:p>
        </w:tc>
        <w:tc>
          <w:tcPr>
            <w:tcW w:w="1169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C6DDB">
            <w:pPr>
              <w:widowControl w:val="0"/>
              <w:spacing w:after="0" w:line="260" w:lineRule="exact"/>
              <w:ind w:left="0" w:right="0" w:firstLine="0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分项 </w:t>
            </w:r>
          </w:p>
        </w:tc>
        <w:tc>
          <w:tcPr>
            <w:tcW w:w="5190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6F1FFB">
            <w:pPr>
              <w:widowControl w:val="0"/>
              <w:spacing w:after="0" w:line="260" w:lineRule="exact"/>
              <w:ind w:left="0" w:right="44" w:firstLine="0"/>
              <w:jc w:val="center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说明 </w:t>
            </w:r>
          </w:p>
        </w:tc>
        <w:tc>
          <w:tcPr>
            <w:tcW w:w="1691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2B2ACD95">
            <w:pPr>
              <w:widowControl w:val="0"/>
              <w:spacing w:after="0" w:line="260" w:lineRule="exact"/>
              <w:ind w:left="0" w:right="0" w:firstLine="0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分值 </w:t>
            </w:r>
          </w:p>
        </w:tc>
      </w:tr>
      <w:tr w14:paraId="13D496FB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282" w:hRule="atLeast"/>
        </w:trPr>
        <w:tc>
          <w:tcPr>
            <w:tcW w:w="749" w:type="dxa"/>
            <w:vMerge w:val="restar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FAFF0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评价细则 </w:t>
            </w: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1752A5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文档</w:t>
            </w:r>
          </w:p>
          <w:p w14:paraId="24CA2AE8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编写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DCCB23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编写需求文档 </w:t>
            </w:r>
          </w:p>
        </w:tc>
        <w:tc>
          <w:tcPr>
            <w:tcW w:w="16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0369FB26">
            <w:pPr>
              <w:widowControl w:val="0"/>
              <w:spacing w:after="0" w:line="260" w:lineRule="exact"/>
              <w:ind w:left="117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30 分 </w:t>
            </w:r>
          </w:p>
        </w:tc>
      </w:tr>
      <w:tr w14:paraId="155F844C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302" w:hRule="atLeast"/>
        </w:trPr>
        <w:tc>
          <w:tcPr>
            <w:tcW w:w="749" w:type="dxa"/>
            <w:vMerge w:val="continue"/>
            <w:tcBorders>
              <w:top w:val="nil"/>
              <w:left w:val="single" w:color="auto" w:sz="12" w:space="0"/>
              <w:bottom w:val="nil"/>
              <w:right w:val="single" w:color="000000" w:sz="4" w:space="0"/>
            </w:tcBorders>
          </w:tcPr>
          <w:p w14:paraId="5DB0DB2C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64D50578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3FA84E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设计产品原型</w:t>
            </w:r>
          </w:p>
        </w:tc>
        <w:tc>
          <w:tcPr>
            <w:tcW w:w="169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auto" w:sz="12" w:space="0"/>
            </w:tcBorders>
          </w:tcPr>
          <w:p w14:paraId="34289EC4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</w:tr>
      <w:tr w14:paraId="4D8CF8BD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294" w:hRule="atLeast"/>
        </w:trPr>
        <w:tc>
          <w:tcPr>
            <w:tcW w:w="749" w:type="dxa"/>
            <w:vMerge w:val="continue"/>
            <w:tcBorders>
              <w:top w:val="nil"/>
              <w:left w:val="single" w:color="auto" w:sz="12" w:space="0"/>
              <w:bottom w:val="nil"/>
              <w:right w:val="single" w:color="000000" w:sz="4" w:space="0"/>
            </w:tcBorders>
          </w:tcPr>
          <w:p w14:paraId="0C6308D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4E56E08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F1166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系统开发环境、运行环境说明 </w:t>
            </w:r>
          </w:p>
        </w:tc>
        <w:tc>
          <w:tcPr>
            <w:tcW w:w="169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auto" w:sz="12" w:space="0"/>
            </w:tcBorders>
          </w:tcPr>
          <w:p w14:paraId="3CF63CF3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</w:tr>
      <w:tr w14:paraId="168C5DF9">
        <w:trPr>
          <w:trHeight w:val="299" w:hRule="atLeast"/>
        </w:trPr>
        <w:tc>
          <w:tcPr>
            <w:tcW w:w="749" w:type="dxa"/>
            <w:vMerge w:val="continue"/>
            <w:tcBorders>
              <w:top w:val="nil"/>
              <w:left w:val="single" w:color="auto" w:sz="12" w:space="0"/>
              <w:bottom w:val="nil"/>
              <w:right w:val="single" w:color="000000" w:sz="4" w:space="0"/>
            </w:tcBorders>
          </w:tcPr>
          <w:p w14:paraId="342F48EC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0D4C8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项目完成情况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3E3CEC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开发用户交互功能</w:t>
            </w:r>
          </w:p>
        </w:tc>
        <w:tc>
          <w:tcPr>
            <w:tcW w:w="16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00B40E11">
            <w:pPr>
              <w:widowControl w:val="0"/>
              <w:spacing w:after="0" w:line="260" w:lineRule="exact"/>
              <w:ind w:left="117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50 分 </w:t>
            </w:r>
          </w:p>
        </w:tc>
      </w:tr>
      <w:tr w14:paraId="0948FE51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306" w:hRule="atLeast"/>
        </w:trPr>
        <w:tc>
          <w:tcPr>
            <w:tcW w:w="749" w:type="dxa"/>
            <w:vMerge w:val="continue"/>
            <w:tcBorders>
              <w:top w:val="nil"/>
              <w:left w:val="single" w:color="auto" w:sz="12" w:space="0"/>
              <w:bottom w:val="nil"/>
              <w:right w:val="single" w:color="000000" w:sz="4" w:space="0"/>
            </w:tcBorders>
          </w:tcPr>
          <w:p w14:paraId="21FDCAF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20610D5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4A6284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数据可视化（基础部分）</w:t>
            </w:r>
          </w:p>
        </w:tc>
        <w:tc>
          <w:tcPr>
            <w:tcW w:w="169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auto" w:sz="12" w:space="0"/>
            </w:tcBorders>
          </w:tcPr>
          <w:p w14:paraId="2EB24D3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</w:tr>
      <w:tr w14:paraId="046C3188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450" w:hRule="atLeast"/>
        </w:trPr>
        <w:tc>
          <w:tcPr>
            <w:tcW w:w="749" w:type="dxa"/>
            <w:vMerge w:val="continue"/>
            <w:tcBorders>
              <w:top w:val="nil"/>
              <w:left w:val="single" w:color="auto" w:sz="12" w:space="0"/>
              <w:bottom w:val="nil"/>
              <w:right w:val="single" w:color="000000" w:sz="4" w:space="0"/>
            </w:tcBorders>
          </w:tcPr>
          <w:p w14:paraId="505119E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525BA0C3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333D9F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数据可视化（高级部分）</w:t>
            </w:r>
          </w:p>
        </w:tc>
        <w:tc>
          <w:tcPr>
            <w:tcW w:w="169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auto" w:sz="12" w:space="0"/>
            </w:tcBorders>
          </w:tcPr>
          <w:p w14:paraId="68CFBC00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</w:tr>
      <w:tr w14:paraId="4EB7A674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425" w:hRule="atLeast"/>
        </w:trPr>
        <w:tc>
          <w:tcPr>
            <w:tcW w:w="749" w:type="dxa"/>
            <w:vMerge w:val="continue"/>
            <w:tcBorders>
              <w:top w:val="nil"/>
              <w:left w:val="single" w:color="auto" w:sz="12" w:space="0"/>
              <w:bottom w:val="nil"/>
              <w:right w:val="single" w:color="000000" w:sz="4" w:space="0"/>
            </w:tcBorders>
          </w:tcPr>
          <w:p w14:paraId="45B4E69A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47FF84A0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8FD06F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数据可视化（特效部分）</w:t>
            </w:r>
          </w:p>
        </w:tc>
        <w:tc>
          <w:tcPr>
            <w:tcW w:w="169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auto" w:sz="12" w:space="0"/>
            </w:tcBorders>
          </w:tcPr>
          <w:p w14:paraId="183BF1C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</w:tr>
      <w:tr w14:paraId="60DC2220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305" w:hRule="atLeast"/>
        </w:trPr>
        <w:tc>
          <w:tcPr>
            <w:tcW w:w="749" w:type="dxa"/>
            <w:vMerge w:val="continue"/>
            <w:tcBorders>
              <w:top w:val="nil"/>
              <w:left w:val="single" w:color="auto" w:sz="12" w:space="0"/>
              <w:bottom w:val="nil"/>
              <w:right w:val="single" w:color="000000" w:sz="4" w:space="0"/>
            </w:tcBorders>
          </w:tcPr>
          <w:p w14:paraId="76798255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14:paraId="2E8A010C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570119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系统优化</w:t>
            </w:r>
          </w:p>
        </w:tc>
        <w:tc>
          <w:tcPr>
            <w:tcW w:w="169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auto" w:sz="12" w:space="0"/>
            </w:tcBorders>
          </w:tcPr>
          <w:p w14:paraId="47D210D2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</w:tr>
      <w:tr w14:paraId="33EC3372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569" w:hRule="atLeast"/>
        </w:trPr>
        <w:tc>
          <w:tcPr>
            <w:tcW w:w="749" w:type="dxa"/>
            <w:vMerge w:val="continue"/>
            <w:tcBorders>
              <w:top w:val="nil"/>
              <w:left w:val="single" w:color="auto" w:sz="12" w:space="0"/>
              <w:bottom w:val="nil"/>
              <w:right w:val="single" w:color="000000" w:sz="4" w:space="0"/>
            </w:tcBorders>
          </w:tcPr>
          <w:p w14:paraId="78161DA8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7CB5CA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56AE51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界面简洁，美观； 代码规范，逻辑性强；代码注释清晰，规范； </w:t>
            </w:r>
          </w:p>
        </w:tc>
        <w:tc>
          <w:tcPr>
            <w:tcW w:w="169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12" w:space="0"/>
            </w:tcBorders>
          </w:tcPr>
          <w:p w14:paraId="326A5283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</w:tr>
      <w:tr w14:paraId="30FA4A4C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282" w:hRule="atLeast"/>
        </w:trPr>
        <w:tc>
          <w:tcPr>
            <w:tcW w:w="749" w:type="dxa"/>
            <w:vMerge w:val="continue"/>
            <w:tcBorders>
              <w:top w:val="nil"/>
              <w:left w:val="single" w:color="auto" w:sz="12" w:space="0"/>
              <w:bottom w:val="nil"/>
              <w:right w:val="single" w:color="000000" w:sz="4" w:space="0"/>
            </w:tcBorders>
          </w:tcPr>
          <w:p w14:paraId="077E7DA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A8007C">
            <w:pPr>
              <w:widowControl w:val="0"/>
              <w:spacing w:after="0" w:line="260" w:lineRule="exact"/>
              <w:ind w:left="196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答辩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275616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作品介绍完整流利 </w:t>
            </w:r>
          </w:p>
        </w:tc>
        <w:tc>
          <w:tcPr>
            <w:tcW w:w="16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12" w:space="0"/>
            </w:tcBorders>
            <w:vAlign w:val="center"/>
          </w:tcPr>
          <w:p w14:paraId="121E56F2">
            <w:pPr>
              <w:widowControl w:val="0"/>
              <w:spacing w:after="0" w:line="260" w:lineRule="exact"/>
              <w:ind w:left="117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20 分 </w:t>
            </w:r>
          </w:p>
        </w:tc>
      </w:tr>
      <w:tr w14:paraId="09A29D5B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300" w:hRule="atLeast"/>
        </w:trPr>
        <w:tc>
          <w:tcPr>
            <w:tcW w:w="749" w:type="dxa"/>
            <w:vMerge w:val="continue"/>
            <w:tcBorders>
              <w:top w:val="nil"/>
              <w:left w:val="single" w:color="auto" w:sz="12" w:space="0"/>
              <w:bottom w:val="single" w:color="000000" w:sz="4" w:space="0"/>
              <w:right w:val="single" w:color="000000" w:sz="4" w:space="0"/>
            </w:tcBorders>
          </w:tcPr>
          <w:p w14:paraId="0D010AEC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0CB3E2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5DCF21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回答流利、准确、及时 </w:t>
            </w:r>
          </w:p>
        </w:tc>
        <w:tc>
          <w:tcPr>
            <w:tcW w:w="169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12" w:space="0"/>
            </w:tcBorders>
          </w:tcPr>
          <w:p w14:paraId="3FDFD95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</w:p>
        </w:tc>
      </w:tr>
      <w:tr w14:paraId="18160148"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294" w:hRule="atLeast"/>
        </w:trPr>
        <w:tc>
          <w:tcPr>
            <w:tcW w:w="7108" w:type="dxa"/>
            <w:gridSpan w:val="3"/>
            <w:tcBorders>
              <w:top w:val="single" w:color="000000" w:sz="4" w:space="0"/>
              <w:left w:val="single" w:color="auto" w:sz="12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E7B53FF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合计（满分 100 分） 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C52305C">
            <w:pPr>
              <w:widowControl w:val="0"/>
              <w:spacing w:after="0" w:line="260" w:lineRule="exact"/>
              <w:ind w:left="43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 xml:space="preserve">100 分 </w:t>
            </w:r>
          </w:p>
        </w:tc>
      </w:tr>
    </w:tbl>
    <w:p w14:paraId="1F3BE20D"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p w14:paraId="206E3797">
      <w:pPr>
        <w:widowControl w:val="0"/>
        <w:spacing w:before="120" w:beforeLines="50" w:after="120" w:afterLines="50" w:line="360" w:lineRule="auto"/>
        <w:ind w:left="0" w:right="0" w:firstLine="0"/>
        <w:jc w:val="both"/>
        <w:outlineLvl w:val="0"/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</w:pPr>
      <w:bookmarkStart w:id="15" w:name="_Toc213796345"/>
      <w:bookmarkStart w:id="16" w:name="_Toc634989732"/>
      <w:r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  <w:t>五、技术资料</w:t>
      </w:r>
      <w:bookmarkEnd w:id="15"/>
      <w:bookmarkEnd w:id="16"/>
    </w:p>
    <w:p w14:paraId="3F5761FD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  <w:bookmarkStart w:id="17" w:name="_Toc213796346"/>
      <w:bookmarkStart w:id="18" w:name="_Toc1426183781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（一）软件工具</w:t>
      </w:r>
      <w:bookmarkEnd w:id="17"/>
      <w:bookmarkEnd w:id="18"/>
    </w:p>
    <w:p w14:paraId="1657015A">
      <w:pPr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ECharts与前端框架开发工具：Visual Studio Code</w:t>
      </w:r>
    </w:p>
    <w:p w14:paraId="1A0EDA45">
      <w:pPr>
        <w:widowControl w:val="0"/>
        <w:spacing w:before="120" w:beforeLines="50" w:after="120" w:afterLines="50" w:line="360" w:lineRule="auto"/>
        <w:ind w:left="480" w:right="0" w:firstLine="0"/>
        <w:jc w:val="both"/>
        <w:outlineLvl w:val="1"/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</w:pPr>
      <w:bookmarkStart w:id="19" w:name="_Toc213796347"/>
      <w:bookmarkStart w:id="20" w:name="_Toc1805823100"/>
      <w:r>
        <w:rPr>
          <w:rFonts w:hint="eastAsia" w:asciiTheme="minorEastAsia" w:hAnsiTheme="minorEastAsia" w:eastAsiaTheme="minorEastAsia" w:cstheme="minorBidi"/>
          <w:b/>
          <w:bCs/>
          <w:color w:val="auto"/>
          <w:sz w:val="24"/>
          <w:szCs w:val="24"/>
          <w14:ligatures w14:val="standardContextual"/>
        </w:rPr>
        <w:t>（二）学习资源</w:t>
      </w:r>
      <w:bookmarkEnd w:id="19"/>
      <w:bookmarkEnd w:id="20"/>
    </w:p>
    <w:p w14:paraId="7718C0F8">
      <w:pPr>
        <w:ind w:left="840" w:firstLine="420"/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</w:pPr>
      <w:r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>表4 《数据可视化及前端框架开发应用实践》课程教材选用表</w:t>
      </w:r>
    </w:p>
    <w:tbl>
      <w:tblPr>
        <w:tblStyle w:val="10"/>
        <w:tblW w:w="895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843"/>
        <w:gridCol w:w="1984"/>
        <w:gridCol w:w="1716"/>
        <w:gridCol w:w="1559"/>
        <w:gridCol w:w="1159"/>
      </w:tblGrid>
      <w:tr w14:paraId="56A844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694" w:type="dxa"/>
            <w:tcBorders>
              <w:top w:val="single" w:color="auto" w:sz="12" w:space="0"/>
            </w:tcBorders>
            <w:vAlign w:val="center"/>
          </w:tcPr>
          <w:p w14:paraId="0BAFE66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序号</w:t>
            </w:r>
          </w:p>
        </w:tc>
        <w:tc>
          <w:tcPr>
            <w:tcW w:w="1843" w:type="dxa"/>
            <w:tcBorders>
              <w:top w:val="single" w:color="auto" w:sz="12" w:space="0"/>
            </w:tcBorders>
            <w:vAlign w:val="center"/>
          </w:tcPr>
          <w:p w14:paraId="7626BE14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教材名称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4756FC1A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教材类型</w:t>
            </w:r>
          </w:p>
        </w:tc>
        <w:tc>
          <w:tcPr>
            <w:tcW w:w="1716" w:type="dxa"/>
            <w:tcBorders>
              <w:top w:val="single" w:color="auto" w:sz="12" w:space="0"/>
            </w:tcBorders>
            <w:vAlign w:val="center"/>
          </w:tcPr>
          <w:p w14:paraId="6F124E94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出版社</w:t>
            </w:r>
          </w:p>
        </w:tc>
        <w:tc>
          <w:tcPr>
            <w:tcW w:w="1559" w:type="dxa"/>
            <w:tcBorders>
              <w:top w:val="single" w:color="auto" w:sz="12" w:space="0"/>
            </w:tcBorders>
            <w:vAlign w:val="center"/>
          </w:tcPr>
          <w:p w14:paraId="2C5D7B81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主编</w:t>
            </w:r>
          </w:p>
        </w:tc>
        <w:tc>
          <w:tcPr>
            <w:tcW w:w="1159" w:type="dxa"/>
            <w:tcBorders>
              <w:top w:val="single" w:color="auto" w:sz="12" w:space="0"/>
            </w:tcBorders>
            <w:vAlign w:val="center"/>
          </w:tcPr>
          <w:p w14:paraId="1957C188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出版日期</w:t>
            </w:r>
          </w:p>
        </w:tc>
      </w:tr>
      <w:tr w14:paraId="187F8E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694" w:type="dxa"/>
            <w:vAlign w:val="center"/>
          </w:tcPr>
          <w:p w14:paraId="105FFC51">
            <w:pPr>
              <w:spacing w:line="260" w:lineRule="exact"/>
              <w:jc w:val="center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1</w:t>
            </w:r>
          </w:p>
        </w:tc>
        <w:tc>
          <w:tcPr>
            <w:tcW w:w="1843" w:type="dxa"/>
            <w:vAlign w:val="center"/>
          </w:tcPr>
          <w:p w14:paraId="4D5F63E0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《</w:t>
            </w: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 </w:t>
            </w: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Vue.js前端开发实战教程》</w:t>
            </w:r>
          </w:p>
        </w:tc>
        <w:tc>
          <w:tcPr>
            <w:tcW w:w="1984" w:type="dxa"/>
            <w:vAlign w:val="center"/>
          </w:tcPr>
          <w:p w14:paraId="5F8767E8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工业和信息化精品系列教材</w:t>
            </w:r>
          </w:p>
        </w:tc>
        <w:tc>
          <w:tcPr>
            <w:tcW w:w="1716" w:type="dxa"/>
            <w:vAlign w:val="center"/>
          </w:tcPr>
          <w:p w14:paraId="68AA1FD2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fldChar w:fldCharType="begin"/>
            </w:r>
            <w:r>
              <w:instrText xml:space="preserve"> HYPERLINK "http://search.dangdang.com/?key3=%C8%CB%C3%F1%D3%CA%B5%E7%B3%F6%B0%E6%C9%E7&amp;medium=01&amp;category_path=01.00.00.00.00.00" \t "https://product.dangdang.com/_blank" </w:instrText>
            </w:r>
            <w:r>
              <w:fldChar w:fldCharType="separate"/>
            </w: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人民邮电出版社</w:t>
            </w: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14:paraId="6193B4BF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谭鹤毅、刘刚</w:t>
            </w:r>
          </w:p>
        </w:tc>
        <w:tc>
          <w:tcPr>
            <w:tcW w:w="1159" w:type="dxa"/>
            <w:vAlign w:val="center"/>
          </w:tcPr>
          <w:p w14:paraId="7A89EE15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2023 年</w:t>
            </w:r>
          </w:p>
        </w:tc>
      </w:tr>
      <w:tr w14:paraId="328E3D4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694" w:type="dxa"/>
            <w:vAlign w:val="center"/>
          </w:tcPr>
          <w:p w14:paraId="709022E2">
            <w:pPr>
              <w:spacing w:line="260" w:lineRule="exact"/>
              <w:jc w:val="center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2</w:t>
            </w:r>
          </w:p>
        </w:tc>
        <w:tc>
          <w:tcPr>
            <w:tcW w:w="1843" w:type="dxa"/>
            <w:vAlign w:val="center"/>
          </w:tcPr>
          <w:p w14:paraId="64973B39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《Vue.js 应用程序开发》</w:t>
            </w:r>
          </w:p>
        </w:tc>
        <w:tc>
          <w:tcPr>
            <w:tcW w:w="1984" w:type="dxa"/>
            <w:vAlign w:val="center"/>
          </w:tcPr>
          <w:p w14:paraId="18C7F51E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产教融合信息技术类 “十三五” 规划教材</w:t>
            </w:r>
          </w:p>
        </w:tc>
        <w:tc>
          <w:tcPr>
            <w:tcW w:w="1716" w:type="dxa"/>
            <w:vAlign w:val="center"/>
          </w:tcPr>
          <w:p w14:paraId="4A133998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人民邮电出版社</w:t>
            </w:r>
          </w:p>
        </w:tc>
        <w:tc>
          <w:tcPr>
            <w:tcW w:w="1559" w:type="dxa"/>
            <w:vAlign w:val="center"/>
          </w:tcPr>
          <w:p w14:paraId="5E9550D0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刘海、王美妮</w:t>
            </w:r>
          </w:p>
        </w:tc>
        <w:tc>
          <w:tcPr>
            <w:tcW w:w="1159" w:type="dxa"/>
            <w:vAlign w:val="center"/>
          </w:tcPr>
          <w:p w14:paraId="214A182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2021 年</w:t>
            </w:r>
          </w:p>
        </w:tc>
      </w:tr>
      <w:tr w14:paraId="56EAB4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694" w:type="dxa"/>
            <w:vAlign w:val="center"/>
          </w:tcPr>
          <w:p w14:paraId="15D2B3B4">
            <w:pPr>
              <w:spacing w:line="260" w:lineRule="exact"/>
              <w:jc w:val="center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3</w:t>
            </w:r>
          </w:p>
        </w:tc>
        <w:tc>
          <w:tcPr>
            <w:tcW w:w="1843" w:type="dxa"/>
            <w:vAlign w:val="center"/>
          </w:tcPr>
          <w:p w14:paraId="4F44B61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《数据可视化原理及应用（第 2 版</w:t>
            </w:r>
            <w:r>
              <w:rPr>
                <w:rFonts w:hint="eastAsia" w:ascii="微软雅黑" w:hAnsi="微软雅黑" w:eastAsia="微软雅黑" w:cs="微软雅黑"/>
                <w:color w:val="auto"/>
                <w:sz w:val="21"/>
                <w14:ligatures w14:val="standardContextual"/>
              </w:rPr>
              <w:t>・</w:t>
            </w: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ECharts 版）》</w:t>
            </w:r>
          </w:p>
        </w:tc>
        <w:tc>
          <w:tcPr>
            <w:tcW w:w="1984" w:type="dxa"/>
            <w:vAlign w:val="center"/>
          </w:tcPr>
          <w:p w14:paraId="1A0B5971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高等学校大数据专业系列教材</w:t>
            </w:r>
          </w:p>
        </w:tc>
        <w:tc>
          <w:tcPr>
            <w:tcW w:w="1716" w:type="dxa"/>
            <w:vAlign w:val="center"/>
          </w:tcPr>
          <w:p w14:paraId="407314E6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清华大学出版社清华大学出版社</w:t>
            </w:r>
          </w:p>
        </w:tc>
        <w:tc>
          <w:tcPr>
            <w:tcW w:w="1559" w:type="dxa"/>
            <w:vAlign w:val="center"/>
          </w:tcPr>
          <w:p w14:paraId="4EED58B9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樊银亭、夏敏捷、宋宝卫</w:t>
            </w:r>
          </w:p>
        </w:tc>
        <w:tc>
          <w:tcPr>
            <w:tcW w:w="1159" w:type="dxa"/>
            <w:vAlign w:val="center"/>
          </w:tcPr>
          <w:p w14:paraId="02717D90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2025 年</w:t>
            </w:r>
          </w:p>
        </w:tc>
      </w:tr>
    </w:tbl>
    <w:p w14:paraId="32A288FE">
      <w:pPr>
        <w:spacing w:before="120" w:beforeLines="50" w:line="440" w:lineRule="exact"/>
        <w:jc w:val="center"/>
        <w:rPr>
          <w:rFonts w:hint="eastAsia" w:ascii="宋体" w:hAnsi="宋体" w:eastAsia="宋体" w:cs="宋体"/>
        </w:rPr>
      </w:pPr>
    </w:p>
    <w:p w14:paraId="353D93F1">
      <w:pPr>
        <w:spacing w:before="120" w:beforeLines="50" w:line="440" w:lineRule="exact"/>
        <w:jc w:val="center"/>
        <w:rPr>
          <w:rFonts w:hint="eastAsia" w:ascii="宋体"/>
          <w:b/>
          <w:sz w:val="21"/>
        </w:rPr>
      </w:pPr>
      <w:r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 xml:space="preserve">表5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 w:eastAsiaTheme="minorEastAsia" w:cstheme="minorBidi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  <w14:ligatures w14:val="standardContextual"/>
        </w:rPr>
        <w:t>数据可视化及前端框架开发应用实践</w:t>
      </w:r>
      <w:r>
        <w:rPr>
          <w:rFonts w:hint="eastAsia" w:ascii="宋体" w:hAnsi="宋体"/>
          <w:b/>
          <w:sz w:val="21"/>
          <w:szCs w:val="21"/>
        </w:rPr>
        <w:t>》</w:t>
      </w:r>
      <w:r>
        <w:rPr>
          <w:rFonts w:hint="eastAsia" w:ascii="宋体" w:hAnsi="宋体"/>
          <w:b/>
          <w:sz w:val="21"/>
        </w:rPr>
        <w:t>课程数字化资源选用表</w:t>
      </w:r>
    </w:p>
    <w:tbl>
      <w:tblPr>
        <w:tblStyle w:val="10"/>
        <w:tblW w:w="8931" w:type="dxa"/>
        <w:tblInd w:w="-157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3756"/>
        <w:gridCol w:w="4314"/>
      </w:tblGrid>
      <w:tr w14:paraId="060D57E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861" w:type="dxa"/>
            <w:tcBorders>
              <w:top w:val="single" w:color="auto" w:sz="12" w:space="0"/>
            </w:tcBorders>
            <w:vAlign w:val="center"/>
          </w:tcPr>
          <w:p w14:paraId="16614272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序号</w:t>
            </w:r>
          </w:p>
        </w:tc>
        <w:tc>
          <w:tcPr>
            <w:tcW w:w="3756" w:type="dxa"/>
            <w:tcBorders>
              <w:top w:val="single" w:color="auto" w:sz="12" w:space="0"/>
            </w:tcBorders>
            <w:vAlign w:val="center"/>
          </w:tcPr>
          <w:p w14:paraId="2C3EC43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数字化资源名称</w:t>
            </w:r>
          </w:p>
        </w:tc>
        <w:tc>
          <w:tcPr>
            <w:tcW w:w="4314" w:type="dxa"/>
            <w:tcBorders>
              <w:top w:val="single" w:color="auto" w:sz="12" w:space="0"/>
            </w:tcBorders>
            <w:vAlign w:val="center"/>
          </w:tcPr>
          <w:p w14:paraId="7EFB342B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资源网站</w:t>
            </w:r>
          </w:p>
        </w:tc>
      </w:tr>
      <w:tr w14:paraId="1783237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861" w:type="dxa"/>
            <w:vAlign w:val="center"/>
          </w:tcPr>
          <w:p w14:paraId="48F2CDC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1</w:t>
            </w:r>
          </w:p>
        </w:tc>
        <w:tc>
          <w:tcPr>
            <w:tcW w:w="3756" w:type="dxa"/>
            <w:vAlign w:val="center"/>
          </w:tcPr>
          <w:p w14:paraId="25CD2B5A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中软国际智云人才培养数字化平台</w:t>
            </w:r>
          </w:p>
        </w:tc>
        <w:tc>
          <w:tcPr>
            <w:tcW w:w="4314" w:type="dxa"/>
            <w:vAlign w:val="center"/>
          </w:tcPr>
          <w:p w14:paraId="4B04F04A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https://www.omniedu.com/</w:t>
            </w:r>
          </w:p>
        </w:tc>
      </w:tr>
      <w:tr w14:paraId="556B95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861" w:type="dxa"/>
            <w:vAlign w:val="center"/>
          </w:tcPr>
          <w:p w14:paraId="1CF58619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2</w:t>
            </w:r>
          </w:p>
        </w:tc>
        <w:tc>
          <w:tcPr>
            <w:tcW w:w="3756" w:type="dxa"/>
            <w:vAlign w:val="center"/>
          </w:tcPr>
          <w:p w14:paraId="12262116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CSDN专业开发者社区</w:t>
            </w:r>
          </w:p>
        </w:tc>
        <w:tc>
          <w:tcPr>
            <w:tcW w:w="4314" w:type="dxa"/>
            <w:vAlign w:val="center"/>
          </w:tcPr>
          <w:p w14:paraId="5BCFFEB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https://www.csdn.net</w:t>
            </w:r>
          </w:p>
        </w:tc>
      </w:tr>
      <w:tr w14:paraId="27DCA7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861" w:type="dxa"/>
            <w:vAlign w:val="center"/>
          </w:tcPr>
          <w:p w14:paraId="1B4EC7D1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ascii="宋体" w:hAnsiTheme="minorHAnsi" w:eastAsiaTheme="minorEastAsia" w:cstheme="minorBidi"/>
                <w:color w:val="auto"/>
                <w:sz w:val="21"/>
                <w14:ligatures w14:val="standardContextual"/>
              </w:rPr>
              <w:t>3</w:t>
            </w:r>
          </w:p>
        </w:tc>
        <w:tc>
          <w:tcPr>
            <w:tcW w:w="3756" w:type="dxa"/>
            <w:vAlign w:val="center"/>
          </w:tcPr>
          <w:p w14:paraId="38545007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中国大学慕课网</w:t>
            </w:r>
          </w:p>
        </w:tc>
        <w:tc>
          <w:tcPr>
            <w:tcW w:w="4314" w:type="dxa"/>
            <w:vAlign w:val="center"/>
          </w:tcPr>
          <w:p w14:paraId="158EF1BD">
            <w:pPr>
              <w:widowControl w:val="0"/>
              <w:spacing w:after="0" w:line="260" w:lineRule="exact"/>
              <w:ind w:left="0" w:right="0" w:firstLine="0"/>
              <w:jc w:val="both"/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</w:pPr>
            <w:r>
              <w:rPr>
                <w:rFonts w:hint="eastAsia" w:ascii="宋体" w:hAnsiTheme="minorHAnsi" w:eastAsiaTheme="minorEastAsia" w:cstheme="minorBidi"/>
                <w:color w:val="auto"/>
                <w:sz w:val="21"/>
                <w14:ligatures w14:val="standardContextual"/>
              </w:rPr>
              <w:t>https://www.icourse163.org/</w:t>
            </w:r>
          </w:p>
        </w:tc>
      </w:tr>
    </w:tbl>
    <w:p w14:paraId="58D3179C">
      <w:pPr>
        <w:spacing w:before="120" w:beforeLines="50" w:line="440" w:lineRule="exact"/>
        <w:jc w:val="center"/>
        <w:rPr>
          <w:rFonts w:hint="eastAsia" w:ascii="宋体" w:hAnsi="宋体" w:eastAsia="宋体" w:cs="宋体"/>
        </w:rPr>
      </w:pPr>
    </w:p>
    <w:p w14:paraId="6E1F7CF8">
      <w:pPr>
        <w:widowControl w:val="0"/>
        <w:spacing w:before="120" w:beforeLines="50" w:after="120" w:afterLines="50" w:line="360" w:lineRule="auto"/>
        <w:ind w:left="0" w:right="0" w:firstLine="0"/>
        <w:jc w:val="both"/>
        <w:outlineLvl w:val="0"/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</w:pPr>
      <w:bookmarkStart w:id="21" w:name="_Toc82458649"/>
      <w:bookmarkStart w:id="22" w:name="_Toc213796348"/>
      <w:r>
        <w:rPr>
          <w:rFonts w:hint="eastAsia" w:asciiTheme="minorEastAsia" w:hAnsiTheme="minorEastAsia" w:eastAsiaTheme="minorEastAsia" w:cstheme="minorBidi"/>
          <w:b/>
          <w:bCs/>
          <w:color w:val="auto"/>
          <w:szCs w:val="28"/>
          <w14:ligatures w14:val="standardContextual"/>
        </w:rPr>
        <w:t>六、设备场地</w:t>
      </w:r>
      <w:bookmarkEnd w:id="21"/>
      <w:bookmarkEnd w:id="22"/>
    </w:p>
    <w:p w14:paraId="490A1F25">
      <w:pPr>
        <w:spacing w:line="440" w:lineRule="exact"/>
        <w:ind w:left="2520" w:firstLine="420" w:firstLineChars="200"/>
        <w:rPr>
          <w:rFonts w:hint="eastAsia"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</w:pPr>
      <w:r>
        <w:rPr>
          <w:rFonts w:hint="eastAsia"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  <w:t xml:space="preserve">表6  </w:t>
      </w:r>
      <w:r>
        <w:rPr>
          <w:rFonts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  <w:t>2c-</w:t>
      </w:r>
      <w:r>
        <w:rPr>
          <w:rFonts w:hint="eastAsia"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  <w:t>1</w:t>
      </w:r>
      <w:r>
        <w:rPr>
          <w:rFonts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  <w:t>01</w:t>
      </w:r>
      <w:r>
        <w:rPr>
          <w:rFonts w:hint="eastAsia"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  <w:t>实训室</w:t>
      </w:r>
    </w:p>
    <w:tbl>
      <w:tblPr>
        <w:tblStyle w:val="10"/>
        <w:tblW w:w="891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287"/>
        <w:gridCol w:w="1729"/>
        <w:gridCol w:w="2127"/>
        <w:gridCol w:w="3079"/>
      </w:tblGrid>
      <w:tr w14:paraId="592AF6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981" w:type="dxa"/>
            <w:gridSpan w:val="2"/>
            <w:tcBorders>
              <w:top w:val="single" w:color="auto" w:sz="12" w:space="0"/>
            </w:tcBorders>
            <w:vAlign w:val="center"/>
          </w:tcPr>
          <w:p w14:paraId="24599B65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1CAB3A13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2c-</w:t>
            </w: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1</w:t>
            </w:r>
            <w:r>
              <w:rPr>
                <w:rFonts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01</w:t>
            </w: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6FDFB035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面积要求</w:t>
            </w:r>
          </w:p>
        </w:tc>
        <w:tc>
          <w:tcPr>
            <w:tcW w:w="3079" w:type="dxa"/>
            <w:tcBorders>
              <w:top w:val="single" w:color="auto" w:sz="12" w:space="0"/>
            </w:tcBorders>
            <w:vAlign w:val="center"/>
          </w:tcPr>
          <w:p w14:paraId="7377E221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128㎡</w:t>
            </w:r>
          </w:p>
        </w:tc>
      </w:tr>
      <w:tr w14:paraId="11DBB5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694" w:type="dxa"/>
            <w:vAlign w:val="center"/>
          </w:tcPr>
          <w:p w14:paraId="602CABD4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序号</w:t>
            </w:r>
          </w:p>
        </w:tc>
        <w:tc>
          <w:tcPr>
            <w:tcW w:w="3016" w:type="dxa"/>
            <w:gridSpan w:val="2"/>
            <w:vAlign w:val="center"/>
          </w:tcPr>
          <w:p w14:paraId="2CC8BC95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2BF76E6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数量要求</w:t>
            </w:r>
          </w:p>
        </w:tc>
        <w:tc>
          <w:tcPr>
            <w:tcW w:w="3079" w:type="dxa"/>
            <w:vAlign w:val="center"/>
          </w:tcPr>
          <w:p w14:paraId="4E5444A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备注</w:t>
            </w:r>
          </w:p>
        </w:tc>
      </w:tr>
      <w:tr w14:paraId="6072B0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694" w:type="dxa"/>
            <w:vAlign w:val="center"/>
          </w:tcPr>
          <w:p w14:paraId="34CC1E38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1</w:t>
            </w:r>
          </w:p>
        </w:tc>
        <w:tc>
          <w:tcPr>
            <w:tcW w:w="3016" w:type="dxa"/>
            <w:gridSpan w:val="2"/>
            <w:vAlign w:val="center"/>
          </w:tcPr>
          <w:p w14:paraId="15B01B58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2015C002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80套</w:t>
            </w:r>
          </w:p>
        </w:tc>
        <w:tc>
          <w:tcPr>
            <w:tcW w:w="3079" w:type="dxa"/>
            <w:vAlign w:val="center"/>
          </w:tcPr>
          <w:p w14:paraId="7D73D9AD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i5-9400/8G/1T/集成显卡/显示器/</w:t>
            </w:r>
          </w:p>
        </w:tc>
      </w:tr>
    </w:tbl>
    <w:p w14:paraId="51E3C2D3">
      <w:pPr>
        <w:spacing w:line="440" w:lineRule="exact"/>
        <w:ind w:left="2520" w:firstLine="420" w:firstLineChars="200"/>
        <w:rPr>
          <w:rFonts w:hint="eastAsia"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</w:pPr>
    </w:p>
    <w:p w14:paraId="0C6DEF98">
      <w:pPr>
        <w:spacing w:line="440" w:lineRule="exact"/>
        <w:ind w:left="2520" w:firstLine="420" w:firstLineChars="200"/>
        <w:rPr>
          <w:rFonts w:hint="eastAsia"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</w:pPr>
      <w:r>
        <w:rPr>
          <w:rFonts w:hint="eastAsia"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  <w:t xml:space="preserve">表7  </w:t>
      </w:r>
      <w:r>
        <w:rPr>
          <w:rFonts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  <w:t>2c-</w:t>
      </w:r>
      <w:r>
        <w:rPr>
          <w:rFonts w:hint="eastAsia" w:ascii="宋体" w:hAnsi="宋体" w:eastAsiaTheme="minorEastAsia" w:cstheme="minorBidi"/>
          <w:b/>
          <w:color w:val="000000" w:themeColor="text1"/>
          <w:sz w:val="21"/>
          <w14:textFill>
            <w14:solidFill>
              <w14:schemeClr w14:val="tx1"/>
            </w14:solidFill>
          </w14:textFill>
          <w14:ligatures w14:val="standardContextual"/>
        </w:rPr>
        <w:t>402实训室</w:t>
      </w:r>
    </w:p>
    <w:tbl>
      <w:tblPr>
        <w:tblStyle w:val="10"/>
        <w:tblW w:w="893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988"/>
        <w:gridCol w:w="1729"/>
        <w:gridCol w:w="2127"/>
        <w:gridCol w:w="3250"/>
      </w:tblGrid>
      <w:tr w14:paraId="1178C66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824" w:type="dxa"/>
            <w:gridSpan w:val="2"/>
            <w:tcBorders>
              <w:top w:val="single" w:color="auto" w:sz="12" w:space="0"/>
            </w:tcBorders>
            <w:vAlign w:val="center"/>
          </w:tcPr>
          <w:p w14:paraId="708D5DE0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7A575B66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2c-</w:t>
            </w: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402实训室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045A502B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面积要求</w:t>
            </w:r>
          </w:p>
        </w:tc>
        <w:tc>
          <w:tcPr>
            <w:tcW w:w="3250" w:type="dxa"/>
            <w:tcBorders>
              <w:top w:val="single" w:color="auto" w:sz="12" w:space="0"/>
            </w:tcBorders>
            <w:vAlign w:val="center"/>
          </w:tcPr>
          <w:p w14:paraId="17C23BB1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128㎡</w:t>
            </w:r>
          </w:p>
        </w:tc>
      </w:tr>
      <w:tr w14:paraId="1A0D95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836" w:type="dxa"/>
            <w:vAlign w:val="center"/>
          </w:tcPr>
          <w:p w14:paraId="615F18E1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序号</w:t>
            </w:r>
          </w:p>
        </w:tc>
        <w:tc>
          <w:tcPr>
            <w:tcW w:w="2717" w:type="dxa"/>
            <w:gridSpan w:val="2"/>
            <w:vAlign w:val="center"/>
          </w:tcPr>
          <w:p w14:paraId="184A5EEF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7828BF94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数量要求</w:t>
            </w:r>
          </w:p>
        </w:tc>
        <w:tc>
          <w:tcPr>
            <w:tcW w:w="3250" w:type="dxa"/>
            <w:vAlign w:val="center"/>
          </w:tcPr>
          <w:p w14:paraId="4E4A78EA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备注</w:t>
            </w:r>
          </w:p>
        </w:tc>
      </w:tr>
      <w:tr w14:paraId="138444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836" w:type="dxa"/>
            <w:vAlign w:val="center"/>
          </w:tcPr>
          <w:p w14:paraId="162A706F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1</w:t>
            </w:r>
          </w:p>
        </w:tc>
        <w:tc>
          <w:tcPr>
            <w:tcW w:w="2717" w:type="dxa"/>
            <w:gridSpan w:val="2"/>
            <w:vAlign w:val="center"/>
          </w:tcPr>
          <w:p w14:paraId="75281322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1D730420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50套</w:t>
            </w:r>
          </w:p>
        </w:tc>
        <w:tc>
          <w:tcPr>
            <w:tcW w:w="3250" w:type="dxa"/>
            <w:vAlign w:val="center"/>
          </w:tcPr>
          <w:p w14:paraId="6072145E">
            <w:pPr>
              <w:widowControl w:val="0"/>
              <w:spacing w:after="0" w:line="260" w:lineRule="exact"/>
              <w:ind w:left="0" w:right="0" w:firstLine="0"/>
              <w:jc w:val="center"/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</w:pPr>
            <w:r>
              <w:rPr>
                <w:rFonts w:hint="eastAsia" w:ascii="宋体" w:hAnsi="宋体" w:eastAsiaTheme="minorEastAsia" w:cstheme="minorBidi"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  <w14:ligatures w14:val="standardContextual"/>
              </w:rPr>
              <w:t>i5-9400/8G/1T/集成显卡/显示器/</w:t>
            </w:r>
          </w:p>
        </w:tc>
      </w:tr>
    </w:tbl>
    <w:p w14:paraId="05C83ED7">
      <w:pPr>
        <w:spacing w:before="120" w:beforeLines="50" w:line="440" w:lineRule="exact"/>
        <w:ind w:left="0" w:firstLine="0"/>
        <w:rPr>
          <w:rFonts w:hint="eastAsia" w:ascii="宋体" w:hAnsi="宋体" w:eastAsia="宋体" w:cs="宋体"/>
        </w:rPr>
      </w:pPr>
    </w:p>
    <w:p w14:paraId="2F190F90">
      <w:pPr>
        <w:spacing w:before="120" w:beforeLines="50" w:after="120" w:afterLines="50" w:line="360" w:lineRule="auto"/>
        <w:outlineLvl w:val="0"/>
        <w:rPr>
          <w:rFonts w:hint="eastAsia" w:asciiTheme="minorEastAsia" w:hAnsiTheme="minorEastAsia"/>
          <w:b/>
          <w:bCs/>
          <w:szCs w:val="28"/>
        </w:rPr>
      </w:pPr>
      <w:bookmarkStart w:id="23" w:name="_Toc755561428"/>
      <w:bookmarkStart w:id="24" w:name="_Toc213796349"/>
      <w:r>
        <w:rPr>
          <w:rFonts w:hint="eastAsia" w:asciiTheme="minorEastAsia" w:hAnsiTheme="minorEastAsia"/>
          <w:b/>
          <w:bCs/>
          <w:szCs w:val="28"/>
        </w:rPr>
        <w:t>七、</w:t>
      </w:r>
      <w:bookmarkEnd w:id="23"/>
      <w:r>
        <w:rPr>
          <w:rFonts w:hint="eastAsia" w:asciiTheme="minorEastAsia" w:hAnsiTheme="minorEastAsia"/>
          <w:b/>
          <w:bCs/>
          <w:szCs w:val="28"/>
        </w:rPr>
        <w:t>安全管理</w:t>
      </w:r>
      <w:bookmarkEnd w:id="24"/>
    </w:p>
    <w:p w14:paraId="42ACC9F0">
      <w:pPr>
        <w:spacing w:before="120" w:beforeLines="50" w:after="120" w:afterLines="50" w:line="360" w:lineRule="auto"/>
        <w:ind w:firstLine="480" w:firstLineChars="200"/>
        <w:outlineLvl w:val="1"/>
        <w:rPr>
          <w:rFonts w:hint="eastAsia" w:asciiTheme="minorEastAsia" w:hAnsiTheme="minorEastAsia"/>
          <w:b/>
          <w:bCs/>
          <w:sz w:val="24"/>
          <w:szCs w:val="24"/>
        </w:rPr>
      </w:pPr>
      <w:bookmarkStart w:id="25" w:name="_Toc213796350"/>
      <w:r>
        <w:rPr>
          <w:rFonts w:hint="eastAsia" w:asciiTheme="minorEastAsia" w:hAnsiTheme="minorEastAsia"/>
          <w:b/>
          <w:bCs/>
          <w:sz w:val="24"/>
          <w:szCs w:val="24"/>
        </w:rPr>
        <w:t>（一）安全操作总则</w:t>
      </w:r>
      <w:bookmarkEnd w:id="25"/>
    </w:p>
    <w:p w14:paraId="79CBD98C">
      <w:pPr>
        <w:widowControl w:val="0"/>
        <w:spacing w:after="0" w:line="360" w:lineRule="auto"/>
        <w:ind w:left="0" w:right="0" w:firstLine="480" w:firstLineChars="20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1</w:t>
      </w:r>
      <w:r>
        <w:rPr>
          <w:rFonts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.</w:t>
      </w: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意识先行：实训开始前，所有学生必须参加安全教育学习，并通过安全知识测试，树立“安全第一，预防为主”的意识。</w:t>
      </w:r>
    </w:p>
    <w:p w14:paraId="1C65B624">
      <w:pPr>
        <w:widowControl w:val="0"/>
        <w:spacing w:after="0" w:line="360" w:lineRule="auto"/>
        <w:ind w:left="0" w:right="0" w:firstLine="480" w:firstLineChars="20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2.</w:t>
      </w: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持规上岗：学生在未熟悉设备操作规程前，不得擅自操作任何贵重或存在安全风险的设备。</w:t>
      </w:r>
    </w:p>
    <w:p w14:paraId="0509344F">
      <w:pPr>
        <w:widowControl w:val="0"/>
        <w:spacing w:after="0" w:line="360" w:lineRule="auto"/>
        <w:ind w:left="0" w:right="0" w:firstLine="480" w:firstLineChars="20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3.</w:t>
      </w: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环境维护：保持实训室整洁、通道畅通，严禁在室内追逐、打闹、吸烟、饮食，严禁携带易燃、易爆、强腐蚀性等危险品入内。</w:t>
      </w:r>
    </w:p>
    <w:p w14:paraId="4D287B23">
      <w:pPr>
        <w:spacing w:before="120" w:beforeLines="50" w:after="120" w:afterLines="50" w:line="360" w:lineRule="auto"/>
        <w:ind w:firstLine="480" w:firstLineChars="200"/>
        <w:outlineLvl w:val="1"/>
        <w:rPr>
          <w:rFonts w:hint="eastAsia" w:asciiTheme="minorEastAsia" w:hAnsiTheme="minorEastAsia"/>
          <w:b/>
          <w:bCs/>
          <w:sz w:val="24"/>
          <w:szCs w:val="24"/>
        </w:rPr>
      </w:pPr>
      <w:bookmarkStart w:id="26" w:name="_Toc213796351"/>
      <w:bookmarkStart w:id="27" w:name="_Toc97521859"/>
      <w:r>
        <w:rPr>
          <w:rFonts w:hint="eastAsia" w:asciiTheme="minorEastAsia" w:hAnsiTheme="minorEastAsia"/>
          <w:b/>
          <w:bCs/>
          <w:sz w:val="24"/>
          <w:szCs w:val="24"/>
        </w:rPr>
        <w:t>（二）应急预案</w:t>
      </w:r>
      <w:bookmarkEnd w:id="26"/>
      <w:bookmarkEnd w:id="27"/>
    </w:p>
    <w:p w14:paraId="2508CFA6">
      <w:pPr>
        <w:widowControl w:val="0"/>
        <w:spacing w:after="0" w:line="360" w:lineRule="auto"/>
        <w:ind w:left="0" w:right="0" w:firstLine="480" w:firstLineChars="20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1</w:t>
      </w:r>
      <w:r>
        <w:rPr>
          <w:rFonts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.</w:t>
      </w: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突发故障：立即切断电源，联系教师处理；</w:t>
      </w:r>
    </w:p>
    <w:p w14:paraId="49AFF981">
      <w:pPr>
        <w:widowControl w:val="0"/>
        <w:spacing w:after="0" w:line="360" w:lineRule="auto"/>
        <w:ind w:left="0" w:right="0" w:firstLine="480" w:firstLineChars="200"/>
        <w:jc w:val="both"/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</w:pP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2</w:t>
      </w:r>
      <w:r>
        <w:rPr>
          <w:rFonts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.</w:t>
      </w:r>
      <w:r>
        <w:rPr>
          <w:rFonts w:hint="eastAsia" w:asciiTheme="minorEastAsia" w:hAnsiTheme="minorEastAsia" w:eastAsiaTheme="minorEastAsia" w:cstheme="minorBidi"/>
          <w:color w:val="auto"/>
          <w:sz w:val="24"/>
          <w:szCs w:val="24"/>
          <w14:ligatures w14:val="standardContextual"/>
        </w:rPr>
        <w:t>人员受伤：立即联系教师，严重情况拨打120。</w:t>
      </w:r>
    </w:p>
    <w:sectPr>
      <w:pgSz w:w="11906" w:h="16838"/>
      <w:pgMar w:top="1445" w:right="1658" w:bottom="1563" w:left="18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</w:p>
  </w:endnote>
  <w:endnote w:type="continuationSeparator" w:id="1">
    <w:p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</w:p>
  </w:footnote>
  <w:footnote w:type="continuationSeparator" w:id="1">
    <w:p>
      <w:pPr>
        <w:spacing w:before="0" w:after="0" w:line="259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0C1A24"/>
    <w:multiLevelType w:val="multilevel"/>
    <w:tmpl w:val="030C1A24"/>
    <w:lvl w:ilvl="0" w:tentative="0">
      <w:start w:val="1"/>
      <w:numFmt w:val="decimal"/>
      <w:lvlText w:val="%1"/>
      <w:lvlJc w:val="left"/>
      <w:pPr>
        <w:ind w:left="36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（%2）"/>
      <w:lvlJc w:val="left"/>
      <w:pPr>
        <w:ind w:left="85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0B004327"/>
    <w:multiLevelType w:val="multilevel"/>
    <w:tmpl w:val="0B004327"/>
    <w:lvl w:ilvl="0" w:tentative="0">
      <w:start w:val="100"/>
      <w:numFmt w:val="decimal"/>
      <w:lvlText w:val="%1"/>
      <w:lvlJc w:val="left"/>
      <w:pPr>
        <w:ind w:left="379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99" w:hanging="440"/>
      </w:pPr>
    </w:lvl>
    <w:lvl w:ilvl="2" w:tentative="0">
      <w:start w:val="1"/>
      <w:numFmt w:val="lowerRoman"/>
      <w:lvlText w:val="%3."/>
      <w:lvlJc w:val="right"/>
      <w:pPr>
        <w:ind w:left="1339" w:hanging="440"/>
      </w:pPr>
    </w:lvl>
    <w:lvl w:ilvl="3" w:tentative="0">
      <w:start w:val="1"/>
      <w:numFmt w:val="decimal"/>
      <w:lvlText w:val="%4."/>
      <w:lvlJc w:val="left"/>
      <w:pPr>
        <w:ind w:left="1779" w:hanging="440"/>
      </w:pPr>
    </w:lvl>
    <w:lvl w:ilvl="4" w:tentative="0">
      <w:start w:val="1"/>
      <w:numFmt w:val="lowerLetter"/>
      <w:lvlText w:val="%5)"/>
      <w:lvlJc w:val="left"/>
      <w:pPr>
        <w:ind w:left="2219" w:hanging="440"/>
      </w:pPr>
    </w:lvl>
    <w:lvl w:ilvl="5" w:tentative="0">
      <w:start w:val="1"/>
      <w:numFmt w:val="lowerRoman"/>
      <w:lvlText w:val="%6."/>
      <w:lvlJc w:val="right"/>
      <w:pPr>
        <w:ind w:left="2659" w:hanging="440"/>
      </w:pPr>
    </w:lvl>
    <w:lvl w:ilvl="6" w:tentative="0">
      <w:start w:val="1"/>
      <w:numFmt w:val="decimal"/>
      <w:lvlText w:val="%7."/>
      <w:lvlJc w:val="left"/>
      <w:pPr>
        <w:ind w:left="3099" w:hanging="440"/>
      </w:pPr>
    </w:lvl>
    <w:lvl w:ilvl="7" w:tentative="0">
      <w:start w:val="1"/>
      <w:numFmt w:val="lowerLetter"/>
      <w:lvlText w:val="%8)"/>
      <w:lvlJc w:val="left"/>
      <w:pPr>
        <w:ind w:left="3539" w:hanging="440"/>
      </w:pPr>
    </w:lvl>
    <w:lvl w:ilvl="8" w:tentative="0">
      <w:start w:val="1"/>
      <w:numFmt w:val="lowerRoman"/>
      <w:lvlText w:val="%9."/>
      <w:lvlJc w:val="right"/>
      <w:pPr>
        <w:ind w:left="3979" w:hanging="440"/>
      </w:pPr>
    </w:lvl>
  </w:abstractNum>
  <w:abstractNum w:abstractNumId="2">
    <w:nsid w:val="4B861132"/>
    <w:multiLevelType w:val="multilevel"/>
    <w:tmpl w:val="4B861132"/>
    <w:lvl w:ilvl="0" w:tentative="0">
      <w:start w:val="1"/>
      <w:numFmt w:val="ideographDigital"/>
      <w:lvlText w:val="（%1）"/>
      <w:lvlJc w:val="left"/>
      <w:pPr>
        <w:ind w:left="120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60" w:hanging="440"/>
      </w:pPr>
    </w:lvl>
    <w:lvl w:ilvl="2" w:tentative="0">
      <w:start w:val="1"/>
      <w:numFmt w:val="lowerRoman"/>
      <w:lvlText w:val="%3."/>
      <w:lvlJc w:val="right"/>
      <w:pPr>
        <w:ind w:left="1800" w:hanging="440"/>
      </w:pPr>
    </w:lvl>
    <w:lvl w:ilvl="3" w:tentative="0">
      <w:start w:val="1"/>
      <w:numFmt w:val="decimal"/>
      <w:lvlText w:val="%4."/>
      <w:lvlJc w:val="left"/>
      <w:pPr>
        <w:ind w:left="2240" w:hanging="440"/>
      </w:pPr>
    </w:lvl>
    <w:lvl w:ilvl="4" w:tentative="0">
      <w:start w:val="1"/>
      <w:numFmt w:val="lowerLetter"/>
      <w:lvlText w:val="%5)"/>
      <w:lvlJc w:val="left"/>
      <w:pPr>
        <w:ind w:left="2680" w:hanging="440"/>
      </w:pPr>
    </w:lvl>
    <w:lvl w:ilvl="5" w:tentative="0">
      <w:start w:val="1"/>
      <w:numFmt w:val="lowerRoman"/>
      <w:lvlText w:val="%6."/>
      <w:lvlJc w:val="right"/>
      <w:pPr>
        <w:ind w:left="3120" w:hanging="440"/>
      </w:pPr>
    </w:lvl>
    <w:lvl w:ilvl="6" w:tentative="0">
      <w:start w:val="1"/>
      <w:numFmt w:val="decimal"/>
      <w:lvlText w:val="%7."/>
      <w:lvlJc w:val="left"/>
      <w:pPr>
        <w:ind w:left="3560" w:hanging="440"/>
      </w:pPr>
    </w:lvl>
    <w:lvl w:ilvl="7" w:tentative="0">
      <w:start w:val="1"/>
      <w:numFmt w:val="lowerLetter"/>
      <w:lvlText w:val="%8)"/>
      <w:lvlJc w:val="left"/>
      <w:pPr>
        <w:ind w:left="4000" w:hanging="440"/>
      </w:pPr>
    </w:lvl>
    <w:lvl w:ilvl="8" w:tentative="0">
      <w:start w:val="1"/>
      <w:numFmt w:val="lowerRoman"/>
      <w:lvlText w:val="%9."/>
      <w:lvlJc w:val="right"/>
      <w:pPr>
        <w:ind w:left="4440" w:hanging="440"/>
      </w:pPr>
    </w:lvl>
  </w:abstractNum>
  <w:abstractNum w:abstractNumId="3">
    <w:nsid w:val="5CD77B51"/>
    <w:multiLevelType w:val="multilevel"/>
    <w:tmpl w:val="5CD77B51"/>
    <w:lvl w:ilvl="0" w:tentative="0">
      <w:start w:val="1"/>
      <w:numFmt w:val="ideographDigital"/>
      <w:lvlText w:val="（%1）"/>
      <w:lvlJc w:val="left"/>
      <w:pPr>
        <w:ind w:left="842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%2、"/>
      <w:lvlJc w:val="left"/>
      <w:pPr>
        <w:ind w:left="991"/>
      </w:pPr>
      <w:rPr>
        <w:rFonts w:ascii="等线" w:hAnsi="等线" w:eastAsia="等线" w:cs="等线"/>
        <w:b w:val="0"/>
        <w:bCs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">
    <w:nsid w:val="76E741F1"/>
    <w:multiLevelType w:val="singleLevel"/>
    <w:tmpl w:val="76E741F1"/>
    <w:lvl w:ilvl="0" w:tentative="0">
      <w:start w:val="1"/>
      <w:numFmt w:val="decimal"/>
      <w:suff w:val="nothing"/>
      <w:lvlText w:val="%1、"/>
      <w:lvlJc w:val="left"/>
      <w:pPr>
        <w:ind w:left="560"/>
      </w:pPr>
    </w:lvl>
  </w:abstractNum>
  <w:abstractNum w:abstractNumId="5">
    <w:nsid w:val="7E794599"/>
    <w:multiLevelType w:val="multilevel"/>
    <w:tmpl w:val="7E794599"/>
    <w:lvl w:ilvl="0" w:tentative="0">
      <w:start w:val="1"/>
      <w:numFmt w:val="decimal"/>
      <w:lvlText w:val="%1"/>
      <w:lvlJc w:val="left"/>
      <w:pPr>
        <w:ind w:left="36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（%2）"/>
      <w:lvlJc w:val="left"/>
      <w:pPr>
        <w:ind w:left="1247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A2A"/>
    <w:rsid w:val="00083E48"/>
    <w:rsid w:val="000D2868"/>
    <w:rsid w:val="000E1994"/>
    <w:rsid w:val="0011663F"/>
    <w:rsid w:val="001E27B8"/>
    <w:rsid w:val="002202BF"/>
    <w:rsid w:val="002221B6"/>
    <w:rsid w:val="00223CBD"/>
    <w:rsid w:val="0023658D"/>
    <w:rsid w:val="00282CF0"/>
    <w:rsid w:val="002831E0"/>
    <w:rsid w:val="003405F1"/>
    <w:rsid w:val="0034395B"/>
    <w:rsid w:val="003A0C89"/>
    <w:rsid w:val="003A20CE"/>
    <w:rsid w:val="0040617D"/>
    <w:rsid w:val="00421DE1"/>
    <w:rsid w:val="0042742F"/>
    <w:rsid w:val="004A574F"/>
    <w:rsid w:val="004D2131"/>
    <w:rsid w:val="004E0DC0"/>
    <w:rsid w:val="004F65DE"/>
    <w:rsid w:val="00526036"/>
    <w:rsid w:val="00551503"/>
    <w:rsid w:val="005846F1"/>
    <w:rsid w:val="00585A2A"/>
    <w:rsid w:val="005D5F0F"/>
    <w:rsid w:val="00613310"/>
    <w:rsid w:val="00650717"/>
    <w:rsid w:val="006522E7"/>
    <w:rsid w:val="0069521D"/>
    <w:rsid w:val="006B048A"/>
    <w:rsid w:val="006C2A4B"/>
    <w:rsid w:val="006E163D"/>
    <w:rsid w:val="006E48F3"/>
    <w:rsid w:val="006F7AA9"/>
    <w:rsid w:val="00723145"/>
    <w:rsid w:val="00735AA7"/>
    <w:rsid w:val="007512DF"/>
    <w:rsid w:val="00757F25"/>
    <w:rsid w:val="00765225"/>
    <w:rsid w:val="007668A5"/>
    <w:rsid w:val="00781B49"/>
    <w:rsid w:val="00786F74"/>
    <w:rsid w:val="00794B48"/>
    <w:rsid w:val="007A697F"/>
    <w:rsid w:val="007A7307"/>
    <w:rsid w:val="007A7484"/>
    <w:rsid w:val="007B47EC"/>
    <w:rsid w:val="008D06BB"/>
    <w:rsid w:val="008F775B"/>
    <w:rsid w:val="008F7AB6"/>
    <w:rsid w:val="00900CB9"/>
    <w:rsid w:val="00914982"/>
    <w:rsid w:val="009269AF"/>
    <w:rsid w:val="00987F65"/>
    <w:rsid w:val="00A663F0"/>
    <w:rsid w:val="00A714C8"/>
    <w:rsid w:val="00A90D22"/>
    <w:rsid w:val="00AB574E"/>
    <w:rsid w:val="00AC2A41"/>
    <w:rsid w:val="00AD5068"/>
    <w:rsid w:val="00AE43EC"/>
    <w:rsid w:val="00AF3695"/>
    <w:rsid w:val="00B013A7"/>
    <w:rsid w:val="00B0367C"/>
    <w:rsid w:val="00B143F7"/>
    <w:rsid w:val="00B32845"/>
    <w:rsid w:val="00B4416A"/>
    <w:rsid w:val="00B442AC"/>
    <w:rsid w:val="00B47B3F"/>
    <w:rsid w:val="00B5571C"/>
    <w:rsid w:val="00B9501E"/>
    <w:rsid w:val="00BB1392"/>
    <w:rsid w:val="00BC3F4C"/>
    <w:rsid w:val="00BC5373"/>
    <w:rsid w:val="00C054FD"/>
    <w:rsid w:val="00C268BD"/>
    <w:rsid w:val="00C26F1F"/>
    <w:rsid w:val="00C56758"/>
    <w:rsid w:val="00C652B1"/>
    <w:rsid w:val="00C811CA"/>
    <w:rsid w:val="00C9600A"/>
    <w:rsid w:val="00CB1F58"/>
    <w:rsid w:val="00CC2E30"/>
    <w:rsid w:val="00CC67AB"/>
    <w:rsid w:val="00CD17A6"/>
    <w:rsid w:val="00CD7D7D"/>
    <w:rsid w:val="00CE0D66"/>
    <w:rsid w:val="00D23AFC"/>
    <w:rsid w:val="00D3517C"/>
    <w:rsid w:val="00D545CE"/>
    <w:rsid w:val="00D5709C"/>
    <w:rsid w:val="00DB6E2A"/>
    <w:rsid w:val="00E001C8"/>
    <w:rsid w:val="00E03AAB"/>
    <w:rsid w:val="00E10A28"/>
    <w:rsid w:val="00E11BA9"/>
    <w:rsid w:val="00E30EAF"/>
    <w:rsid w:val="00EA065D"/>
    <w:rsid w:val="00EB1D37"/>
    <w:rsid w:val="00F014D4"/>
    <w:rsid w:val="00F3231E"/>
    <w:rsid w:val="00F349DB"/>
    <w:rsid w:val="00F57A71"/>
    <w:rsid w:val="00F82CF9"/>
    <w:rsid w:val="00FC5E56"/>
    <w:rsid w:val="012112BF"/>
    <w:rsid w:val="022D14B8"/>
    <w:rsid w:val="04CC2B19"/>
    <w:rsid w:val="05D44587"/>
    <w:rsid w:val="05E96B08"/>
    <w:rsid w:val="05F86EFF"/>
    <w:rsid w:val="06E62B27"/>
    <w:rsid w:val="06F36D46"/>
    <w:rsid w:val="099A6811"/>
    <w:rsid w:val="0A210602"/>
    <w:rsid w:val="0AB36B99"/>
    <w:rsid w:val="0ACF57B1"/>
    <w:rsid w:val="0C007DC8"/>
    <w:rsid w:val="0C395AD5"/>
    <w:rsid w:val="0C4E4EDB"/>
    <w:rsid w:val="0C984A1A"/>
    <w:rsid w:val="0CAD144F"/>
    <w:rsid w:val="0CE92141"/>
    <w:rsid w:val="0D314735"/>
    <w:rsid w:val="0E2B23BD"/>
    <w:rsid w:val="0E3000D6"/>
    <w:rsid w:val="0E777D72"/>
    <w:rsid w:val="0EB230E5"/>
    <w:rsid w:val="0F1B29B1"/>
    <w:rsid w:val="0F39050F"/>
    <w:rsid w:val="105772CD"/>
    <w:rsid w:val="11133FAF"/>
    <w:rsid w:val="111D76F1"/>
    <w:rsid w:val="116C1A27"/>
    <w:rsid w:val="1170495E"/>
    <w:rsid w:val="11996286"/>
    <w:rsid w:val="11A409E9"/>
    <w:rsid w:val="120A4C08"/>
    <w:rsid w:val="123946C4"/>
    <w:rsid w:val="130F2766"/>
    <w:rsid w:val="13821ADC"/>
    <w:rsid w:val="14EA6960"/>
    <w:rsid w:val="15FB34C9"/>
    <w:rsid w:val="170D33BD"/>
    <w:rsid w:val="170F358D"/>
    <w:rsid w:val="177078CA"/>
    <w:rsid w:val="17DB4308"/>
    <w:rsid w:val="18DE68C0"/>
    <w:rsid w:val="195451BF"/>
    <w:rsid w:val="19645891"/>
    <w:rsid w:val="19F409F4"/>
    <w:rsid w:val="1B243448"/>
    <w:rsid w:val="1C047FEA"/>
    <w:rsid w:val="1D727619"/>
    <w:rsid w:val="1D9F17D4"/>
    <w:rsid w:val="1DA700F4"/>
    <w:rsid w:val="1E4F7433"/>
    <w:rsid w:val="1EAE34C3"/>
    <w:rsid w:val="1EB778D7"/>
    <w:rsid w:val="1EF0682F"/>
    <w:rsid w:val="1F570662"/>
    <w:rsid w:val="1F7D79F8"/>
    <w:rsid w:val="20853A1F"/>
    <w:rsid w:val="20F762C3"/>
    <w:rsid w:val="210C6B9D"/>
    <w:rsid w:val="212773CF"/>
    <w:rsid w:val="21293D24"/>
    <w:rsid w:val="21605BDA"/>
    <w:rsid w:val="219A7535"/>
    <w:rsid w:val="229607C7"/>
    <w:rsid w:val="23A44E96"/>
    <w:rsid w:val="23FD3DC9"/>
    <w:rsid w:val="240A537B"/>
    <w:rsid w:val="244E5E93"/>
    <w:rsid w:val="24523AA7"/>
    <w:rsid w:val="245C07AD"/>
    <w:rsid w:val="2498035E"/>
    <w:rsid w:val="250F3D6A"/>
    <w:rsid w:val="26050C48"/>
    <w:rsid w:val="269C786B"/>
    <w:rsid w:val="26F07A97"/>
    <w:rsid w:val="294B4D91"/>
    <w:rsid w:val="29AA3176"/>
    <w:rsid w:val="2AAA2CB9"/>
    <w:rsid w:val="2E426F70"/>
    <w:rsid w:val="2F7A3B18"/>
    <w:rsid w:val="3140398F"/>
    <w:rsid w:val="31951514"/>
    <w:rsid w:val="31EF5F75"/>
    <w:rsid w:val="3236308B"/>
    <w:rsid w:val="32907B18"/>
    <w:rsid w:val="32E47CBE"/>
    <w:rsid w:val="330516FB"/>
    <w:rsid w:val="33ED2DBC"/>
    <w:rsid w:val="34107810"/>
    <w:rsid w:val="343A53D6"/>
    <w:rsid w:val="345938F6"/>
    <w:rsid w:val="363C36DB"/>
    <w:rsid w:val="36930943"/>
    <w:rsid w:val="36A53438"/>
    <w:rsid w:val="36D52C49"/>
    <w:rsid w:val="38DE2AF7"/>
    <w:rsid w:val="39A466F6"/>
    <w:rsid w:val="3BA92F8D"/>
    <w:rsid w:val="3D7E78F0"/>
    <w:rsid w:val="3E4C2338"/>
    <w:rsid w:val="3EC27E08"/>
    <w:rsid w:val="3FA54B9F"/>
    <w:rsid w:val="40BF2535"/>
    <w:rsid w:val="414352D8"/>
    <w:rsid w:val="41F463FB"/>
    <w:rsid w:val="42D15F58"/>
    <w:rsid w:val="43CD4F93"/>
    <w:rsid w:val="44072482"/>
    <w:rsid w:val="447C2F3A"/>
    <w:rsid w:val="44F922E5"/>
    <w:rsid w:val="45624AB7"/>
    <w:rsid w:val="45C05386"/>
    <w:rsid w:val="45D73624"/>
    <w:rsid w:val="45E226EC"/>
    <w:rsid w:val="46BD7F69"/>
    <w:rsid w:val="46DF537D"/>
    <w:rsid w:val="47080368"/>
    <w:rsid w:val="47102983"/>
    <w:rsid w:val="47AF2D20"/>
    <w:rsid w:val="48F37CAA"/>
    <w:rsid w:val="49130CE1"/>
    <w:rsid w:val="49A025F3"/>
    <w:rsid w:val="49B54E64"/>
    <w:rsid w:val="49DE4B7D"/>
    <w:rsid w:val="4B1733C2"/>
    <w:rsid w:val="4B7D4912"/>
    <w:rsid w:val="4BB9099B"/>
    <w:rsid w:val="4C581DA7"/>
    <w:rsid w:val="4D161F79"/>
    <w:rsid w:val="4D2B662F"/>
    <w:rsid w:val="4D735540"/>
    <w:rsid w:val="4DC31BB4"/>
    <w:rsid w:val="4F152726"/>
    <w:rsid w:val="4F7F7C88"/>
    <w:rsid w:val="4FA409FE"/>
    <w:rsid w:val="51D910E0"/>
    <w:rsid w:val="52E77B80"/>
    <w:rsid w:val="53244D7B"/>
    <w:rsid w:val="533B7A7C"/>
    <w:rsid w:val="53C77FF1"/>
    <w:rsid w:val="55366053"/>
    <w:rsid w:val="554617B3"/>
    <w:rsid w:val="55A03C9D"/>
    <w:rsid w:val="55A155CC"/>
    <w:rsid w:val="566D40C6"/>
    <w:rsid w:val="56F5658F"/>
    <w:rsid w:val="57052F3D"/>
    <w:rsid w:val="57BE2DD7"/>
    <w:rsid w:val="58574D4E"/>
    <w:rsid w:val="586B6BA2"/>
    <w:rsid w:val="58994E62"/>
    <w:rsid w:val="5A597B29"/>
    <w:rsid w:val="5AB24344"/>
    <w:rsid w:val="5B09174B"/>
    <w:rsid w:val="5B9B2DAA"/>
    <w:rsid w:val="5C452E12"/>
    <w:rsid w:val="5C61749C"/>
    <w:rsid w:val="5C8521FD"/>
    <w:rsid w:val="5D806FBC"/>
    <w:rsid w:val="5DB16921"/>
    <w:rsid w:val="5DBE7B91"/>
    <w:rsid w:val="5E1B0BC6"/>
    <w:rsid w:val="60B912CE"/>
    <w:rsid w:val="61D22674"/>
    <w:rsid w:val="6201689E"/>
    <w:rsid w:val="6259051E"/>
    <w:rsid w:val="62C46144"/>
    <w:rsid w:val="648369F1"/>
    <w:rsid w:val="64F22AEC"/>
    <w:rsid w:val="65FF72AE"/>
    <w:rsid w:val="6618674D"/>
    <w:rsid w:val="667418C9"/>
    <w:rsid w:val="67571350"/>
    <w:rsid w:val="676E77D7"/>
    <w:rsid w:val="677A68C2"/>
    <w:rsid w:val="685E6891"/>
    <w:rsid w:val="68A21C96"/>
    <w:rsid w:val="69B06F12"/>
    <w:rsid w:val="6AD939AB"/>
    <w:rsid w:val="6B743272"/>
    <w:rsid w:val="6CAC53F4"/>
    <w:rsid w:val="6CAD5795"/>
    <w:rsid w:val="6CD01D0A"/>
    <w:rsid w:val="6D817A5C"/>
    <w:rsid w:val="6D992B3F"/>
    <w:rsid w:val="6DFF70B4"/>
    <w:rsid w:val="6E1B21FB"/>
    <w:rsid w:val="6EC05DC7"/>
    <w:rsid w:val="6F16556F"/>
    <w:rsid w:val="6F1C4CA8"/>
    <w:rsid w:val="6F9C32A1"/>
    <w:rsid w:val="70156FA2"/>
    <w:rsid w:val="703E259E"/>
    <w:rsid w:val="72A165FF"/>
    <w:rsid w:val="73164145"/>
    <w:rsid w:val="73293F87"/>
    <w:rsid w:val="732A3140"/>
    <w:rsid w:val="73D83D59"/>
    <w:rsid w:val="745A6646"/>
    <w:rsid w:val="74694047"/>
    <w:rsid w:val="74D854E5"/>
    <w:rsid w:val="76772BD1"/>
    <w:rsid w:val="76E01368"/>
    <w:rsid w:val="773B303A"/>
    <w:rsid w:val="775D621F"/>
    <w:rsid w:val="77FE0A75"/>
    <w:rsid w:val="797826BD"/>
    <w:rsid w:val="7A3F70A5"/>
    <w:rsid w:val="7AFA0782"/>
    <w:rsid w:val="7B0756B2"/>
    <w:rsid w:val="7BE84D76"/>
    <w:rsid w:val="7CDF623D"/>
    <w:rsid w:val="7D540774"/>
    <w:rsid w:val="7DC23125"/>
    <w:rsid w:val="7DFD07E6"/>
    <w:rsid w:val="7E3B77EB"/>
    <w:rsid w:val="7E9D2CAD"/>
    <w:rsid w:val="7EBE40C6"/>
    <w:rsid w:val="7EC06420"/>
    <w:rsid w:val="7F105F5D"/>
    <w:rsid w:val="7F2C2E3B"/>
    <w:rsid w:val="7FA46B12"/>
    <w:rsid w:val="7FD6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310" w:line="259" w:lineRule="auto"/>
      <w:ind w:left="10" w:right="139" w:hanging="10"/>
    </w:pPr>
    <w:rPr>
      <w:rFonts w:ascii="等线" w:hAnsi="等线" w:eastAsia="等线" w:cs="等线"/>
      <w:color w:val="000000"/>
      <w:kern w:val="2"/>
      <w:sz w:val="28"/>
      <w:szCs w:val="22"/>
      <w:lang w:val="en-US" w:eastAsia="zh-CN" w:bidi="ar-SA"/>
    </w:rPr>
  </w:style>
  <w:style w:type="paragraph" w:styleId="2">
    <w:name w:val="heading 1"/>
    <w:next w:val="1"/>
    <w:link w:val="15"/>
    <w:unhideWhenUsed/>
    <w:qFormat/>
    <w:uiPriority w:val="9"/>
    <w:pPr>
      <w:keepNext/>
      <w:keepLines/>
      <w:spacing w:after="253" w:line="259" w:lineRule="auto"/>
      <w:ind w:left="10" w:hanging="10"/>
      <w:outlineLvl w:val="0"/>
    </w:pPr>
    <w:rPr>
      <w:rFonts w:ascii="等线" w:hAnsi="等线" w:eastAsia="等线" w:cs="等线"/>
      <w:b/>
      <w:color w:val="000000"/>
      <w:kern w:val="2"/>
      <w:sz w:val="32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1"/>
    <w:semiHidden/>
    <w:unhideWhenUsed/>
    <w:uiPriority w:val="99"/>
  </w:style>
  <w:style w:type="paragraph" w:styleId="4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5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toc 1"/>
    <w:basedOn w:val="1"/>
    <w:next w:val="1"/>
    <w:autoRedefine/>
    <w:unhideWhenUsed/>
    <w:qFormat/>
    <w:uiPriority w:val="39"/>
    <w:pPr>
      <w:ind w:left="0"/>
    </w:pPr>
  </w:style>
  <w:style w:type="paragraph" w:styleId="7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8">
    <w:name w:val="Normal (Web)"/>
    <w:basedOn w:val="1"/>
    <w:semiHidden/>
    <w:unhideWhenUsed/>
    <w:qFormat/>
    <w:uiPriority w:val="99"/>
    <w:pPr>
      <w:spacing w:beforeAutospacing="1" w:after="0" w:afterAutospacing="1"/>
      <w:ind w:left="0" w:right="0"/>
    </w:pPr>
    <w:rPr>
      <w:rFonts w:cs="Times New Roman"/>
      <w:kern w:val="0"/>
      <w:sz w:val="24"/>
    </w:rPr>
  </w:style>
  <w:style w:type="paragraph" w:styleId="9">
    <w:name w:val="annotation subject"/>
    <w:basedOn w:val="3"/>
    <w:next w:val="3"/>
    <w:link w:val="22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qFormat/>
    <w:uiPriority w:val="99"/>
    <w:rPr>
      <w:sz w:val="21"/>
      <w:szCs w:val="21"/>
    </w:rPr>
  </w:style>
  <w:style w:type="character" w:customStyle="1" w:styleId="15">
    <w:name w:val="标题 1 字符"/>
    <w:link w:val="2"/>
    <w:qFormat/>
    <w:uiPriority w:val="0"/>
    <w:rPr>
      <w:rFonts w:ascii="等线" w:hAnsi="等线" w:eastAsia="等线" w:cs="等线"/>
      <w:b/>
      <w:color w:val="000000"/>
      <w:sz w:val="32"/>
    </w:rPr>
  </w:style>
  <w:style w:type="table" w:customStyle="1" w:styleId="16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页眉 字符"/>
    <w:basedOn w:val="12"/>
    <w:link w:val="5"/>
    <w:qFormat/>
    <w:uiPriority w:val="99"/>
    <w:rPr>
      <w:rFonts w:ascii="等线" w:hAnsi="等线" w:eastAsia="等线" w:cs="等线"/>
      <w:color w:val="000000"/>
      <w:sz w:val="18"/>
      <w:szCs w:val="18"/>
    </w:rPr>
  </w:style>
  <w:style w:type="character" w:customStyle="1" w:styleId="18">
    <w:name w:val="页脚 字符"/>
    <w:basedOn w:val="12"/>
    <w:link w:val="4"/>
    <w:qFormat/>
    <w:uiPriority w:val="99"/>
    <w:rPr>
      <w:rFonts w:ascii="等线" w:hAnsi="等线" w:eastAsia="等线" w:cs="等线"/>
      <w:color w:val="000000"/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paragraph" w:customStyle="1" w:styleId="20">
    <w:name w:val="TOC Heading"/>
    <w:basedOn w:val="2"/>
    <w:next w:val="1"/>
    <w:unhideWhenUsed/>
    <w:qFormat/>
    <w:uiPriority w:val="39"/>
    <w:pPr>
      <w:spacing w:before="240" w:after="0"/>
      <w:ind w:left="0" w:firstLine="0"/>
      <w:outlineLvl w:val="9"/>
    </w:pPr>
    <w:rPr>
      <w:rFonts w:asciiTheme="majorHAnsi" w:hAnsiTheme="majorHAnsi" w:eastAsiaTheme="majorEastAsia" w:cstheme="majorBidi"/>
      <w:b w:val="0"/>
      <w:color w:val="2E75B6" w:themeColor="accent1" w:themeShade="BF"/>
      <w:kern w:val="0"/>
      <w:szCs w:val="32"/>
    </w:rPr>
  </w:style>
  <w:style w:type="character" w:customStyle="1" w:styleId="21">
    <w:name w:val="批注文字 字符"/>
    <w:basedOn w:val="12"/>
    <w:link w:val="3"/>
    <w:semiHidden/>
    <w:uiPriority w:val="99"/>
    <w:rPr>
      <w:rFonts w:ascii="等线" w:hAnsi="等线" w:eastAsia="等线" w:cs="等线"/>
      <w:color w:val="000000"/>
      <w:kern w:val="2"/>
      <w:sz w:val="28"/>
      <w:szCs w:val="22"/>
    </w:rPr>
  </w:style>
  <w:style w:type="character" w:customStyle="1" w:styleId="22">
    <w:name w:val="批注主题 字符"/>
    <w:basedOn w:val="21"/>
    <w:link w:val="9"/>
    <w:semiHidden/>
    <w:uiPriority w:val="99"/>
    <w:rPr>
      <w:rFonts w:ascii="等线" w:hAnsi="等线" w:eastAsia="等线" w:cs="等线"/>
      <w:b/>
      <w:bCs/>
      <w:color w:val="000000"/>
      <w:kern w:val="2"/>
      <w:sz w:val="28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11</Pages>
  <Words>1698</Words>
  <Characters>1816</Characters>
  <Lines>39</Lines>
  <Paragraphs>11</Paragraphs>
  <TotalTime>216</TotalTime>
  <ScaleCrop>false</ScaleCrop>
  <LinksUpToDate>false</LinksUpToDate>
  <CharactersWithSpaces>1948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2023-12-06T13:08:00Z</dcterms:created>
  <dc:creator>伟 邱</dc:creator>
  <cp:lastModifiedBy>安γ^ō^γ安</cp:lastModifiedBy>
  <dcterms:modified xsi:type="dcterms:W3CDTF">2025-11-29T03:40:25Z</dcterms:modified>
  <cp:revision>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46FADA6123CB41CAA811277290E8A38B</vt:lpwstr>
  </property>
  <property fmtid="{D5CDD505-2E9C-101B-9397-08002B2CF9AE}" pid="4" name="KSOTemplateDocerSaveRecord">
    <vt:lpwstr>eyJoZGlkIjoiNjcwYWEwNjBkNGVjZmE5MTA1N2RiMjI3NTU3MmNhOTAiLCJ1c2VySWQiOiIzNTQ3MzQ1NDEifQ==</vt:lpwstr>
  </property>
</Properties>
</file>