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6531EA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18B9E134">
      <w:pPr>
        <w:jc w:val="right"/>
      </w:pPr>
    </w:p>
    <w:p w14:paraId="0E287986">
      <w:pPr>
        <w:jc w:val="right"/>
      </w:pPr>
    </w:p>
    <w:p w14:paraId="3A0029EC">
      <w:pPr>
        <w:jc w:val="right"/>
      </w:pPr>
    </w:p>
    <w:p w14:paraId="4C2CF8D1">
      <w:pPr>
        <w:rPr>
          <w:rFonts w:ascii="微软雅黑" w:hAnsi="微软雅黑" w:eastAsia="微软雅黑" w:cs="微软雅黑"/>
        </w:rPr>
      </w:pPr>
    </w:p>
    <w:p w14:paraId="0C7E7B98">
      <w:pPr>
        <w:rPr>
          <w:rFonts w:ascii="微软雅黑" w:hAnsi="微软雅黑" w:eastAsia="微软雅黑" w:cs="微软雅黑"/>
        </w:rPr>
      </w:pPr>
    </w:p>
    <w:p w14:paraId="362FBB66">
      <w:pPr>
        <w:rPr>
          <w:rFonts w:ascii="微软雅黑" w:hAnsi="微软雅黑" w:eastAsia="微软雅黑" w:cs="微软雅黑"/>
        </w:rPr>
      </w:pPr>
    </w:p>
    <w:p w14:paraId="004C2E93">
      <w:pPr>
        <w:rPr>
          <w:rFonts w:ascii="微软雅黑" w:hAnsi="微软雅黑" w:eastAsia="微软雅黑" w:cs="微软雅黑"/>
        </w:rPr>
      </w:pPr>
    </w:p>
    <w:p w14:paraId="36C4008B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8C0B8C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蓝绿屏拍摄与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eastAsia="zh-CN"/>
                              </w:rPr>
                              <w:t>抠像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58C0B8C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蓝绿屏拍摄与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eastAsia="zh-CN"/>
                        </w:rPr>
                        <w:t>抠像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BD6B967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9468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eastAsia="zh-CN"/>
                              </w:rPr>
                              <w:t>影视合成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94D9468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eastAsia="zh-CN"/>
                        </w:rPr>
                        <w:t>影视合成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10918BD8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5EEE18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75EEE18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71A07A8E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7DF65621">
      <w:pPr>
        <w:rPr>
          <w:rFonts w:ascii="微软雅黑" w:hAnsi="微软雅黑" w:eastAsia="微软雅黑" w:cs="微软雅黑"/>
        </w:rPr>
      </w:pPr>
    </w:p>
    <w:p w14:paraId="5EF01E1B">
      <w:pPr>
        <w:rPr>
          <w:rFonts w:ascii="微软雅黑" w:hAnsi="微软雅黑" w:eastAsia="微软雅黑" w:cs="微软雅黑"/>
        </w:rPr>
      </w:pPr>
    </w:p>
    <w:p w14:paraId="2F75CFD4">
      <w:pPr>
        <w:rPr>
          <w:rFonts w:ascii="微软雅黑" w:hAnsi="微软雅黑" w:eastAsia="微软雅黑" w:cs="微软雅黑"/>
        </w:rPr>
      </w:pPr>
    </w:p>
    <w:p w14:paraId="417FA614">
      <w:pPr>
        <w:rPr>
          <w:rFonts w:ascii="微软雅黑" w:hAnsi="微软雅黑" w:eastAsia="微软雅黑" w:cs="微软雅黑"/>
        </w:rPr>
      </w:pPr>
    </w:p>
    <w:p w14:paraId="7F8E3EA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A9B5A8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1DC66D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DDAC73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1393E0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4E9201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0DBCE7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5E95B3D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6DF9375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蓝绿屏</w:t>
      </w:r>
      <w:bookmarkStart w:id="0" w:name="_GoBack"/>
      <w:bookmarkEnd w:id="0"/>
      <w:r>
        <w:rPr>
          <w:rFonts w:hint="eastAsia" w:ascii="黑体" w:hAnsi="黑体" w:eastAsia="黑体"/>
          <w:sz w:val="24"/>
          <w:lang w:val="en-US" w:eastAsia="zh-CN"/>
        </w:rPr>
        <w:t>拍摄与抠</w:t>
      </w:r>
      <w:r>
        <w:rPr>
          <w:rFonts w:hint="eastAsia" w:ascii="黑体" w:hAnsi="黑体" w:eastAsia="黑体"/>
          <w:sz w:val="24"/>
          <w:lang w:eastAsia="zh-CN"/>
        </w:rPr>
        <w:t>像</w:t>
      </w:r>
      <w:r>
        <w:rPr>
          <w:rFonts w:hint="eastAsia" w:ascii="黑体" w:hAnsi="黑体" w:eastAsia="黑体"/>
          <w:sz w:val="24"/>
        </w:rPr>
        <w:t xml:space="preserve">技术 </w:t>
      </w:r>
    </w:p>
    <w:p w14:paraId="0515259B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96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6D7EAEDB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课程类型：</w:t>
      </w:r>
      <w:r>
        <w:rPr>
          <w:rFonts w:hint="eastAsia" w:ascii="黑体" w:hAnsi="黑体" w:eastAsia="黑体"/>
          <w:color w:val="FF0000"/>
          <w:sz w:val="24"/>
          <w:lang w:eastAsia="zh-CN"/>
        </w:rPr>
        <w:t>考查</w:t>
      </w:r>
      <w:r>
        <w:rPr>
          <w:rFonts w:hint="eastAsia" w:ascii="黑体" w:hAnsi="黑体" w:eastAsia="黑体"/>
          <w:color w:val="FF0000"/>
          <w:sz w:val="24"/>
        </w:rPr>
        <w:t xml:space="preserve"> </w:t>
      </w:r>
    </w:p>
    <w:p w14:paraId="34D1799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6</w:t>
      </w:r>
      <w:r>
        <w:rPr>
          <w:rFonts w:hint="eastAsia" w:ascii="黑体" w:hAnsi="黑体" w:eastAsia="黑体"/>
          <w:color w:val="FF0000"/>
          <w:sz w:val="24"/>
        </w:rPr>
        <w:t xml:space="preserve">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02B0FD4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67123AE9">
      <w:pPr>
        <w:spacing w:line="360" w:lineRule="auto"/>
        <w:ind w:left="479" w:leftChars="228"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《</w:t>
      </w:r>
      <w:r>
        <w:rPr>
          <w:rFonts w:hint="eastAsia" w:ascii="黑体" w:hAnsi="黑体" w:eastAsia="黑体" w:cs="黑体"/>
          <w:color w:val="000000"/>
          <w:sz w:val="24"/>
          <w:u w:val="single"/>
        </w:rPr>
        <w:t>影视抠像擦除技术</w:t>
      </w:r>
      <w:r>
        <w:rPr>
          <w:rFonts w:hint="eastAsia" w:ascii="黑体" w:hAnsi="黑体" w:eastAsia="黑体" w:cs="黑体"/>
          <w:sz w:val="24"/>
        </w:rPr>
        <w:t>》这门课程主要讲授蓝绿屏抠像合成技术的制作流程及行业规范，核心内容涵盖Roto遮罩绘制、Keylight抠像、合成及实战案例演示。</w:t>
      </w:r>
    </w:p>
    <w:p w14:paraId="33A847D4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713DD4FE">
      <w:pPr>
        <w:spacing w:line="360" w:lineRule="auto"/>
        <w:ind w:left="479" w:leftChars="228"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通过本课程的学习，学生可以了解</w:t>
      </w:r>
      <w:r>
        <w:rPr>
          <w:rFonts w:hint="eastAsia" w:ascii="黑体" w:hAnsi="黑体" w:eastAsia="黑体" w:cs="黑体"/>
          <w:color w:val="000000"/>
          <w:sz w:val="24"/>
          <w:u w:val="single"/>
        </w:rPr>
        <w:t>抠像擦除技术</w:t>
      </w:r>
      <w:r>
        <w:rPr>
          <w:rFonts w:hint="eastAsia" w:ascii="黑体" w:hAnsi="黑体" w:eastAsia="黑体" w:cs="黑体"/>
          <w:sz w:val="24"/>
        </w:rPr>
        <w:t>在实际项目中的作用，理解前期素材拍摄要求、学会处理各种静态及动态素材的抠像技法，掌握</w:t>
      </w:r>
      <w:r>
        <w:rPr>
          <w:rFonts w:hint="eastAsia" w:ascii="黑体" w:hAnsi="黑体" w:eastAsia="黑体" w:cs="黑体"/>
          <w:color w:val="000000"/>
          <w:sz w:val="24"/>
          <w:u w:val="single"/>
        </w:rPr>
        <w:t>抠像擦除</w:t>
      </w:r>
      <w:r>
        <w:rPr>
          <w:rFonts w:hint="eastAsia" w:ascii="黑体" w:hAnsi="黑体" w:eastAsia="黑体" w:cs="黑体"/>
          <w:sz w:val="24"/>
        </w:rPr>
        <w:t>在影视特效合成项目中的概念及行业规范操作。</w:t>
      </w:r>
    </w:p>
    <w:p w14:paraId="75246DD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5B78BBCE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本课程为配合前期《数字场景设计》、《三维角色设计》、《光影与质感技术表现》、《影视渲染技术》等课程做最终效果图及视频效果。</w:t>
      </w:r>
    </w:p>
    <w:p w14:paraId="1A2843A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70508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F58DF9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影视抠像擦除技术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概念</w:t>
            </w:r>
          </w:p>
        </w:tc>
        <w:tc>
          <w:tcPr>
            <w:tcW w:w="1467" w:type="dxa"/>
            <w:vAlign w:val="top"/>
          </w:tcPr>
          <w:p w14:paraId="32A8DC4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1C46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EE4859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主要知识点：了解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影视抠像擦除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的分类及概念</w:t>
            </w:r>
          </w:p>
        </w:tc>
        <w:tc>
          <w:tcPr>
            <w:tcW w:w="1467" w:type="dxa"/>
            <w:vAlign w:val="top"/>
          </w:tcPr>
          <w:p w14:paraId="12014B5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FA44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93DB6B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抠像擦除技术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影视特效中的主要应用</w:t>
            </w:r>
          </w:p>
        </w:tc>
        <w:tc>
          <w:tcPr>
            <w:tcW w:w="1467" w:type="dxa"/>
            <w:vAlign w:val="top"/>
          </w:tcPr>
          <w:p w14:paraId="44E8B7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57FB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27375A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抠像擦除技术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在项目中的作用及制作流程</w:t>
            </w:r>
          </w:p>
        </w:tc>
        <w:tc>
          <w:tcPr>
            <w:tcW w:w="1467" w:type="dxa"/>
            <w:vAlign w:val="top"/>
          </w:tcPr>
          <w:p w14:paraId="608B03E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A901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F55EDB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抠像擦除技术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在实际项目中的概念</w:t>
            </w:r>
          </w:p>
        </w:tc>
        <w:tc>
          <w:tcPr>
            <w:tcW w:w="1467" w:type="dxa"/>
            <w:vAlign w:val="top"/>
          </w:tcPr>
          <w:p w14:paraId="108117A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64E9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265F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抠像擦除技术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在实际项目中的应用</w:t>
            </w:r>
          </w:p>
        </w:tc>
        <w:tc>
          <w:tcPr>
            <w:tcW w:w="1467" w:type="dxa"/>
            <w:vAlign w:val="top"/>
          </w:tcPr>
          <w:p w14:paraId="32AB4E5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154E3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A8C01C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抠像擦除技术的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制作流程</w:t>
            </w:r>
          </w:p>
        </w:tc>
        <w:tc>
          <w:tcPr>
            <w:tcW w:w="1467" w:type="dxa"/>
            <w:vAlign w:val="top"/>
          </w:tcPr>
          <w:p w14:paraId="5DDFA27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5230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824AF8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遮罩的绘制</w:t>
            </w:r>
          </w:p>
        </w:tc>
        <w:tc>
          <w:tcPr>
            <w:tcW w:w="1467" w:type="dxa"/>
            <w:vAlign w:val="top"/>
          </w:tcPr>
          <w:p w14:paraId="3D7B5EB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4A63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8D4453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主要知识点：Roto工具的使用</w:t>
            </w:r>
          </w:p>
        </w:tc>
        <w:tc>
          <w:tcPr>
            <w:tcW w:w="1467" w:type="dxa"/>
            <w:vAlign w:val="top"/>
          </w:tcPr>
          <w:p w14:paraId="27D670B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4717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D99451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重点：学会使用绘制遮罩对素材进行抠像 </w:t>
            </w:r>
          </w:p>
        </w:tc>
        <w:tc>
          <w:tcPr>
            <w:tcW w:w="1467" w:type="dxa"/>
            <w:vAlign w:val="top"/>
          </w:tcPr>
          <w:p w14:paraId="19FF65B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4272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AABB3B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 复杂素材的遮罩绘制</w:t>
            </w:r>
          </w:p>
        </w:tc>
        <w:tc>
          <w:tcPr>
            <w:tcW w:w="1467" w:type="dxa"/>
            <w:vAlign w:val="top"/>
          </w:tcPr>
          <w:p w14:paraId="1DABA88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FD25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803CD6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绘制遮罩的常用工具介绍</w:t>
            </w:r>
          </w:p>
        </w:tc>
        <w:tc>
          <w:tcPr>
            <w:tcW w:w="1467" w:type="dxa"/>
            <w:vAlign w:val="top"/>
          </w:tcPr>
          <w:p w14:paraId="5775F0C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102E0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49EAE8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绘制遮罩实例演示</w:t>
            </w:r>
          </w:p>
        </w:tc>
        <w:tc>
          <w:tcPr>
            <w:tcW w:w="1467" w:type="dxa"/>
            <w:vAlign w:val="top"/>
          </w:tcPr>
          <w:p w14:paraId="0368CF4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7D9D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9AC61F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蓝绿屏抠像技术</w:t>
            </w:r>
          </w:p>
        </w:tc>
        <w:tc>
          <w:tcPr>
            <w:tcW w:w="1467" w:type="dxa"/>
            <w:vAlign w:val="top"/>
          </w:tcPr>
          <w:p w14:paraId="57B8ED7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93AF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CF8F8A8">
            <w:pPr>
              <w:spacing w:line="360" w:lineRule="auto"/>
              <w:ind w:left="2398" w:leftChars="456" w:hanging="1440" w:hangingChars="6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主要知识点：Keylight抠像工具使用</w:t>
            </w:r>
          </w:p>
        </w:tc>
        <w:tc>
          <w:tcPr>
            <w:tcW w:w="1467" w:type="dxa"/>
            <w:vAlign w:val="top"/>
          </w:tcPr>
          <w:p w14:paraId="5F8B9FA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3A5D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AA81D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重点：Keylight工具属性设置</w:t>
            </w:r>
          </w:p>
        </w:tc>
        <w:tc>
          <w:tcPr>
            <w:tcW w:w="1467" w:type="dxa"/>
            <w:vAlign w:val="top"/>
          </w:tcPr>
          <w:p w14:paraId="41E4CED7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DBF0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AEA9A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难点：蓝绿屏抠像细节处理</w:t>
            </w:r>
          </w:p>
        </w:tc>
        <w:tc>
          <w:tcPr>
            <w:tcW w:w="1467" w:type="dxa"/>
            <w:vAlign w:val="top"/>
          </w:tcPr>
          <w:p w14:paraId="2654FF1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06BF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8B6B36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Keylight抠像工具介绍</w:t>
            </w:r>
          </w:p>
        </w:tc>
        <w:tc>
          <w:tcPr>
            <w:tcW w:w="1467" w:type="dxa"/>
            <w:vAlign w:val="top"/>
          </w:tcPr>
          <w:p w14:paraId="75A28DA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1A2F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E47555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绿屏抠像实例演示</w:t>
            </w:r>
          </w:p>
        </w:tc>
        <w:tc>
          <w:tcPr>
            <w:tcW w:w="1467" w:type="dxa"/>
            <w:vAlign w:val="top"/>
          </w:tcPr>
          <w:p w14:paraId="7FD6D6B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AC62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52FC8C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 蓝屏抠像实例演示</w:t>
            </w:r>
          </w:p>
        </w:tc>
        <w:tc>
          <w:tcPr>
            <w:tcW w:w="1467" w:type="dxa"/>
            <w:vAlign w:val="top"/>
          </w:tcPr>
          <w:p w14:paraId="609DF14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D9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EB274E9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 威亚擦除实战案例</w:t>
            </w:r>
          </w:p>
        </w:tc>
        <w:tc>
          <w:tcPr>
            <w:tcW w:w="1467" w:type="dxa"/>
            <w:vAlign w:val="top"/>
          </w:tcPr>
          <w:p w14:paraId="7A04483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EC58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022BBB3">
            <w:pPr>
              <w:spacing w:line="360" w:lineRule="auto"/>
              <w:ind w:left="2398" w:leftChars="456" w:hanging="1440" w:hangingChars="6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主要知识点：Rotopaint、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splinewarp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工具应用 </w:t>
            </w:r>
          </w:p>
        </w:tc>
        <w:tc>
          <w:tcPr>
            <w:tcW w:w="1467" w:type="dxa"/>
            <w:vAlign w:val="top"/>
          </w:tcPr>
          <w:p w14:paraId="24081B9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B69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0EF2A2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Rotopaint节点属性设置</w:t>
            </w:r>
          </w:p>
        </w:tc>
        <w:tc>
          <w:tcPr>
            <w:tcW w:w="1467" w:type="dxa"/>
            <w:vAlign w:val="top"/>
          </w:tcPr>
          <w:p w14:paraId="0242D8A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EB3A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1266583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难点：威亚及穿帮修复 </w:t>
            </w:r>
          </w:p>
        </w:tc>
        <w:tc>
          <w:tcPr>
            <w:tcW w:w="1467" w:type="dxa"/>
            <w:vAlign w:val="top"/>
          </w:tcPr>
          <w:p w14:paraId="6F07D2F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8ABB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5335F0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Rotopaint节点介绍</w:t>
            </w:r>
          </w:p>
        </w:tc>
        <w:tc>
          <w:tcPr>
            <w:tcW w:w="1467" w:type="dxa"/>
            <w:vAlign w:val="top"/>
          </w:tcPr>
          <w:p w14:paraId="5963407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47975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89A658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威亚擦除实例演示</w:t>
            </w:r>
          </w:p>
        </w:tc>
        <w:tc>
          <w:tcPr>
            <w:tcW w:w="1467" w:type="dxa"/>
            <w:vAlign w:val="top"/>
          </w:tcPr>
          <w:p w14:paraId="79B2351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0A22A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BD3D90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 镜头穿帮修复演示</w:t>
            </w:r>
          </w:p>
        </w:tc>
        <w:tc>
          <w:tcPr>
            <w:tcW w:w="1467" w:type="dxa"/>
            <w:vAlign w:val="top"/>
          </w:tcPr>
          <w:p w14:paraId="021BD70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14FB1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4CC6BE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人物动物抠像合成实例</w:t>
            </w:r>
          </w:p>
        </w:tc>
        <w:tc>
          <w:tcPr>
            <w:tcW w:w="1467" w:type="dxa"/>
            <w:vAlign w:val="top"/>
          </w:tcPr>
          <w:p w14:paraId="02226C5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8D86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07C99A2">
            <w:pPr>
              <w:spacing w:line="360" w:lineRule="auto"/>
              <w:ind w:left="2398" w:leftChars="456" w:hanging="1440" w:hangingChars="600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主要知识点：抠像工具综合应用</w:t>
            </w:r>
          </w:p>
        </w:tc>
        <w:tc>
          <w:tcPr>
            <w:tcW w:w="1467" w:type="dxa"/>
            <w:vAlign w:val="top"/>
          </w:tcPr>
          <w:p w14:paraId="3DE55CF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AFA7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C20311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重点：熟练使用常用抠像工具</w:t>
            </w:r>
          </w:p>
        </w:tc>
        <w:tc>
          <w:tcPr>
            <w:tcW w:w="1467" w:type="dxa"/>
            <w:vAlign w:val="top"/>
          </w:tcPr>
          <w:p w14:paraId="3C83441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F5E0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222A176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难点：人物毛发及衣服细节处理</w:t>
            </w:r>
          </w:p>
        </w:tc>
        <w:tc>
          <w:tcPr>
            <w:tcW w:w="1467" w:type="dxa"/>
            <w:vAlign w:val="top"/>
          </w:tcPr>
          <w:p w14:paraId="0D37D26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23E8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36BAF7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背景去除</w:t>
            </w:r>
          </w:p>
        </w:tc>
        <w:tc>
          <w:tcPr>
            <w:tcW w:w="1467" w:type="dxa"/>
            <w:vAlign w:val="top"/>
          </w:tcPr>
          <w:p w14:paraId="65F374E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5396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D012C1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人物细节处理</w:t>
            </w:r>
          </w:p>
        </w:tc>
        <w:tc>
          <w:tcPr>
            <w:tcW w:w="1467" w:type="dxa"/>
            <w:vAlign w:val="top"/>
          </w:tcPr>
          <w:p w14:paraId="4E3EE0A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C294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E3CE6E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校色合成背景</w:t>
            </w:r>
          </w:p>
        </w:tc>
        <w:tc>
          <w:tcPr>
            <w:tcW w:w="1467" w:type="dxa"/>
            <w:vAlign w:val="top"/>
          </w:tcPr>
          <w:p w14:paraId="1C9987C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08D1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559E04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第六章 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u w:val="single"/>
              </w:rPr>
              <w:t>影视抠像擦除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综合案例</w:t>
            </w:r>
          </w:p>
        </w:tc>
        <w:tc>
          <w:tcPr>
            <w:tcW w:w="1467" w:type="dxa"/>
            <w:vAlign w:val="top"/>
          </w:tcPr>
          <w:p w14:paraId="5A01B10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74CDE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DDEC00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主要知识点：抠像工具与合成工具</w:t>
            </w:r>
          </w:p>
        </w:tc>
        <w:tc>
          <w:tcPr>
            <w:tcW w:w="1467" w:type="dxa"/>
            <w:vAlign w:val="top"/>
          </w:tcPr>
          <w:p w14:paraId="1D72F67E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380B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7C36CE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重点：抠像与合成节点工具的综合应用</w:t>
            </w:r>
          </w:p>
        </w:tc>
        <w:tc>
          <w:tcPr>
            <w:tcW w:w="1467" w:type="dxa"/>
            <w:vAlign w:val="top"/>
          </w:tcPr>
          <w:p w14:paraId="1FC03928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55D4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FE3DBD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难点：熟练使用节点工具完成最终效果 </w:t>
            </w:r>
          </w:p>
        </w:tc>
        <w:tc>
          <w:tcPr>
            <w:tcW w:w="1467" w:type="dxa"/>
            <w:vAlign w:val="top"/>
          </w:tcPr>
          <w:p w14:paraId="1D0AEF68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B1F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A52EE9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抠像处理</w:t>
            </w:r>
          </w:p>
        </w:tc>
        <w:tc>
          <w:tcPr>
            <w:tcW w:w="1467" w:type="dxa"/>
            <w:vAlign w:val="top"/>
          </w:tcPr>
          <w:p w14:paraId="716F67A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CE6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7EF324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细节调整处理穿帮</w:t>
            </w:r>
          </w:p>
        </w:tc>
        <w:tc>
          <w:tcPr>
            <w:tcW w:w="1467" w:type="dxa"/>
            <w:vAlign w:val="top"/>
          </w:tcPr>
          <w:p w14:paraId="009AA7F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241A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F0053A4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合成与校色</w:t>
            </w:r>
          </w:p>
        </w:tc>
        <w:tc>
          <w:tcPr>
            <w:tcW w:w="1467" w:type="dxa"/>
            <w:vAlign w:val="top"/>
          </w:tcPr>
          <w:p w14:paraId="5C8EE18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3E894089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03A14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9BF3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EB71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2888B9A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201D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4621BF8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9574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7E392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CAB3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FD32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7EB9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908A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8</w:t>
            </w:r>
          </w:p>
        </w:tc>
      </w:tr>
      <w:tr w14:paraId="4A265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AB733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961B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5860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DDBB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8</w:t>
            </w:r>
          </w:p>
        </w:tc>
      </w:tr>
      <w:tr w14:paraId="1E073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4152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5847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0BED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7C9B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16</w:t>
            </w:r>
          </w:p>
        </w:tc>
      </w:tr>
      <w:tr w14:paraId="79558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F92E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AE4D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FD28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0BC3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16</w:t>
            </w:r>
          </w:p>
        </w:tc>
      </w:tr>
      <w:tr w14:paraId="2A8FC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DBFE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1846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C0BD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D12A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24</w:t>
            </w:r>
          </w:p>
        </w:tc>
      </w:tr>
      <w:tr w14:paraId="7157C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5346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9D3C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0B82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50A8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24</w:t>
            </w:r>
          </w:p>
        </w:tc>
      </w:tr>
      <w:tr w14:paraId="4C8A0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0056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41BB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A93B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7BF2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96</w:t>
            </w:r>
          </w:p>
        </w:tc>
      </w:tr>
    </w:tbl>
    <w:p w14:paraId="53EC845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273D0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374FC9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5671243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1D85EF1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42AC0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D0947D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331B88D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2D3A074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0C6F6AD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06C734A8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1.《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Nuke 11视觉效果合成</w:t>
      </w:r>
      <w:r>
        <w:rPr>
          <w:rFonts w:hint="eastAsia" w:ascii="黑体" w:hAnsi="黑体" w:eastAsia="黑体" w:cs="黑体"/>
          <w:sz w:val="24"/>
          <w:szCs w:val="24"/>
        </w:rPr>
        <w:t>》是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中国青年出版社</w:t>
      </w:r>
      <w:r>
        <w:rPr>
          <w:rFonts w:hint="eastAsia" w:ascii="黑体" w:hAnsi="黑体" w:eastAsia="黑体" w:cs="黑体"/>
          <w:sz w:val="24"/>
          <w:szCs w:val="24"/>
        </w:rPr>
        <w:t>，2019 年8月出版，作者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王宇,黄佳俊,龚启明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。</w:t>
      </w:r>
    </w:p>
    <w:p w14:paraId="7562EC55">
      <w:pPr>
        <w:spacing w:line="360" w:lineRule="auto"/>
        <w:ind w:firstLine="480" w:firstLineChars="200"/>
        <w:rPr>
          <w:rFonts w:hint="eastAsia" w:ascii="黑体" w:hAnsi="黑体" w:eastAsia="黑体" w:cs="黑体"/>
          <w:color w:val="FF0000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2.《</w:t>
      </w:r>
      <w:r>
        <w:rPr>
          <w:rFonts w:hint="eastAsia" w:ascii="黑体" w:hAnsi="黑体" w:eastAsia="黑体" w:cs="黑体"/>
          <w:b/>
          <w:bCs/>
          <w:color w:val="000000"/>
          <w:sz w:val="24"/>
          <w:szCs w:val="24"/>
          <w:shd w:val="clear" w:color="auto" w:fill="FFFFFF"/>
        </w:rPr>
        <w:t>NUKE 101 专业数字合成与视觉特效</w:t>
      </w:r>
      <w:r>
        <w:rPr>
          <w:rFonts w:hint="eastAsia" w:ascii="黑体" w:hAnsi="黑体" w:eastAsia="黑体" w:cs="黑体"/>
          <w:sz w:val="24"/>
          <w:szCs w:val="24"/>
        </w:rPr>
        <w:t>》是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人民邮电</w:t>
      </w:r>
      <w:r>
        <w:rPr>
          <w:rFonts w:hint="eastAsia" w:ascii="黑体" w:hAnsi="黑体" w:eastAsia="黑体" w:cs="黑体"/>
          <w:sz w:val="24"/>
          <w:szCs w:val="24"/>
        </w:rPr>
        <w:t>出版社，2017年6月出版，作者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顾春华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。</w:t>
      </w:r>
    </w:p>
    <w:p w14:paraId="0DE2D4FD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DB3249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FFFEE3">
    <w:pPr>
      <w:pStyle w:val="5"/>
    </w:pPr>
  </w:p>
  <w:p w14:paraId="2A296E1A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52E144DC"/>
    <w:rsid w:val="52F71A4E"/>
    <w:rsid w:val="58434D23"/>
    <w:rsid w:val="62F37800"/>
    <w:rsid w:val="65712261"/>
    <w:rsid w:val="6B7F38E5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1096</Words>
  <Characters>1203</Characters>
  <Lines>12</Lines>
  <Paragraphs>3</Paragraphs>
  <TotalTime>2</TotalTime>
  <ScaleCrop>false</ScaleCrop>
  <LinksUpToDate>false</LinksUpToDate>
  <CharactersWithSpaces>1402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2024-09-18T05:57:21Z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DBD32C4263EB4FAF94888379D786D03B</vt:lpwstr>
  </property>
</Properties>
</file>