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201B9">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-1696085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0A18FA0E">
      <w:pPr>
        <w:jc w:val="right"/>
      </w:pPr>
    </w:p>
    <w:p w14:paraId="27B7DB20">
      <w:pPr>
        <w:jc w:val="right"/>
      </w:pPr>
    </w:p>
    <w:p w14:paraId="0E8858EC">
      <w:pPr>
        <w:jc w:val="right"/>
      </w:pPr>
    </w:p>
    <w:p w14:paraId="34B8E4CA">
      <w:pPr>
        <w:rPr>
          <w:rFonts w:ascii="微软雅黑" w:hAnsi="微软雅黑" w:eastAsia="微软雅黑" w:cs="微软雅黑"/>
        </w:rPr>
      </w:pPr>
    </w:p>
    <w:p w14:paraId="48CD4AB3">
      <w:pPr>
        <w:rPr>
          <w:rFonts w:ascii="微软雅黑" w:hAnsi="微软雅黑" w:eastAsia="微软雅黑" w:cs="微软雅黑"/>
        </w:rPr>
      </w:pPr>
    </w:p>
    <w:p w14:paraId="23CD9D16">
      <w:pPr>
        <w:rPr>
          <w:rFonts w:ascii="微软雅黑" w:hAnsi="微软雅黑" w:eastAsia="微软雅黑" w:cs="微软雅黑"/>
        </w:rPr>
      </w:pPr>
    </w:p>
    <w:p w14:paraId="5E141A27">
      <w:pPr>
        <w:rPr>
          <w:rFonts w:ascii="微软雅黑" w:hAnsi="微软雅黑" w:eastAsia="微软雅黑" w:cs="微软雅黑"/>
        </w:rPr>
      </w:pPr>
    </w:p>
    <w:p w14:paraId="5877A8C9">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53FD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影视视听语言</w:t>
                            </w:r>
                            <w:r>
                              <w:rPr>
                                <w:rFonts w:hint="eastAsia" w:ascii="方正大黑_GBK" w:hAnsi="微软雅黑" w:eastAsia="方正大黑_GBK" w:cs="微软雅黑"/>
                                <w:b/>
                                <w:bCs/>
                                <w:color w:val="F08300"/>
                                <w:sz w:val="52"/>
                                <w:szCs w:val="52"/>
                              </w:rPr>
                              <w:t>》教学大纲</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7B953FD5">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影视视听语言</w:t>
                      </w:r>
                      <w:r>
                        <w:rPr>
                          <w:rFonts w:hint="eastAsia" w:ascii="方正大黑_GBK" w:hAnsi="微软雅黑" w:eastAsia="方正大黑_GBK" w:cs="微软雅黑"/>
                          <w:b/>
                          <w:bCs/>
                          <w:color w:val="F08300"/>
                          <w:sz w:val="52"/>
                          <w:szCs w:val="52"/>
                        </w:rPr>
                        <w:t>》教学大纲</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DC721B4">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48F14">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5AA48F14">
                      <w:pPr>
                        <w:jc w:val="center"/>
                        <w:rPr>
                          <w:rFonts w:hint="default" w:ascii="方正大黑_GBK" w:hAnsi="微软雅黑" w:eastAsia="方正大黑_GBK" w:cs="微软雅黑"/>
                          <w:color w:val="F08300"/>
                          <w:sz w:val="32"/>
                          <w:szCs w:val="32"/>
                          <w:lang w:val="en-US" w:eastAsia="zh-CN"/>
                        </w:rPr>
                      </w:pPr>
                      <w:r>
                        <w:rPr>
                          <w:rFonts w:hint="eastAsia" w:ascii="方正大黑_GBK" w:hAnsi="微软雅黑" w:eastAsia="方正大黑_GBK" w:cs="微软雅黑"/>
                          <w:color w:val="F08300"/>
                          <w:sz w:val="32"/>
                          <w:szCs w:val="32"/>
                          <w:lang w:val="en-US" w:eastAsia="zh-CN"/>
                        </w:rPr>
                        <w:t>创意短视频方向</w:t>
                      </w:r>
                    </w:p>
                  </w:txbxContent>
                </v:textbox>
              </v:shape>
            </w:pict>
          </mc:Fallback>
        </mc:AlternateContent>
      </w:r>
    </w:p>
    <w:p w14:paraId="451EA206">
      <w:pPr>
        <w:rPr>
          <w:rFonts w:ascii="方正准圆简体" w:eastAsia="方正准圆简体"/>
          <w:color w:val="F08300"/>
          <w:sz w:val="36"/>
          <w:szCs w:val="36"/>
        </w:rPr>
      </w:pPr>
      <w:bookmarkStart w:id="0" w:name="_GoBack"/>
      <w:bookmarkEnd w:id="0"/>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BE9A8C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BE9A8C3">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73B188C8">
      <w:pPr>
        <w:jc w:val="center"/>
        <w:rPr>
          <w:color w:val="2E75B6" w:themeColor="accent1" w:themeShade="BF"/>
          <w:sz w:val="32"/>
        </w:rPr>
      </w:pPr>
      <w:r>
        <w:rPr>
          <w:rFonts w:hint="eastAsia"/>
          <w:color w:val="2E75B6" w:themeColor="accent1" w:themeShade="BF"/>
          <w:sz w:val="32"/>
        </w:rPr>
        <w:t xml:space="preserve">             </w:t>
      </w:r>
    </w:p>
    <w:p w14:paraId="1EDD2BF1">
      <w:pPr>
        <w:rPr>
          <w:rFonts w:ascii="微软雅黑" w:hAnsi="微软雅黑" w:eastAsia="微软雅黑" w:cs="微软雅黑"/>
        </w:rPr>
      </w:pPr>
    </w:p>
    <w:p w14:paraId="083CD1D3">
      <w:pPr>
        <w:rPr>
          <w:rFonts w:ascii="微软雅黑" w:hAnsi="微软雅黑" w:eastAsia="微软雅黑" w:cs="微软雅黑"/>
        </w:rPr>
      </w:pPr>
    </w:p>
    <w:p w14:paraId="28F5B0C6">
      <w:pPr>
        <w:rPr>
          <w:rFonts w:ascii="微软雅黑" w:hAnsi="微软雅黑" w:eastAsia="微软雅黑" w:cs="微软雅黑"/>
        </w:rPr>
      </w:pPr>
    </w:p>
    <w:p w14:paraId="40B1B171">
      <w:pPr>
        <w:rPr>
          <w:rFonts w:ascii="微软雅黑" w:hAnsi="微软雅黑" w:eastAsia="微软雅黑" w:cs="微软雅黑"/>
        </w:rPr>
      </w:pPr>
    </w:p>
    <w:p w14:paraId="309D4888">
      <w:pPr>
        <w:tabs>
          <w:tab w:val="left" w:pos="5040"/>
        </w:tabs>
        <w:rPr>
          <w:rFonts w:ascii="微软雅黑" w:hAnsi="微软雅黑" w:eastAsia="微软雅黑" w:cs="微软雅黑"/>
        </w:rPr>
      </w:pPr>
    </w:p>
    <w:p w14:paraId="4F258AB9">
      <w:pPr>
        <w:tabs>
          <w:tab w:val="left" w:pos="5040"/>
        </w:tabs>
        <w:rPr>
          <w:rFonts w:ascii="微软雅黑" w:hAnsi="微软雅黑" w:eastAsia="微软雅黑" w:cs="微软雅黑"/>
        </w:rPr>
      </w:pPr>
    </w:p>
    <w:p w14:paraId="29E11A16">
      <w:pPr>
        <w:tabs>
          <w:tab w:val="left" w:pos="5040"/>
        </w:tabs>
        <w:rPr>
          <w:rFonts w:ascii="微软雅黑" w:hAnsi="微软雅黑" w:eastAsia="微软雅黑" w:cs="微软雅黑"/>
        </w:rPr>
      </w:pPr>
    </w:p>
    <w:p w14:paraId="0317C84E">
      <w:pPr>
        <w:tabs>
          <w:tab w:val="left" w:pos="5040"/>
        </w:tabs>
        <w:rPr>
          <w:rFonts w:ascii="微软雅黑" w:hAnsi="微软雅黑" w:eastAsia="微软雅黑" w:cs="微软雅黑"/>
        </w:rPr>
      </w:pPr>
    </w:p>
    <w:p w14:paraId="2033A0F2">
      <w:pPr>
        <w:tabs>
          <w:tab w:val="left" w:pos="5040"/>
        </w:tabs>
        <w:rPr>
          <w:rFonts w:ascii="微软雅黑" w:hAnsi="微软雅黑" w:eastAsia="微软雅黑" w:cs="微软雅黑"/>
        </w:rPr>
      </w:pPr>
    </w:p>
    <w:p w14:paraId="14576D5B">
      <w:pPr>
        <w:tabs>
          <w:tab w:val="left" w:pos="5040"/>
        </w:tabs>
        <w:rPr>
          <w:rFonts w:ascii="微软雅黑" w:hAnsi="微软雅黑" w:eastAsia="微软雅黑" w:cs="微软雅黑"/>
        </w:rPr>
      </w:pPr>
    </w:p>
    <w:p w14:paraId="1DE44D1B">
      <w:pPr>
        <w:tabs>
          <w:tab w:val="left" w:pos="5040"/>
        </w:tabs>
        <w:rPr>
          <w:rFonts w:ascii="微软雅黑" w:hAnsi="微软雅黑" w:eastAsia="微软雅黑" w:cs="微软雅黑"/>
        </w:rPr>
      </w:pPr>
    </w:p>
    <w:p w14:paraId="4C38B4C1">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4F96F20A">
      <w:pPr>
        <w:spacing w:line="360" w:lineRule="auto"/>
        <w:rPr>
          <w:rFonts w:hint="default" w:ascii="黑体" w:hAnsi="黑体" w:eastAsia="黑体"/>
          <w:sz w:val="24"/>
          <w:lang w:val="en-US"/>
        </w:rPr>
      </w:pPr>
      <w:r>
        <w:rPr>
          <w:rFonts w:hint="eastAsia" w:ascii="宋体" w:hAnsi="宋体"/>
          <w:sz w:val="24"/>
        </w:rPr>
        <w:t>课</w:t>
      </w:r>
      <w:r>
        <w:rPr>
          <w:rFonts w:hint="eastAsia" w:ascii="黑体" w:hAnsi="黑体" w:eastAsia="黑体"/>
          <w:sz w:val="24"/>
        </w:rPr>
        <w:t>程名称</w:t>
      </w:r>
      <w:r>
        <w:rPr>
          <w:rFonts w:hint="eastAsia" w:ascii="黑体" w:hAnsi="黑体" w:eastAsia="黑体"/>
          <w:color w:val="002060"/>
          <w:sz w:val="24"/>
        </w:rPr>
        <w:t>：</w:t>
      </w:r>
      <w:r>
        <w:rPr>
          <w:rFonts w:hint="eastAsia" w:ascii="黑体" w:hAnsi="黑体" w:eastAsia="黑体"/>
          <w:sz w:val="24"/>
          <w:lang w:val="en-US" w:eastAsia="zh-CN"/>
        </w:rPr>
        <w:t>影视视听语言</w:t>
      </w:r>
    </w:p>
    <w:p w14:paraId="304F669E">
      <w:pPr>
        <w:spacing w:line="360" w:lineRule="auto"/>
        <w:rPr>
          <w:rFonts w:ascii="黑体" w:hAnsi="黑体" w:eastAsia="黑体"/>
          <w:sz w:val="24"/>
        </w:rPr>
      </w:pPr>
      <w:r>
        <w:rPr>
          <w:rFonts w:hint="eastAsia" w:ascii="黑体" w:hAnsi="黑体" w:eastAsia="黑体"/>
          <w:sz w:val="24"/>
        </w:rPr>
        <w:t>总学时：</w:t>
      </w:r>
      <w:r>
        <w:rPr>
          <w:rFonts w:hint="eastAsia" w:ascii="黑体" w:hAnsi="黑体" w:eastAsia="黑体"/>
          <w:sz w:val="24"/>
          <w:lang w:val="en-US" w:eastAsia="zh-CN"/>
        </w:rPr>
        <w:t>48</w:t>
      </w:r>
      <w:r>
        <w:rPr>
          <w:rFonts w:hint="eastAsia" w:ascii="黑体" w:hAnsi="黑体" w:eastAsia="黑体"/>
          <w:sz w:val="24"/>
        </w:rPr>
        <w:t>（理论学时：</w:t>
      </w:r>
      <w:r>
        <w:rPr>
          <w:rFonts w:hint="eastAsia" w:ascii="黑体" w:hAnsi="黑体" w:eastAsia="黑体"/>
          <w:sz w:val="24"/>
          <w:lang w:val="en-US" w:eastAsia="zh-CN"/>
        </w:rPr>
        <w:t>24</w:t>
      </w:r>
      <w:r>
        <w:rPr>
          <w:rFonts w:hint="eastAsia" w:ascii="黑体" w:hAnsi="黑体" w:eastAsia="黑体"/>
          <w:sz w:val="24"/>
        </w:rPr>
        <w:t>；实践学时：</w:t>
      </w:r>
      <w:r>
        <w:rPr>
          <w:rFonts w:hint="eastAsia" w:ascii="黑体" w:hAnsi="黑体" w:eastAsia="黑体"/>
          <w:sz w:val="24"/>
          <w:lang w:val="en-US" w:eastAsia="zh-CN"/>
        </w:rPr>
        <w:t>24</w:t>
      </w:r>
      <w:r>
        <w:rPr>
          <w:rFonts w:hint="eastAsia" w:ascii="黑体" w:hAnsi="黑体" w:eastAsia="黑体"/>
          <w:sz w:val="24"/>
        </w:rPr>
        <w:t xml:space="preserve">）   </w:t>
      </w:r>
    </w:p>
    <w:p w14:paraId="17E006BB">
      <w:pPr>
        <w:spacing w:line="360" w:lineRule="auto"/>
        <w:rPr>
          <w:rFonts w:ascii="黑体" w:hAnsi="黑体" w:eastAsia="黑体"/>
          <w:color w:val="FF0000"/>
          <w:sz w:val="24"/>
        </w:rPr>
      </w:pPr>
      <w:r>
        <w:rPr>
          <w:rFonts w:hint="eastAsia" w:ascii="黑体" w:hAnsi="黑体" w:eastAsia="黑体"/>
          <w:color w:val="FF0000"/>
          <w:sz w:val="24"/>
        </w:rPr>
        <w:t>课程类型：专业</w:t>
      </w:r>
      <w:r>
        <w:rPr>
          <w:rFonts w:hint="eastAsia" w:ascii="黑体" w:hAnsi="黑体" w:eastAsia="黑体"/>
          <w:color w:val="FF0000"/>
          <w:sz w:val="24"/>
          <w:lang w:val="en-US" w:eastAsia="zh-CN"/>
        </w:rPr>
        <w:t>基础</w:t>
      </w:r>
      <w:r>
        <w:rPr>
          <w:rFonts w:hint="eastAsia" w:ascii="黑体" w:hAnsi="黑体" w:eastAsia="黑体"/>
          <w:color w:val="FF0000"/>
          <w:sz w:val="24"/>
        </w:rPr>
        <w:t xml:space="preserve">课  </w:t>
      </w:r>
    </w:p>
    <w:p w14:paraId="38BD4A46">
      <w:pPr>
        <w:spacing w:line="360" w:lineRule="auto"/>
        <w:rPr>
          <w:rFonts w:ascii="黑体" w:hAnsi="黑体" w:eastAsia="黑体"/>
          <w:sz w:val="24"/>
        </w:rPr>
      </w:pPr>
      <w:r>
        <w:rPr>
          <w:rFonts w:hint="eastAsia" w:ascii="黑体" w:hAnsi="黑体" w:eastAsia="黑体"/>
          <w:color w:val="FF0000"/>
          <w:sz w:val="24"/>
        </w:rPr>
        <w:t>学分：</w:t>
      </w:r>
      <w:r>
        <w:rPr>
          <w:rFonts w:hint="eastAsia" w:ascii="黑体" w:hAnsi="黑体" w:eastAsia="黑体"/>
          <w:color w:val="FF0000"/>
          <w:sz w:val="24"/>
          <w:lang w:val="en-US" w:eastAsia="zh-CN"/>
        </w:rPr>
        <w:t>2</w:t>
      </w:r>
      <w:r>
        <w:rPr>
          <w:rFonts w:hint="eastAsia" w:ascii="黑体" w:hAnsi="黑体" w:eastAsia="黑体"/>
          <w:sz w:val="24"/>
        </w:rPr>
        <w:t xml:space="preserve">    </w:t>
      </w:r>
    </w:p>
    <w:p w14:paraId="52C578F9">
      <w:pPr>
        <w:spacing w:line="360" w:lineRule="auto"/>
        <w:rPr>
          <w:rFonts w:ascii="黑体" w:hAnsi="黑体" w:eastAsia="黑体"/>
          <w:color w:val="0D0D0D" w:themeColor="text1" w:themeTint="F2"/>
          <w:sz w:val="24"/>
          <w14:textFill>
            <w14:solidFill>
              <w14:schemeClr w14:val="tx1">
                <w14:lumMod w14:val="95000"/>
                <w14:lumOff w14:val="5000"/>
              </w14:schemeClr>
            </w14:solidFill>
          </w14:textFill>
        </w:rPr>
      </w:pPr>
      <w:r>
        <w:rPr>
          <w:rFonts w:hint="eastAsia" w:ascii="黑体" w:hAnsi="黑体" w:eastAsia="黑体"/>
          <w:color w:val="0D0D0D" w:themeColor="text1" w:themeTint="F2"/>
          <w:sz w:val="24"/>
          <w14:textFill>
            <w14:solidFill>
              <w14:schemeClr w14:val="tx1">
                <w14:lumMod w14:val="95000"/>
                <w14:lumOff w14:val="5000"/>
              </w14:schemeClr>
            </w14:solidFill>
          </w14:textFill>
        </w:rPr>
        <w:t>一、课程简介</w:t>
      </w:r>
    </w:p>
    <w:p w14:paraId="6FCB4853">
      <w:pPr>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rPr>
        <w:t>是本专业的基础课程，所阐明的内容，作为影视语言基础性，语法性的知识，对于学生影视语言知识的架构的建立和影视知识体系的建成有重要的意义，同时其内容大都浅显易懂，对学生的影视创作实践具有直接的指导作用</w:t>
      </w:r>
      <w:r>
        <w:rPr>
          <w:rFonts w:hint="eastAsia" w:ascii="黑体" w:hAnsi="黑体" w:eastAsia="黑体" w:cs="黑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t>。</w:t>
      </w:r>
    </w:p>
    <w:p w14:paraId="10A2B399">
      <w:pPr>
        <w:pStyle w:val="15"/>
        <w:numPr>
          <w:ilvl w:val="0"/>
          <w:numId w:val="0"/>
        </w:numPr>
        <w:spacing w:line="360" w:lineRule="auto"/>
        <w:ind w:leftChars="0"/>
        <w:rPr>
          <w:rFonts w:ascii="黑体" w:hAnsi="黑体" w:eastAsia="黑体"/>
          <w:sz w:val="24"/>
        </w:rPr>
      </w:pPr>
      <w:r>
        <w:rPr>
          <w:rFonts w:hint="eastAsia" w:ascii="黑体" w:hAnsi="黑体" w:eastAsia="黑体"/>
          <w:sz w:val="24"/>
          <w:lang w:val="en-US" w:eastAsia="zh-CN"/>
        </w:rPr>
        <w:t>二</w:t>
      </w:r>
      <w:r>
        <w:rPr>
          <w:rFonts w:hint="eastAsia" w:ascii="黑体" w:hAnsi="黑体" w:eastAsia="黑体"/>
          <w:color w:val="0D0D0D" w:themeColor="text1" w:themeTint="F2"/>
          <w:sz w:val="24"/>
          <w14:textFill>
            <w14:solidFill>
              <w14:schemeClr w14:val="tx1">
                <w14:lumMod w14:val="95000"/>
                <w14:lumOff w14:val="5000"/>
              </w14:schemeClr>
            </w14:solidFill>
          </w14:textFill>
        </w:rPr>
        <w:t>、</w:t>
      </w:r>
      <w:r>
        <w:rPr>
          <w:rFonts w:hint="eastAsia" w:ascii="黑体" w:hAnsi="黑体" w:eastAsia="黑体"/>
          <w:sz w:val="24"/>
        </w:rPr>
        <w:t>本课程的教学目标</w:t>
      </w:r>
    </w:p>
    <w:p w14:paraId="59A5EF92">
      <w:pPr>
        <w:spacing w:line="360" w:lineRule="auto"/>
        <w:ind w:firstLine="480" w:firstLineChars="200"/>
        <w:rPr>
          <w:rFonts w:hint="eastAsia" w:ascii="黑体" w:hAnsi="黑体" w:eastAsia="黑体" w:cs="黑体"/>
          <w:i w:val="0"/>
          <w:iCs w:val="0"/>
          <w:caps w:val="0"/>
          <w:color w:val="333333"/>
          <w:spacing w:val="0"/>
          <w:sz w:val="24"/>
          <w:szCs w:val="24"/>
          <w:shd w:val="clear" w:fill="FFFFFF"/>
        </w:rPr>
      </w:pPr>
      <w:r>
        <w:rPr>
          <w:rFonts w:hint="eastAsia" w:ascii="黑体" w:hAnsi="黑体" w:eastAsia="黑体" w:cs="黑体"/>
          <w:sz w:val="24"/>
        </w:rPr>
        <w:t>掌握影视艺术创作中声画系统的基本概念和重要规律</w:t>
      </w:r>
      <w:r>
        <w:rPr>
          <w:rFonts w:hint="eastAsia" w:ascii="黑体" w:hAnsi="黑体" w:eastAsia="黑体" w:cs="黑体"/>
          <w:sz w:val="24"/>
          <w:lang w:eastAsia="zh-CN"/>
        </w:rPr>
        <w:t>。</w:t>
      </w:r>
      <w:r>
        <w:rPr>
          <w:rFonts w:hint="eastAsia" w:ascii="黑体" w:hAnsi="黑体" w:eastAsia="黑体" w:cs="黑体"/>
          <w:sz w:val="24"/>
        </w:rPr>
        <w:t>建立起影视编导专业学习的脉络和结构,了解各门专业课程间的内在联系</w:t>
      </w:r>
      <w:r>
        <w:rPr>
          <w:rFonts w:hint="eastAsia" w:ascii="黑体" w:hAnsi="黑体" w:eastAsia="黑体" w:cs="黑体"/>
          <w:sz w:val="24"/>
          <w:lang w:eastAsia="zh-CN"/>
        </w:rPr>
        <w:t>。</w:t>
      </w:r>
      <w:r>
        <w:rPr>
          <w:rFonts w:hint="eastAsia" w:ascii="黑体" w:hAnsi="黑体" w:eastAsia="黑体" w:cs="黑体"/>
          <w:sz w:val="24"/>
        </w:rPr>
        <w:t>建立起视听思维即影像化思维,能运用视听语言方式进行表达</w:t>
      </w:r>
      <w:r>
        <w:rPr>
          <w:rFonts w:hint="eastAsia" w:ascii="黑体" w:hAnsi="黑体" w:eastAsia="黑体" w:cs="黑体"/>
          <w:i w:val="0"/>
          <w:iCs w:val="0"/>
          <w:caps w:val="0"/>
          <w:color w:val="333333"/>
          <w:spacing w:val="0"/>
          <w:sz w:val="24"/>
          <w:szCs w:val="24"/>
          <w:shd w:val="clear" w:fill="FFFFFF"/>
        </w:rPr>
        <w:t>。</w:t>
      </w:r>
    </w:p>
    <w:p w14:paraId="13F16F79">
      <w:pPr>
        <w:spacing w:line="360" w:lineRule="auto"/>
        <w:rPr>
          <w:rFonts w:ascii="黑体" w:hAnsi="黑体" w:eastAsia="黑体"/>
          <w:sz w:val="24"/>
        </w:rPr>
      </w:pPr>
      <w:r>
        <w:rPr>
          <w:rFonts w:hint="eastAsia" w:ascii="黑体" w:hAnsi="黑体" w:eastAsia="黑体"/>
          <w:sz w:val="24"/>
        </w:rPr>
        <w:t>三、本课程与其他课程的关系</w:t>
      </w:r>
    </w:p>
    <w:p w14:paraId="6F584249">
      <w:pPr>
        <w:spacing w:line="360" w:lineRule="auto"/>
        <w:ind w:firstLine="480" w:firstLineChars="200"/>
        <w:rPr>
          <w:rFonts w:hint="eastAsia" w:ascii="黑体" w:hAnsi="黑体" w:eastAsia="黑体" w:cs="黑体"/>
          <w:sz w:val="24"/>
        </w:rPr>
      </w:pPr>
      <w:r>
        <w:rPr>
          <w:rFonts w:hint="eastAsia" w:ascii="黑体" w:hAnsi="黑体" w:eastAsia="黑体" w:cs="黑体"/>
          <w:sz w:val="24"/>
        </w:rPr>
        <w:t>本课程</w:t>
      </w:r>
      <w:r>
        <w:rPr>
          <w:rFonts w:hint="eastAsia" w:ascii="黑体" w:hAnsi="黑体" w:eastAsia="黑体" w:cs="黑体"/>
          <w:color w:val="000000"/>
          <w:sz w:val="24"/>
          <w:szCs w:val="24"/>
        </w:rPr>
        <w:t>深入学习又为</w:t>
      </w:r>
      <w:r>
        <w:rPr>
          <w:rFonts w:hint="eastAsia" w:ascii="黑体" w:hAnsi="黑体" w:eastAsia="黑体" w:cs="黑体"/>
          <w:sz w:val="24"/>
          <w:lang w:val="en-US" w:eastAsia="zh-CN"/>
        </w:rPr>
        <w:t>《影视剪辑技术》，《数字短片创作》课程</w:t>
      </w:r>
      <w:r>
        <w:rPr>
          <w:rFonts w:hint="eastAsia" w:ascii="黑体" w:hAnsi="黑体" w:eastAsia="黑体" w:cs="黑体"/>
          <w:color w:val="000000"/>
          <w:sz w:val="24"/>
          <w:szCs w:val="24"/>
        </w:rPr>
        <w:t>一步学习作了有力的铺垫</w:t>
      </w:r>
      <w:r>
        <w:rPr>
          <w:rFonts w:hint="eastAsia" w:ascii="黑体" w:hAnsi="黑体" w:eastAsia="黑体" w:cs="黑体"/>
          <w:sz w:val="24"/>
        </w:rPr>
        <w:t>。</w:t>
      </w:r>
    </w:p>
    <w:p w14:paraId="79E45C92">
      <w:pPr>
        <w:spacing w:line="360" w:lineRule="auto"/>
        <w:rPr>
          <w:rFonts w:ascii="黑体" w:hAnsi="黑体" w:eastAsia="黑体"/>
          <w:sz w:val="24"/>
        </w:rPr>
      </w:pPr>
      <w:r>
        <w:rPr>
          <w:rFonts w:hint="eastAsia" w:ascii="黑体" w:hAnsi="黑体" w:eastAsia="黑体"/>
          <w:sz w:val="24"/>
        </w:rPr>
        <w:t>四、课程内容</w:t>
      </w:r>
    </w:p>
    <w:tbl>
      <w:tblPr>
        <w:tblStyle w:val="7"/>
        <w:tblW w:w="8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8"/>
        <w:gridCol w:w="1467"/>
      </w:tblGrid>
      <w:tr w14:paraId="05CC9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9C77EF3">
            <w:pPr>
              <w:spacing w:line="360" w:lineRule="auto"/>
              <w:rPr>
                <w:rFonts w:hint="default" w:ascii="黑体" w:hAnsi="黑体" w:eastAsia="黑体"/>
                <w:sz w:val="24"/>
                <w:lang w:val="en-US"/>
              </w:rPr>
            </w:pPr>
            <w:r>
              <w:rPr>
                <w:rFonts w:hint="eastAsia" w:ascii="黑体" w:hAnsi="黑体" w:eastAsia="黑体" w:cs="黑体"/>
                <w:sz w:val="24"/>
              </w:rPr>
              <w:t xml:space="preserve">第一章  </w:t>
            </w:r>
            <w:r>
              <w:rPr>
                <w:rFonts w:hint="eastAsia" w:ascii="黑体" w:hAnsi="黑体" w:eastAsia="黑体" w:cs="黑体"/>
                <w:sz w:val="24"/>
                <w:lang w:val="en-US" w:eastAsia="zh-CN"/>
              </w:rPr>
              <w:t>画面造型语言（一）</w:t>
            </w:r>
          </w:p>
        </w:tc>
        <w:tc>
          <w:tcPr>
            <w:tcW w:w="1467" w:type="dxa"/>
            <w:vAlign w:val="top"/>
          </w:tcPr>
          <w:p w14:paraId="0A983BF9">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8</w:t>
            </w:r>
            <w:r>
              <w:rPr>
                <w:rFonts w:hint="eastAsia" w:ascii="黑体" w:hAnsi="黑体" w:eastAsia="黑体" w:cs="黑体"/>
                <w:sz w:val="24"/>
              </w:rPr>
              <w:t>学时）</w:t>
            </w:r>
          </w:p>
        </w:tc>
      </w:tr>
      <w:tr w14:paraId="4B51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62DB405">
            <w:pPr>
              <w:spacing w:line="360" w:lineRule="auto"/>
              <w:rPr>
                <w:rFonts w:hint="default" w:ascii="黑体" w:hAnsi="黑体" w:eastAsia="黑体"/>
                <w:sz w:val="24"/>
                <w:lang w:val="en-US" w:eastAsia="zh-CN"/>
              </w:rPr>
            </w:pPr>
            <w:r>
              <w:rPr>
                <w:rFonts w:hint="eastAsia" w:ascii="黑体" w:hAnsi="黑体" w:eastAsia="黑体" w:cs="黑体"/>
                <w:sz w:val="24"/>
              </w:rPr>
              <w:t xml:space="preserve">        主要知识点：</w:t>
            </w:r>
            <w:r>
              <w:rPr>
                <w:rFonts w:hint="eastAsia" w:ascii="黑体" w:hAnsi="黑体" w:eastAsia="黑体" w:cs="黑体"/>
                <w:sz w:val="24"/>
                <w:lang w:val="en-US" w:eastAsia="zh-CN"/>
              </w:rPr>
              <w:t>景别、构图</w:t>
            </w:r>
          </w:p>
        </w:tc>
        <w:tc>
          <w:tcPr>
            <w:tcW w:w="1467" w:type="dxa"/>
            <w:vAlign w:val="top"/>
          </w:tcPr>
          <w:p w14:paraId="5460730F">
            <w:pPr>
              <w:spacing w:line="360" w:lineRule="auto"/>
              <w:jc w:val="center"/>
              <w:rPr>
                <w:rFonts w:ascii="黑体" w:hAnsi="黑体" w:eastAsia="黑体"/>
                <w:sz w:val="24"/>
              </w:rPr>
            </w:pPr>
          </w:p>
        </w:tc>
      </w:tr>
      <w:tr w14:paraId="53FE7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5706E03">
            <w:pPr>
              <w:spacing w:line="360" w:lineRule="auto"/>
              <w:rPr>
                <w:rFonts w:hint="default" w:ascii="黑体" w:hAnsi="黑体" w:eastAsia="黑体"/>
                <w:sz w:val="24"/>
                <w:lang w:val="en-US"/>
              </w:rPr>
            </w:pPr>
            <w:r>
              <w:rPr>
                <w:rFonts w:hint="eastAsia" w:ascii="黑体" w:hAnsi="黑体" w:eastAsia="黑体" w:cs="黑体"/>
                <w:sz w:val="24"/>
              </w:rPr>
              <w:t xml:space="preserve">        重点：</w:t>
            </w:r>
            <w:r>
              <w:rPr>
                <w:rFonts w:hint="eastAsia" w:ascii="黑体" w:hAnsi="黑体" w:eastAsia="黑体" w:cs="黑体"/>
                <w:sz w:val="24"/>
                <w:lang w:val="en-US" w:eastAsia="zh-CN"/>
              </w:rPr>
              <w:t>景别的分类、构图在画面当中的作用</w:t>
            </w:r>
          </w:p>
        </w:tc>
        <w:tc>
          <w:tcPr>
            <w:tcW w:w="1467" w:type="dxa"/>
            <w:vAlign w:val="top"/>
          </w:tcPr>
          <w:p w14:paraId="7143A25A">
            <w:pPr>
              <w:spacing w:line="360" w:lineRule="auto"/>
              <w:jc w:val="center"/>
              <w:rPr>
                <w:rFonts w:ascii="黑体" w:hAnsi="黑体" w:eastAsia="黑体"/>
                <w:sz w:val="24"/>
              </w:rPr>
            </w:pPr>
          </w:p>
        </w:tc>
      </w:tr>
      <w:tr w14:paraId="2C64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12B4DA8">
            <w:pPr>
              <w:spacing w:line="360" w:lineRule="auto"/>
              <w:rPr>
                <w:rFonts w:hint="default" w:ascii="黑体" w:hAnsi="黑体" w:eastAsia="黑体"/>
                <w:sz w:val="24"/>
                <w:lang w:val="en-US"/>
              </w:rPr>
            </w:pPr>
            <w:r>
              <w:rPr>
                <w:rFonts w:hint="eastAsia" w:ascii="黑体" w:hAnsi="黑体" w:eastAsia="黑体" w:cs="黑体"/>
                <w:sz w:val="24"/>
              </w:rPr>
              <w:t xml:space="preserve">        难点：</w:t>
            </w:r>
            <w:r>
              <w:rPr>
                <w:rFonts w:hint="eastAsia" w:ascii="黑体" w:hAnsi="黑体" w:eastAsia="黑体" w:cs="黑体"/>
                <w:sz w:val="24"/>
                <w:lang w:val="en-US" w:eastAsia="zh-CN"/>
              </w:rPr>
              <w:t>理论在实践中的应用</w:t>
            </w:r>
          </w:p>
        </w:tc>
        <w:tc>
          <w:tcPr>
            <w:tcW w:w="1467" w:type="dxa"/>
            <w:vAlign w:val="top"/>
          </w:tcPr>
          <w:p w14:paraId="3988AF1F">
            <w:pPr>
              <w:spacing w:line="360" w:lineRule="auto"/>
              <w:jc w:val="center"/>
              <w:rPr>
                <w:rFonts w:ascii="黑体" w:hAnsi="黑体" w:eastAsia="黑体"/>
                <w:sz w:val="24"/>
              </w:rPr>
            </w:pPr>
          </w:p>
        </w:tc>
      </w:tr>
      <w:tr w14:paraId="05D8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378CF99">
            <w:pPr>
              <w:spacing w:line="360" w:lineRule="auto"/>
              <w:rPr>
                <w:rFonts w:hint="default" w:ascii="黑体" w:hAnsi="黑体" w:eastAsia="黑体"/>
                <w:sz w:val="24"/>
                <w:lang w:val="en-US" w:eastAsia="zh-CN"/>
              </w:rPr>
            </w:pPr>
            <w:r>
              <w:rPr>
                <w:rFonts w:hint="eastAsia" w:ascii="黑体" w:hAnsi="黑体" w:eastAsia="黑体" w:cs="黑体"/>
                <w:sz w:val="24"/>
              </w:rPr>
              <w:t xml:space="preserve">        第一节 </w:t>
            </w:r>
            <w:r>
              <w:rPr>
                <w:rFonts w:hint="eastAsia" w:ascii="黑体" w:hAnsi="黑体" w:eastAsia="黑体" w:cs="黑体"/>
                <w:sz w:val="24"/>
                <w:lang w:val="en-US" w:eastAsia="zh-CN"/>
              </w:rPr>
              <w:t>景别</w:t>
            </w:r>
          </w:p>
        </w:tc>
        <w:tc>
          <w:tcPr>
            <w:tcW w:w="1467" w:type="dxa"/>
            <w:vAlign w:val="top"/>
          </w:tcPr>
          <w:p w14:paraId="1CA10E04">
            <w:pPr>
              <w:spacing w:line="360" w:lineRule="auto"/>
              <w:jc w:val="center"/>
              <w:rPr>
                <w:rFonts w:ascii="黑体" w:hAnsi="黑体" w:eastAsia="黑体"/>
                <w:sz w:val="24"/>
              </w:rPr>
            </w:pPr>
            <w:r>
              <w:rPr>
                <w:rFonts w:hint="eastAsia" w:ascii="黑体" w:hAnsi="黑体" w:eastAsia="黑体" w:cs="黑体"/>
                <w:sz w:val="24"/>
              </w:rPr>
              <w:t>掌握应用</w:t>
            </w:r>
          </w:p>
        </w:tc>
      </w:tr>
      <w:tr w14:paraId="061A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51128E0B">
            <w:pPr>
              <w:spacing w:line="360" w:lineRule="auto"/>
              <w:rPr>
                <w:rFonts w:hint="default" w:ascii="黑体" w:hAnsi="黑体" w:eastAsia="黑体"/>
                <w:sz w:val="24"/>
                <w:lang w:val="en-US"/>
              </w:rPr>
            </w:pPr>
            <w:r>
              <w:rPr>
                <w:rFonts w:hint="eastAsia" w:ascii="黑体" w:hAnsi="黑体" w:eastAsia="黑体" w:cs="黑体"/>
                <w:sz w:val="24"/>
              </w:rPr>
              <w:t xml:space="preserve">        第二节 </w:t>
            </w:r>
            <w:r>
              <w:rPr>
                <w:rFonts w:hint="eastAsia" w:ascii="黑体" w:hAnsi="黑体" w:eastAsia="黑体" w:cs="黑体"/>
                <w:sz w:val="24"/>
                <w:lang w:val="en-US" w:eastAsia="zh-CN"/>
              </w:rPr>
              <w:t>构图</w:t>
            </w:r>
          </w:p>
        </w:tc>
        <w:tc>
          <w:tcPr>
            <w:tcW w:w="1467" w:type="dxa"/>
            <w:vAlign w:val="top"/>
          </w:tcPr>
          <w:p w14:paraId="6AA2020D">
            <w:pPr>
              <w:spacing w:line="360" w:lineRule="auto"/>
              <w:jc w:val="center"/>
              <w:rPr>
                <w:rFonts w:ascii="黑体" w:hAnsi="黑体" w:eastAsia="黑体"/>
                <w:sz w:val="24"/>
              </w:rPr>
            </w:pPr>
            <w:r>
              <w:rPr>
                <w:rFonts w:hint="eastAsia" w:ascii="黑体" w:hAnsi="黑体" w:eastAsia="黑体" w:cs="黑体"/>
                <w:sz w:val="24"/>
              </w:rPr>
              <w:t>掌握应用</w:t>
            </w:r>
          </w:p>
        </w:tc>
      </w:tr>
      <w:tr w14:paraId="79A6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47C322E">
            <w:pPr>
              <w:spacing w:line="360" w:lineRule="auto"/>
              <w:rPr>
                <w:rFonts w:hint="default" w:ascii="黑体" w:hAnsi="黑体" w:eastAsia="黑体"/>
                <w:sz w:val="24"/>
                <w:lang w:val="en-US" w:eastAsia="zh-CN"/>
              </w:rPr>
            </w:pPr>
            <w:r>
              <w:rPr>
                <w:rFonts w:hint="eastAsia" w:ascii="黑体" w:hAnsi="黑体" w:eastAsia="黑体" w:cs="黑体"/>
                <w:sz w:val="24"/>
              </w:rPr>
              <w:t xml:space="preserve">第二章  </w:t>
            </w:r>
            <w:r>
              <w:rPr>
                <w:rFonts w:hint="eastAsia" w:ascii="黑体" w:hAnsi="黑体" w:eastAsia="黑体" w:cs="黑体"/>
                <w:sz w:val="24"/>
                <w:lang w:val="en-US" w:eastAsia="zh-CN"/>
              </w:rPr>
              <w:t>画面造型语言（二）</w:t>
            </w:r>
          </w:p>
        </w:tc>
        <w:tc>
          <w:tcPr>
            <w:tcW w:w="1467" w:type="dxa"/>
            <w:vAlign w:val="top"/>
          </w:tcPr>
          <w:p w14:paraId="152C8E5C">
            <w:pPr>
              <w:spacing w:line="360" w:lineRule="auto"/>
              <w:jc w:val="center"/>
              <w:rPr>
                <w:rFonts w:ascii="黑体" w:hAnsi="黑体" w:eastAsia="黑体"/>
                <w:sz w:val="24"/>
              </w:rPr>
            </w:pPr>
            <w:r>
              <w:rPr>
                <w:rFonts w:hint="eastAsia" w:ascii="黑体" w:hAnsi="黑体" w:eastAsia="黑体" w:cs="黑体"/>
                <w:sz w:val="24"/>
              </w:rPr>
              <w:t>（</w:t>
            </w:r>
            <w:r>
              <w:rPr>
                <w:rFonts w:hint="eastAsia" w:ascii="黑体" w:hAnsi="黑体" w:eastAsia="黑体" w:cs="黑体"/>
                <w:sz w:val="24"/>
                <w:lang w:val="en-US" w:eastAsia="zh-CN"/>
              </w:rPr>
              <w:t>8</w:t>
            </w:r>
            <w:r>
              <w:rPr>
                <w:rFonts w:hint="eastAsia" w:ascii="黑体" w:hAnsi="黑体" w:eastAsia="黑体" w:cs="黑体"/>
                <w:sz w:val="24"/>
              </w:rPr>
              <w:t>学时）</w:t>
            </w:r>
          </w:p>
        </w:tc>
      </w:tr>
      <w:tr w14:paraId="6EA9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32CE911">
            <w:pPr>
              <w:spacing w:line="360" w:lineRule="auto"/>
              <w:rPr>
                <w:rFonts w:hint="default" w:ascii="黑体" w:hAnsi="黑体" w:eastAsia="黑体"/>
                <w:sz w:val="24"/>
                <w:lang w:val="en-US" w:eastAsia="zh-CN"/>
              </w:rPr>
            </w:pPr>
            <w:r>
              <w:rPr>
                <w:rFonts w:hint="eastAsia" w:ascii="黑体" w:hAnsi="黑体" w:eastAsia="黑体" w:cs="黑体"/>
                <w:sz w:val="24"/>
              </w:rPr>
              <w:t xml:space="preserve">        主要知识点： 光线</w:t>
            </w:r>
            <w:r>
              <w:rPr>
                <w:rFonts w:hint="eastAsia" w:ascii="黑体" w:hAnsi="黑体" w:eastAsia="黑体" w:cs="黑体"/>
                <w:sz w:val="24"/>
                <w:lang w:val="en-US" w:eastAsia="zh-CN"/>
              </w:rPr>
              <w:t>的运用、摄像机运动方式</w:t>
            </w:r>
          </w:p>
        </w:tc>
        <w:tc>
          <w:tcPr>
            <w:tcW w:w="1467" w:type="dxa"/>
            <w:vAlign w:val="top"/>
          </w:tcPr>
          <w:p w14:paraId="6045CA28">
            <w:pPr>
              <w:spacing w:line="360" w:lineRule="auto"/>
              <w:jc w:val="center"/>
              <w:rPr>
                <w:rFonts w:ascii="黑体" w:hAnsi="黑体" w:eastAsia="黑体"/>
                <w:sz w:val="24"/>
              </w:rPr>
            </w:pPr>
          </w:p>
        </w:tc>
      </w:tr>
      <w:tr w14:paraId="2A56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87474BA">
            <w:pPr>
              <w:spacing w:line="360" w:lineRule="auto"/>
              <w:rPr>
                <w:rFonts w:hint="default" w:ascii="黑体" w:hAnsi="黑体" w:eastAsia="黑体"/>
                <w:sz w:val="24"/>
                <w:lang w:val="en-US"/>
              </w:rPr>
            </w:pPr>
            <w:r>
              <w:rPr>
                <w:rFonts w:hint="eastAsia" w:ascii="黑体" w:hAnsi="黑体" w:eastAsia="黑体" w:cs="黑体"/>
                <w:sz w:val="24"/>
              </w:rPr>
              <w:t xml:space="preserve">        重点：</w:t>
            </w:r>
            <w:r>
              <w:rPr>
                <w:rFonts w:hint="eastAsia" w:ascii="黑体" w:hAnsi="黑体" w:eastAsia="黑体" w:cs="黑体"/>
                <w:sz w:val="24"/>
                <w:lang w:val="en-US" w:eastAsia="zh-CN"/>
              </w:rPr>
              <w:t>光线对画面氛围的影响、常用镜头运动</w:t>
            </w:r>
          </w:p>
        </w:tc>
        <w:tc>
          <w:tcPr>
            <w:tcW w:w="1467" w:type="dxa"/>
            <w:vAlign w:val="top"/>
          </w:tcPr>
          <w:p w14:paraId="65707D0E">
            <w:pPr>
              <w:spacing w:line="360" w:lineRule="auto"/>
              <w:jc w:val="center"/>
              <w:rPr>
                <w:rFonts w:ascii="黑体" w:hAnsi="黑体" w:eastAsia="黑体"/>
                <w:sz w:val="24"/>
              </w:rPr>
            </w:pPr>
          </w:p>
        </w:tc>
      </w:tr>
      <w:tr w14:paraId="341A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06DC579">
            <w:pPr>
              <w:spacing w:line="360" w:lineRule="auto"/>
              <w:rPr>
                <w:rFonts w:hint="default" w:ascii="黑体" w:hAnsi="黑体" w:eastAsia="黑体"/>
                <w:sz w:val="24"/>
                <w:lang w:val="en-US"/>
              </w:rPr>
            </w:pPr>
            <w:r>
              <w:rPr>
                <w:rFonts w:hint="eastAsia" w:ascii="黑体" w:hAnsi="黑体" w:eastAsia="黑体" w:cs="黑体"/>
                <w:sz w:val="24"/>
              </w:rPr>
              <w:t xml:space="preserve">        难点：</w:t>
            </w:r>
            <w:r>
              <w:rPr>
                <w:rFonts w:hint="eastAsia" w:ascii="黑体" w:hAnsi="黑体" w:eastAsia="黑体" w:cs="黑体"/>
                <w:sz w:val="24"/>
                <w:lang w:val="en-US" w:eastAsia="zh-CN"/>
              </w:rPr>
              <w:t>理论知识较多容易记忆混淆</w:t>
            </w:r>
          </w:p>
        </w:tc>
        <w:tc>
          <w:tcPr>
            <w:tcW w:w="1467" w:type="dxa"/>
            <w:vAlign w:val="top"/>
          </w:tcPr>
          <w:p w14:paraId="46B3E38E">
            <w:pPr>
              <w:spacing w:line="360" w:lineRule="auto"/>
              <w:jc w:val="center"/>
              <w:rPr>
                <w:rFonts w:ascii="黑体" w:hAnsi="黑体" w:eastAsia="黑体"/>
                <w:sz w:val="24"/>
              </w:rPr>
            </w:pPr>
          </w:p>
        </w:tc>
      </w:tr>
      <w:tr w14:paraId="351E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C643EFD">
            <w:pPr>
              <w:spacing w:line="360" w:lineRule="auto"/>
              <w:rPr>
                <w:rFonts w:hint="default" w:ascii="黑体" w:hAnsi="黑体" w:eastAsia="黑体"/>
                <w:sz w:val="24"/>
                <w:lang w:val="en-US"/>
              </w:rPr>
            </w:pPr>
            <w:r>
              <w:rPr>
                <w:rFonts w:hint="eastAsia" w:ascii="黑体" w:hAnsi="黑体" w:eastAsia="黑体" w:cs="黑体"/>
                <w:sz w:val="24"/>
              </w:rPr>
              <w:t xml:space="preserve">        第一节 光线</w:t>
            </w:r>
            <w:r>
              <w:rPr>
                <w:rFonts w:hint="eastAsia" w:ascii="黑体" w:hAnsi="黑体" w:eastAsia="黑体" w:cs="黑体"/>
                <w:sz w:val="24"/>
                <w:lang w:val="en-US" w:eastAsia="zh-CN"/>
              </w:rPr>
              <w:t>的运用</w:t>
            </w:r>
          </w:p>
        </w:tc>
        <w:tc>
          <w:tcPr>
            <w:tcW w:w="1467" w:type="dxa"/>
            <w:vAlign w:val="top"/>
          </w:tcPr>
          <w:p w14:paraId="152B745C">
            <w:pPr>
              <w:spacing w:line="360" w:lineRule="auto"/>
              <w:jc w:val="center"/>
              <w:rPr>
                <w:rFonts w:ascii="黑体" w:hAnsi="黑体" w:eastAsia="黑体"/>
                <w:sz w:val="24"/>
              </w:rPr>
            </w:pPr>
            <w:r>
              <w:rPr>
                <w:rFonts w:hint="eastAsia" w:ascii="黑体" w:hAnsi="黑体" w:eastAsia="黑体" w:cs="黑体"/>
                <w:sz w:val="24"/>
              </w:rPr>
              <w:t>掌握应用</w:t>
            </w:r>
          </w:p>
        </w:tc>
      </w:tr>
      <w:tr w14:paraId="6DA6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1FE633F">
            <w:pPr>
              <w:spacing w:line="360" w:lineRule="auto"/>
              <w:rPr>
                <w:rFonts w:hint="default" w:ascii="黑体" w:hAnsi="黑体" w:eastAsia="黑体"/>
                <w:sz w:val="24"/>
                <w:lang w:val="en-US" w:eastAsia="zh-CN"/>
              </w:rPr>
            </w:pPr>
            <w:r>
              <w:rPr>
                <w:rFonts w:hint="eastAsia" w:ascii="黑体" w:hAnsi="黑体" w:eastAsia="黑体" w:cs="黑体"/>
                <w:sz w:val="24"/>
              </w:rPr>
              <w:t xml:space="preserve">  </w:t>
            </w:r>
            <w:r>
              <w:rPr>
                <w:rFonts w:hint="eastAsia" w:ascii="黑体" w:hAnsi="黑体" w:eastAsia="黑体" w:cs="黑体"/>
                <w:sz w:val="24"/>
                <w:lang w:val="en-US" w:eastAsia="zh-CN"/>
              </w:rPr>
              <w:t xml:space="preserve">     </w:t>
            </w:r>
            <w:r>
              <w:rPr>
                <w:rFonts w:hint="eastAsia" w:ascii="黑体" w:hAnsi="黑体" w:eastAsia="黑体" w:cs="黑体"/>
                <w:sz w:val="24"/>
              </w:rPr>
              <w:t xml:space="preserve"> 第</w:t>
            </w:r>
            <w:r>
              <w:rPr>
                <w:rFonts w:hint="eastAsia" w:ascii="黑体" w:hAnsi="黑体" w:eastAsia="黑体" w:cs="黑体"/>
                <w:sz w:val="24"/>
                <w:lang w:val="en-US" w:eastAsia="zh-CN"/>
              </w:rPr>
              <w:t>二</w:t>
            </w:r>
            <w:r>
              <w:rPr>
                <w:rFonts w:hint="eastAsia" w:ascii="黑体" w:hAnsi="黑体" w:eastAsia="黑体" w:cs="黑体"/>
                <w:sz w:val="24"/>
              </w:rPr>
              <w:t>节</w:t>
            </w:r>
            <w:r>
              <w:rPr>
                <w:rFonts w:hint="eastAsia" w:ascii="黑体" w:hAnsi="黑体" w:eastAsia="黑体" w:cs="黑体"/>
                <w:sz w:val="24"/>
                <w:lang w:val="en-US" w:eastAsia="zh-CN"/>
              </w:rPr>
              <w:t xml:space="preserve"> 摄像机运动方式</w:t>
            </w:r>
          </w:p>
        </w:tc>
        <w:tc>
          <w:tcPr>
            <w:tcW w:w="1467" w:type="dxa"/>
            <w:vAlign w:val="top"/>
          </w:tcPr>
          <w:p w14:paraId="7262EBB9">
            <w:pPr>
              <w:spacing w:line="360" w:lineRule="auto"/>
              <w:jc w:val="center"/>
              <w:rPr>
                <w:rFonts w:ascii="黑体" w:hAnsi="黑体" w:eastAsia="黑体"/>
                <w:sz w:val="24"/>
              </w:rPr>
            </w:pPr>
            <w:r>
              <w:rPr>
                <w:rFonts w:hint="eastAsia" w:ascii="黑体" w:hAnsi="黑体" w:eastAsia="黑体" w:cs="黑体"/>
                <w:sz w:val="24"/>
              </w:rPr>
              <w:t>掌握应用</w:t>
            </w:r>
          </w:p>
        </w:tc>
      </w:tr>
      <w:tr w14:paraId="5BF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D0FED51">
            <w:pPr>
              <w:spacing w:line="360" w:lineRule="auto"/>
              <w:rPr>
                <w:rFonts w:hint="default" w:ascii="黑体" w:hAnsi="黑体" w:eastAsia="黑体" w:cs="黑体"/>
                <w:sz w:val="24"/>
                <w:lang w:val="en-US" w:eastAsia="zh-CN"/>
              </w:rPr>
            </w:pPr>
            <w:r>
              <w:rPr>
                <w:rFonts w:hint="eastAsia" w:ascii="黑体" w:hAnsi="黑体" w:eastAsia="黑体" w:cs="黑体"/>
                <w:sz w:val="24"/>
              </w:rPr>
              <w:t xml:space="preserve">第三章  </w:t>
            </w:r>
            <w:r>
              <w:rPr>
                <w:rFonts w:hint="eastAsia" w:ascii="黑体" w:hAnsi="黑体" w:eastAsia="黑体" w:cs="黑体"/>
                <w:sz w:val="24"/>
                <w:lang w:val="en-US" w:eastAsia="zh-CN"/>
              </w:rPr>
              <w:t>色彩造型与声音</w:t>
            </w:r>
          </w:p>
        </w:tc>
        <w:tc>
          <w:tcPr>
            <w:tcW w:w="1467" w:type="dxa"/>
            <w:vAlign w:val="top"/>
          </w:tcPr>
          <w:p w14:paraId="7343E61E">
            <w:pPr>
              <w:spacing w:line="360" w:lineRule="auto"/>
              <w:jc w:val="center"/>
              <w:rPr>
                <w:rFonts w:hint="eastAsia" w:ascii="黑体" w:hAnsi="黑体" w:eastAsia="黑体" w:cs="黑体"/>
                <w:sz w:val="24"/>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4FB6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7DB4B3E">
            <w:pPr>
              <w:spacing w:line="360" w:lineRule="auto"/>
              <w:ind w:left="2398" w:leftChars="456" w:hanging="1440" w:hangingChars="600"/>
              <w:rPr>
                <w:rFonts w:hint="default" w:ascii="黑体" w:hAnsi="黑体" w:eastAsia="黑体"/>
                <w:sz w:val="24"/>
                <w:lang w:val="en-US"/>
              </w:rPr>
            </w:pPr>
            <w:r>
              <w:rPr>
                <w:rFonts w:hint="eastAsia" w:ascii="黑体" w:hAnsi="黑体" w:eastAsia="黑体" w:cs="黑体"/>
                <w:sz w:val="24"/>
              </w:rPr>
              <w:t>主要知识点： 色调</w:t>
            </w:r>
            <w:r>
              <w:rPr>
                <w:rFonts w:hint="eastAsia" w:ascii="黑体" w:hAnsi="黑体" w:eastAsia="黑体" w:cs="黑体"/>
                <w:sz w:val="24"/>
                <w:lang w:eastAsia="zh-CN"/>
              </w:rPr>
              <w:t>、常规布光、声音元素</w:t>
            </w:r>
          </w:p>
        </w:tc>
        <w:tc>
          <w:tcPr>
            <w:tcW w:w="1467" w:type="dxa"/>
            <w:vAlign w:val="top"/>
          </w:tcPr>
          <w:p w14:paraId="2F7F7582">
            <w:pPr>
              <w:spacing w:line="360" w:lineRule="auto"/>
              <w:jc w:val="center"/>
              <w:rPr>
                <w:rFonts w:ascii="黑体" w:hAnsi="黑体" w:eastAsia="黑体"/>
                <w:sz w:val="24"/>
              </w:rPr>
            </w:pPr>
          </w:p>
        </w:tc>
      </w:tr>
      <w:tr w14:paraId="57D51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E19C086">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重点：</w:t>
            </w:r>
            <w:r>
              <w:rPr>
                <w:rFonts w:hint="eastAsia" w:ascii="黑体" w:hAnsi="黑体" w:eastAsia="黑体" w:cs="黑体"/>
                <w:sz w:val="24"/>
                <w:lang w:val="en-US" w:eastAsia="zh-CN"/>
              </w:rPr>
              <w:t>色调带来的视觉感受、常规布光、声音的重要性</w:t>
            </w:r>
          </w:p>
        </w:tc>
        <w:tc>
          <w:tcPr>
            <w:tcW w:w="1467" w:type="dxa"/>
            <w:vAlign w:val="top"/>
          </w:tcPr>
          <w:p w14:paraId="0B5D0E89">
            <w:pPr>
              <w:spacing w:line="360" w:lineRule="auto"/>
              <w:jc w:val="center"/>
              <w:rPr>
                <w:rFonts w:ascii="黑体" w:hAnsi="黑体" w:eastAsia="黑体"/>
                <w:sz w:val="24"/>
              </w:rPr>
            </w:pPr>
          </w:p>
        </w:tc>
      </w:tr>
      <w:tr w14:paraId="43F6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1DB0B52B">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难点：</w:t>
            </w:r>
            <w:r>
              <w:rPr>
                <w:rFonts w:hint="eastAsia" w:ascii="黑体" w:hAnsi="黑体" w:eastAsia="黑体" w:cs="黑体"/>
                <w:sz w:val="24"/>
                <w:lang w:val="en-US" w:eastAsia="zh-CN"/>
              </w:rPr>
              <w:t>理论知识较多需巩固记忆</w:t>
            </w:r>
          </w:p>
        </w:tc>
        <w:tc>
          <w:tcPr>
            <w:tcW w:w="1467" w:type="dxa"/>
            <w:vAlign w:val="top"/>
          </w:tcPr>
          <w:p w14:paraId="697BB2D0">
            <w:pPr>
              <w:spacing w:line="360" w:lineRule="auto"/>
              <w:jc w:val="center"/>
              <w:rPr>
                <w:rFonts w:ascii="黑体" w:hAnsi="黑体" w:eastAsia="黑体"/>
                <w:sz w:val="24"/>
              </w:rPr>
            </w:pPr>
          </w:p>
        </w:tc>
      </w:tr>
      <w:tr w14:paraId="156E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40F9A43E">
            <w:pPr>
              <w:spacing w:line="360" w:lineRule="auto"/>
              <w:ind w:firstLine="952" w:firstLineChars="397"/>
              <w:rPr>
                <w:rFonts w:hint="default" w:ascii="黑体" w:hAnsi="黑体" w:eastAsia="黑体"/>
                <w:color w:val="FF0000"/>
                <w:sz w:val="24"/>
                <w:lang w:val="en-US" w:eastAsia="zh-CN"/>
              </w:rPr>
            </w:pPr>
            <w:r>
              <w:rPr>
                <w:rFonts w:hint="eastAsia" w:ascii="黑体" w:hAnsi="黑体" w:eastAsia="黑体" w:cs="黑体"/>
                <w:sz w:val="24"/>
              </w:rPr>
              <w:t xml:space="preserve">第一节  </w:t>
            </w:r>
            <w:r>
              <w:rPr>
                <w:rFonts w:hint="eastAsia" w:ascii="黑体" w:hAnsi="黑体" w:eastAsia="黑体" w:cs="黑体"/>
                <w:sz w:val="24"/>
                <w:lang w:val="en-US" w:eastAsia="zh-CN"/>
              </w:rPr>
              <w:t>神奇的色彩氛围</w:t>
            </w:r>
          </w:p>
        </w:tc>
        <w:tc>
          <w:tcPr>
            <w:tcW w:w="1467" w:type="dxa"/>
            <w:vAlign w:val="top"/>
          </w:tcPr>
          <w:p w14:paraId="53D258D6">
            <w:pPr>
              <w:spacing w:line="360" w:lineRule="auto"/>
              <w:rPr>
                <w:rFonts w:ascii="黑体" w:hAnsi="黑体" w:eastAsia="黑体"/>
                <w:color w:val="FF0000"/>
                <w:sz w:val="24"/>
              </w:rPr>
            </w:pPr>
            <w:r>
              <w:rPr>
                <w:rFonts w:hint="eastAsia" w:ascii="黑体" w:hAnsi="黑体" w:eastAsia="黑体" w:cs="黑体"/>
                <w:sz w:val="24"/>
              </w:rPr>
              <w:t>掌握应用</w:t>
            </w:r>
          </w:p>
        </w:tc>
      </w:tr>
      <w:tr w14:paraId="4267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60C6456">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 xml:space="preserve">第二节  </w:t>
            </w:r>
            <w:r>
              <w:rPr>
                <w:rFonts w:hint="eastAsia" w:ascii="黑体" w:hAnsi="黑体" w:eastAsia="黑体" w:cs="黑体"/>
                <w:sz w:val="24"/>
                <w:lang w:val="en-US" w:eastAsia="zh-CN"/>
              </w:rPr>
              <w:t>常规布光方式</w:t>
            </w:r>
          </w:p>
        </w:tc>
        <w:tc>
          <w:tcPr>
            <w:tcW w:w="1467" w:type="dxa"/>
            <w:vAlign w:val="top"/>
          </w:tcPr>
          <w:p w14:paraId="4158E92D">
            <w:pPr>
              <w:spacing w:line="360" w:lineRule="auto"/>
              <w:rPr>
                <w:rFonts w:ascii="黑体" w:hAnsi="黑体" w:eastAsia="黑体"/>
                <w:color w:val="FF0000"/>
                <w:sz w:val="24"/>
              </w:rPr>
            </w:pPr>
            <w:r>
              <w:rPr>
                <w:rFonts w:hint="eastAsia" w:ascii="黑体" w:hAnsi="黑体" w:eastAsia="黑体" w:cs="黑体"/>
                <w:sz w:val="24"/>
              </w:rPr>
              <w:t>掌握应用</w:t>
            </w:r>
          </w:p>
        </w:tc>
      </w:tr>
      <w:tr w14:paraId="3D92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375E4A49">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第</w:t>
            </w:r>
            <w:r>
              <w:rPr>
                <w:rFonts w:hint="eastAsia" w:ascii="黑体" w:hAnsi="黑体" w:eastAsia="黑体" w:cs="黑体"/>
                <w:sz w:val="24"/>
                <w:lang w:val="en-US" w:eastAsia="zh-CN"/>
              </w:rPr>
              <w:t>三</w:t>
            </w:r>
            <w:r>
              <w:rPr>
                <w:rFonts w:hint="eastAsia" w:ascii="黑体" w:hAnsi="黑体" w:eastAsia="黑体" w:cs="黑体"/>
                <w:sz w:val="24"/>
              </w:rPr>
              <w:t xml:space="preserve">节  </w:t>
            </w:r>
            <w:r>
              <w:rPr>
                <w:rFonts w:hint="eastAsia" w:ascii="黑体" w:hAnsi="黑体" w:eastAsia="黑体" w:cs="黑体"/>
                <w:sz w:val="24"/>
                <w:lang w:eastAsia="zh-CN"/>
              </w:rPr>
              <w:t>声音元素</w:t>
            </w:r>
          </w:p>
        </w:tc>
        <w:tc>
          <w:tcPr>
            <w:tcW w:w="1467" w:type="dxa"/>
            <w:vAlign w:val="top"/>
          </w:tcPr>
          <w:p w14:paraId="24A4E8C2">
            <w:pPr>
              <w:spacing w:line="360" w:lineRule="auto"/>
              <w:rPr>
                <w:rFonts w:ascii="黑体" w:hAnsi="黑体" w:eastAsia="黑体"/>
                <w:color w:val="FF0000"/>
                <w:sz w:val="24"/>
              </w:rPr>
            </w:pPr>
            <w:r>
              <w:rPr>
                <w:rFonts w:hint="eastAsia" w:ascii="黑体" w:hAnsi="黑体" w:eastAsia="黑体" w:cs="黑体"/>
                <w:sz w:val="24"/>
              </w:rPr>
              <w:t>掌握应用</w:t>
            </w:r>
          </w:p>
        </w:tc>
      </w:tr>
      <w:tr w14:paraId="555D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2E60FE3F">
            <w:pPr>
              <w:spacing w:line="360" w:lineRule="auto"/>
              <w:rPr>
                <w:rFonts w:hint="default" w:ascii="黑体" w:hAnsi="黑体" w:eastAsia="黑体"/>
                <w:sz w:val="24"/>
                <w:lang w:val="en-US"/>
              </w:rPr>
            </w:pPr>
            <w:r>
              <w:rPr>
                <w:rFonts w:hint="eastAsia" w:ascii="黑体" w:hAnsi="黑体" w:eastAsia="黑体" w:cs="黑体"/>
                <w:sz w:val="24"/>
              </w:rPr>
              <w:t>第</w:t>
            </w:r>
            <w:r>
              <w:rPr>
                <w:rFonts w:hint="eastAsia" w:ascii="黑体" w:hAnsi="黑体" w:eastAsia="黑体" w:cs="黑体"/>
                <w:sz w:val="24"/>
                <w:lang w:val="en-US" w:eastAsia="zh-CN"/>
              </w:rPr>
              <w:t>四</w:t>
            </w:r>
            <w:r>
              <w:rPr>
                <w:rFonts w:hint="eastAsia" w:ascii="黑体" w:hAnsi="黑体" w:eastAsia="黑体" w:cs="黑体"/>
                <w:sz w:val="24"/>
              </w:rPr>
              <w:t xml:space="preserve">章 </w:t>
            </w:r>
            <w:r>
              <w:rPr>
                <w:rFonts w:hint="eastAsia" w:ascii="黑体" w:hAnsi="黑体" w:eastAsia="黑体" w:cs="黑体"/>
                <w:sz w:val="24"/>
                <w:lang w:val="en-US" w:eastAsia="zh-CN"/>
              </w:rPr>
              <w:t xml:space="preserve"> 蒙太奇</w:t>
            </w:r>
          </w:p>
        </w:tc>
        <w:tc>
          <w:tcPr>
            <w:tcW w:w="1467" w:type="dxa"/>
            <w:vAlign w:val="top"/>
          </w:tcPr>
          <w:p w14:paraId="54E61094">
            <w:pPr>
              <w:spacing w:line="360" w:lineRule="auto"/>
              <w:rPr>
                <w:rFonts w:ascii="黑体" w:hAnsi="黑体" w:eastAsia="黑体"/>
                <w:color w:val="FF0000"/>
                <w:sz w:val="24"/>
              </w:rPr>
            </w:pPr>
            <w:r>
              <w:rPr>
                <w:rFonts w:hint="eastAsia" w:ascii="黑体" w:hAnsi="黑体" w:eastAsia="黑体" w:cs="黑体"/>
                <w:sz w:val="24"/>
              </w:rPr>
              <w:t>（</w:t>
            </w:r>
            <w:r>
              <w:rPr>
                <w:rFonts w:hint="eastAsia" w:ascii="黑体" w:hAnsi="黑体" w:eastAsia="黑体" w:cs="黑体"/>
                <w:sz w:val="24"/>
                <w:lang w:val="en-US" w:eastAsia="zh-CN"/>
              </w:rPr>
              <w:t>16</w:t>
            </w:r>
            <w:r>
              <w:rPr>
                <w:rFonts w:hint="eastAsia" w:ascii="黑体" w:hAnsi="黑体" w:eastAsia="黑体" w:cs="黑体"/>
                <w:sz w:val="24"/>
              </w:rPr>
              <w:t>学时）</w:t>
            </w:r>
          </w:p>
        </w:tc>
      </w:tr>
      <w:tr w14:paraId="4FCD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05119136">
            <w:pPr>
              <w:spacing w:line="360" w:lineRule="auto"/>
              <w:ind w:left="2398" w:leftChars="456" w:hanging="1440" w:hangingChars="600"/>
              <w:rPr>
                <w:rFonts w:hint="default" w:ascii="黑体" w:hAnsi="黑体" w:eastAsia="黑体"/>
                <w:sz w:val="24"/>
                <w:lang w:val="en-US" w:eastAsia="zh-CN"/>
              </w:rPr>
            </w:pPr>
            <w:r>
              <w:rPr>
                <w:rFonts w:hint="eastAsia" w:ascii="黑体" w:hAnsi="黑体" w:eastAsia="黑体" w:cs="黑体"/>
                <w:sz w:val="24"/>
              </w:rPr>
              <w:t>主要知识点：</w:t>
            </w:r>
            <w:r>
              <w:rPr>
                <w:rFonts w:hint="eastAsia" w:ascii="黑体" w:hAnsi="黑体" w:eastAsia="黑体" w:cs="黑体"/>
                <w:sz w:val="24"/>
                <w:lang w:val="en-US" w:eastAsia="zh-CN"/>
              </w:rPr>
              <w:t>蒙太奇定义及案例、蒙太奇的基本类型</w:t>
            </w:r>
            <w:r>
              <w:rPr>
                <w:rFonts w:hint="eastAsia" w:ascii="黑体" w:hAnsi="黑体" w:eastAsia="黑体" w:cs="黑体"/>
                <w:sz w:val="24"/>
              </w:rPr>
              <w:t xml:space="preserve"> </w:t>
            </w:r>
          </w:p>
        </w:tc>
        <w:tc>
          <w:tcPr>
            <w:tcW w:w="1467" w:type="dxa"/>
            <w:vAlign w:val="top"/>
          </w:tcPr>
          <w:p w14:paraId="2E88F1DE">
            <w:pPr>
              <w:spacing w:line="360" w:lineRule="auto"/>
              <w:rPr>
                <w:rFonts w:ascii="黑体" w:hAnsi="黑体" w:eastAsia="黑体"/>
                <w:color w:val="FF0000"/>
                <w:sz w:val="24"/>
              </w:rPr>
            </w:pPr>
          </w:p>
        </w:tc>
      </w:tr>
      <w:tr w14:paraId="6646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6E436FD2">
            <w:pPr>
              <w:spacing w:line="360" w:lineRule="auto"/>
              <w:ind w:firstLine="952" w:firstLineChars="397"/>
              <w:rPr>
                <w:rFonts w:hint="default" w:ascii="黑体" w:hAnsi="黑体" w:eastAsia="黑体"/>
                <w:sz w:val="24"/>
                <w:lang w:val="en-US" w:eastAsia="zh-CN"/>
              </w:rPr>
            </w:pPr>
            <w:r>
              <w:rPr>
                <w:rFonts w:hint="eastAsia" w:ascii="黑体" w:hAnsi="黑体" w:eastAsia="黑体" w:cs="黑体"/>
                <w:sz w:val="24"/>
              </w:rPr>
              <w:t>重点：</w:t>
            </w:r>
            <w:r>
              <w:rPr>
                <w:rFonts w:hint="eastAsia" w:ascii="黑体" w:hAnsi="黑体" w:eastAsia="黑体" w:cs="黑体"/>
                <w:sz w:val="24"/>
                <w:lang w:val="en-US" w:eastAsia="zh-CN"/>
              </w:rPr>
              <w:t>叙事思维的培养</w:t>
            </w:r>
          </w:p>
        </w:tc>
        <w:tc>
          <w:tcPr>
            <w:tcW w:w="1467" w:type="dxa"/>
            <w:vAlign w:val="top"/>
          </w:tcPr>
          <w:p w14:paraId="29628987">
            <w:pPr>
              <w:spacing w:line="360" w:lineRule="auto"/>
              <w:rPr>
                <w:rFonts w:ascii="黑体" w:hAnsi="黑体" w:eastAsia="黑体"/>
                <w:color w:val="FF0000"/>
                <w:sz w:val="24"/>
              </w:rPr>
            </w:pPr>
          </w:p>
        </w:tc>
      </w:tr>
      <w:tr w14:paraId="6AD2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17E58C26">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难点：</w:t>
            </w:r>
            <w:r>
              <w:rPr>
                <w:rFonts w:hint="eastAsia" w:ascii="黑体" w:hAnsi="黑体" w:eastAsia="黑体" w:cs="黑体"/>
                <w:sz w:val="24"/>
                <w:lang w:val="en-US" w:eastAsia="zh-CN"/>
              </w:rPr>
              <w:t>理论知识较多需巩固记忆</w:t>
            </w:r>
          </w:p>
        </w:tc>
        <w:tc>
          <w:tcPr>
            <w:tcW w:w="1467" w:type="dxa"/>
            <w:vAlign w:val="top"/>
          </w:tcPr>
          <w:p w14:paraId="5D0EBBDD">
            <w:pPr>
              <w:spacing w:line="360" w:lineRule="auto"/>
              <w:rPr>
                <w:rFonts w:ascii="黑体" w:hAnsi="黑体" w:eastAsia="黑体"/>
                <w:sz w:val="24"/>
              </w:rPr>
            </w:pPr>
          </w:p>
        </w:tc>
      </w:tr>
      <w:tr w14:paraId="3CF7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28" w:type="dxa"/>
            <w:vAlign w:val="top"/>
          </w:tcPr>
          <w:p w14:paraId="36A96B3A">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 xml:space="preserve">第一节  </w:t>
            </w:r>
            <w:r>
              <w:rPr>
                <w:rFonts w:hint="eastAsia" w:ascii="黑体" w:hAnsi="黑体" w:eastAsia="黑体" w:cs="黑体"/>
                <w:sz w:val="24"/>
                <w:lang w:val="en-US" w:eastAsia="zh-CN"/>
              </w:rPr>
              <w:t>蒙太奇定义及案例</w:t>
            </w:r>
          </w:p>
        </w:tc>
        <w:tc>
          <w:tcPr>
            <w:tcW w:w="1467" w:type="dxa"/>
            <w:vAlign w:val="top"/>
          </w:tcPr>
          <w:p w14:paraId="3CAD5716">
            <w:pPr>
              <w:spacing w:line="360" w:lineRule="auto"/>
              <w:rPr>
                <w:rFonts w:ascii="黑体" w:hAnsi="黑体" w:eastAsia="黑体"/>
                <w:sz w:val="24"/>
              </w:rPr>
            </w:pPr>
            <w:r>
              <w:rPr>
                <w:rFonts w:hint="eastAsia" w:ascii="黑体" w:hAnsi="黑体" w:eastAsia="黑体" w:cs="黑体"/>
                <w:sz w:val="24"/>
              </w:rPr>
              <w:t>掌握应用</w:t>
            </w:r>
          </w:p>
        </w:tc>
      </w:tr>
      <w:tr w14:paraId="0776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128" w:type="dxa"/>
            <w:vAlign w:val="top"/>
          </w:tcPr>
          <w:p w14:paraId="7B76CDD2">
            <w:pPr>
              <w:spacing w:line="360" w:lineRule="auto"/>
              <w:ind w:firstLine="952" w:firstLineChars="397"/>
              <w:rPr>
                <w:rFonts w:hint="default" w:ascii="黑体" w:hAnsi="黑体" w:eastAsia="黑体"/>
                <w:sz w:val="24"/>
                <w:lang w:val="en-US"/>
              </w:rPr>
            </w:pPr>
            <w:r>
              <w:rPr>
                <w:rFonts w:hint="eastAsia" w:ascii="黑体" w:hAnsi="黑体" w:eastAsia="黑体" w:cs="黑体"/>
                <w:sz w:val="24"/>
              </w:rPr>
              <w:t xml:space="preserve">第二节  </w:t>
            </w:r>
            <w:r>
              <w:rPr>
                <w:rFonts w:hint="eastAsia" w:ascii="黑体" w:hAnsi="黑体" w:eastAsia="黑体" w:cs="黑体"/>
                <w:sz w:val="24"/>
                <w:lang w:val="en-US" w:eastAsia="zh-CN"/>
              </w:rPr>
              <w:t>蒙太奇的基本类型</w:t>
            </w:r>
          </w:p>
        </w:tc>
        <w:tc>
          <w:tcPr>
            <w:tcW w:w="1467" w:type="dxa"/>
            <w:vAlign w:val="top"/>
          </w:tcPr>
          <w:p w14:paraId="7BCF2B9E">
            <w:pPr>
              <w:spacing w:line="360" w:lineRule="auto"/>
              <w:rPr>
                <w:rFonts w:ascii="黑体" w:hAnsi="黑体" w:eastAsia="黑体"/>
                <w:color w:val="FF0000"/>
                <w:sz w:val="24"/>
              </w:rPr>
            </w:pPr>
            <w:r>
              <w:rPr>
                <w:rFonts w:hint="eastAsia" w:ascii="黑体" w:hAnsi="黑体" w:eastAsia="黑体" w:cs="黑体"/>
                <w:sz w:val="24"/>
              </w:rPr>
              <w:t>掌握应用</w:t>
            </w:r>
          </w:p>
        </w:tc>
      </w:tr>
    </w:tbl>
    <w:p w14:paraId="6FCB8777">
      <w:pPr>
        <w:pStyle w:val="6"/>
        <w:spacing w:before="0" w:beforeAutospacing="0" w:after="0" w:afterAutospacing="0" w:line="360" w:lineRule="auto"/>
        <w:rPr>
          <w:rFonts w:ascii="黑体" w:hAnsi="黑体" w:eastAsia="黑体"/>
        </w:rPr>
      </w:pPr>
      <w:r>
        <w:rPr>
          <w:rFonts w:hint="eastAsia" w:ascii="黑体" w:hAnsi="黑体" w:eastAsia="黑体"/>
        </w:rPr>
        <w:t>五、各教学环节学时分配</w:t>
      </w:r>
    </w:p>
    <w:tbl>
      <w:tblPr>
        <w:tblStyle w:val="7"/>
        <w:tblW w:w="8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6"/>
        <w:gridCol w:w="2016"/>
        <w:gridCol w:w="2016"/>
        <w:gridCol w:w="1870"/>
      </w:tblGrid>
      <w:tr w14:paraId="1A68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7D0630AF">
            <w:pPr>
              <w:pStyle w:val="6"/>
              <w:spacing w:before="0" w:beforeAutospacing="0" w:after="0" w:afterAutospacing="0" w:line="360" w:lineRule="auto"/>
              <w:jc w:val="center"/>
              <w:rPr>
                <w:rFonts w:ascii="黑体" w:hAnsi="黑体" w:eastAsia="黑体"/>
              </w:rPr>
            </w:pPr>
            <w:r>
              <w:rPr>
                <w:rFonts w:hint="eastAsia" w:ascii="黑体" w:hAnsi="黑体" w:eastAsia="黑体"/>
              </w:rPr>
              <w:t>章节</w:t>
            </w:r>
          </w:p>
        </w:tc>
        <w:tc>
          <w:tcPr>
            <w:tcW w:w="2016" w:type="dxa"/>
            <w:tcBorders>
              <w:top w:val="single" w:color="auto" w:sz="4" w:space="0"/>
              <w:left w:val="single" w:color="auto" w:sz="4" w:space="0"/>
              <w:bottom w:val="single" w:color="auto" w:sz="4" w:space="0"/>
              <w:right w:val="single" w:color="auto" w:sz="4" w:space="0"/>
            </w:tcBorders>
            <w:vAlign w:val="center"/>
          </w:tcPr>
          <w:p w14:paraId="1ACCDFEC">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理论课   </w:t>
            </w:r>
          </w:p>
          <w:p w14:paraId="3B1EC69D">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2016" w:type="dxa"/>
            <w:tcBorders>
              <w:top w:val="single" w:color="auto" w:sz="4" w:space="0"/>
              <w:left w:val="single" w:color="auto" w:sz="4" w:space="0"/>
              <w:bottom w:val="single" w:color="auto" w:sz="4" w:space="0"/>
              <w:right w:val="single" w:color="auto" w:sz="4" w:space="0"/>
            </w:tcBorders>
            <w:vAlign w:val="center"/>
          </w:tcPr>
          <w:p w14:paraId="1B14AC64">
            <w:pPr>
              <w:pStyle w:val="6"/>
              <w:spacing w:before="0" w:beforeAutospacing="0" w:after="0" w:afterAutospacing="0" w:line="360" w:lineRule="auto"/>
              <w:jc w:val="center"/>
              <w:rPr>
                <w:rFonts w:ascii="黑体" w:hAnsi="黑体" w:eastAsia="黑体"/>
              </w:rPr>
            </w:pPr>
            <w:r>
              <w:rPr>
                <w:rFonts w:hint="eastAsia" w:ascii="黑体" w:hAnsi="黑体" w:eastAsia="黑体"/>
              </w:rPr>
              <w:t xml:space="preserve">实践课   </w:t>
            </w:r>
          </w:p>
          <w:p w14:paraId="10F094AC">
            <w:pPr>
              <w:pStyle w:val="6"/>
              <w:spacing w:before="0" w:beforeAutospacing="0" w:after="0" w:afterAutospacing="0" w:line="360" w:lineRule="auto"/>
              <w:jc w:val="center"/>
              <w:rPr>
                <w:rFonts w:ascii="黑体" w:hAnsi="黑体" w:eastAsia="黑体"/>
              </w:rPr>
            </w:pPr>
            <w:r>
              <w:rPr>
                <w:rFonts w:hint="eastAsia" w:ascii="黑体" w:hAnsi="黑体" w:eastAsia="黑体"/>
              </w:rPr>
              <w:t>（学时）</w:t>
            </w:r>
          </w:p>
        </w:tc>
        <w:tc>
          <w:tcPr>
            <w:tcW w:w="1870" w:type="dxa"/>
            <w:tcBorders>
              <w:top w:val="single" w:color="auto" w:sz="4" w:space="0"/>
              <w:left w:val="single" w:color="auto" w:sz="4" w:space="0"/>
              <w:bottom w:val="single" w:color="auto" w:sz="4" w:space="0"/>
              <w:right w:val="single" w:color="auto" w:sz="4" w:space="0"/>
            </w:tcBorders>
            <w:vAlign w:val="center"/>
          </w:tcPr>
          <w:p w14:paraId="34C43426">
            <w:pPr>
              <w:pStyle w:val="6"/>
              <w:spacing w:before="0" w:beforeAutospacing="0" w:after="0" w:afterAutospacing="0" w:line="360" w:lineRule="auto"/>
              <w:jc w:val="center"/>
              <w:rPr>
                <w:rFonts w:ascii="黑体" w:hAnsi="黑体" w:eastAsia="黑体"/>
              </w:rPr>
            </w:pPr>
            <w:r>
              <w:rPr>
                <w:rFonts w:hint="eastAsia" w:ascii="黑体" w:hAnsi="黑体" w:eastAsia="黑体"/>
              </w:rPr>
              <w:t>小计</w:t>
            </w:r>
          </w:p>
        </w:tc>
      </w:tr>
      <w:tr w14:paraId="67AD9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2FADE4DE">
            <w:pPr>
              <w:pStyle w:val="6"/>
              <w:spacing w:before="0" w:beforeAutospacing="0" w:after="0" w:afterAutospacing="0" w:line="360" w:lineRule="auto"/>
              <w:jc w:val="center"/>
              <w:rPr>
                <w:rFonts w:ascii="黑体" w:hAnsi="黑体" w:eastAsia="黑体"/>
              </w:rPr>
            </w:pPr>
            <w:r>
              <w:rPr>
                <w:rFonts w:hint="eastAsia" w:ascii="黑体" w:hAnsi="黑体" w:eastAsia="黑体"/>
              </w:rPr>
              <w:t>第一章</w:t>
            </w:r>
          </w:p>
        </w:tc>
        <w:tc>
          <w:tcPr>
            <w:tcW w:w="2016" w:type="dxa"/>
            <w:tcBorders>
              <w:top w:val="single" w:color="auto" w:sz="4" w:space="0"/>
              <w:left w:val="single" w:color="auto" w:sz="4" w:space="0"/>
              <w:bottom w:val="single" w:color="auto" w:sz="4" w:space="0"/>
              <w:right w:val="single" w:color="auto" w:sz="4" w:space="0"/>
            </w:tcBorders>
            <w:vAlign w:val="center"/>
          </w:tcPr>
          <w:p w14:paraId="726F41C6">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28506B8B">
            <w:pPr>
              <w:pStyle w:val="6"/>
              <w:spacing w:before="0" w:beforeAutospacing="0" w:after="0" w:afterAutospacing="0" w:line="360" w:lineRule="auto"/>
              <w:jc w:val="center"/>
              <w:rPr>
                <w:rFonts w:hint="eastAsia" w:ascii="黑体" w:hAnsi="黑体" w:eastAsia="黑体" w:cs="黑体"/>
                <w:b w:val="0"/>
                <w:bCs/>
              </w:rPr>
            </w:pPr>
            <w:r>
              <w:rPr>
                <w:rFonts w:hint="eastAsia" w:ascii="黑体" w:hAnsi="黑体" w:eastAsia="黑体" w:cs="黑体"/>
                <w:b w:val="0"/>
                <w:bCs/>
                <w:lang w:val="en-US" w:eastAsia="zh-CN"/>
              </w:rPr>
              <w:t>4</w:t>
            </w:r>
          </w:p>
        </w:tc>
        <w:tc>
          <w:tcPr>
            <w:tcW w:w="1870" w:type="dxa"/>
            <w:tcBorders>
              <w:top w:val="single" w:color="auto" w:sz="4" w:space="0"/>
              <w:left w:val="single" w:color="auto" w:sz="4" w:space="0"/>
              <w:bottom w:val="single" w:color="auto" w:sz="4" w:space="0"/>
              <w:right w:val="single" w:color="auto" w:sz="4" w:space="0"/>
            </w:tcBorders>
            <w:vAlign w:val="center"/>
          </w:tcPr>
          <w:p w14:paraId="47452C9C">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8</w:t>
            </w:r>
          </w:p>
        </w:tc>
      </w:tr>
      <w:tr w14:paraId="0569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5CDFED0C">
            <w:pPr>
              <w:pStyle w:val="6"/>
              <w:spacing w:before="0" w:beforeAutospacing="0" w:after="0" w:afterAutospacing="0" w:line="360" w:lineRule="auto"/>
              <w:jc w:val="center"/>
              <w:rPr>
                <w:rFonts w:ascii="黑体" w:hAnsi="黑体" w:eastAsia="黑体"/>
              </w:rPr>
            </w:pPr>
            <w:r>
              <w:rPr>
                <w:rFonts w:hint="eastAsia" w:ascii="黑体" w:hAnsi="黑体" w:eastAsia="黑体"/>
              </w:rPr>
              <w:t>第二章</w:t>
            </w:r>
          </w:p>
        </w:tc>
        <w:tc>
          <w:tcPr>
            <w:tcW w:w="2016" w:type="dxa"/>
            <w:tcBorders>
              <w:top w:val="single" w:color="auto" w:sz="4" w:space="0"/>
              <w:left w:val="single" w:color="auto" w:sz="4" w:space="0"/>
              <w:bottom w:val="single" w:color="auto" w:sz="4" w:space="0"/>
              <w:right w:val="single" w:color="auto" w:sz="4" w:space="0"/>
            </w:tcBorders>
            <w:vAlign w:val="center"/>
          </w:tcPr>
          <w:p w14:paraId="4820D6DD">
            <w:pPr>
              <w:pStyle w:val="6"/>
              <w:spacing w:before="0" w:beforeAutospacing="0" w:after="0" w:afterAutospacing="0" w:line="360" w:lineRule="auto"/>
              <w:jc w:val="center"/>
              <w:rPr>
                <w:rFonts w:hint="eastAsia" w:ascii="黑体" w:hAnsi="黑体" w:eastAsia="黑体" w:cs="黑体"/>
                <w:b w:val="0"/>
                <w:bCs/>
                <w:lang w:val="en-US" w:eastAsia="zh-CN"/>
              </w:rPr>
            </w:pPr>
            <w:r>
              <w:rPr>
                <w:rFonts w:hint="eastAsia" w:ascii="黑体" w:hAnsi="黑体" w:eastAsia="黑体" w:cs="黑体"/>
                <w:b w:val="0"/>
                <w:bCs/>
                <w:lang w:val="en-US" w:eastAsia="zh-CN"/>
              </w:rPr>
              <w:t>4</w:t>
            </w:r>
          </w:p>
        </w:tc>
        <w:tc>
          <w:tcPr>
            <w:tcW w:w="2016" w:type="dxa"/>
            <w:tcBorders>
              <w:top w:val="single" w:color="auto" w:sz="4" w:space="0"/>
              <w:left w:val="single" w:color="auto" w:sz="4" w:space="0"/>
              <w:bottom w:val="single" w:color="auto" w:sz="4" w:space="0"/>
              <w:right w:val="single" w:color="auto" w:sz="4" w:space="0"/>
            </w:tcBorders>
            <w:vAlign w:val="center"/>
          </w:tcPr>
          <w:p w14:paraId="36C3D22A">
            <w:pPr>
              <w:pStyle w:val="6"/>
              <w:spacing w:before="0" w:beforeAutospacing="0" w:after="0" w:afterAutospacing="0" w:line="360" w:lineRule="auto"/>
              <w:jc w:val="center"/>
              <w:rPr>
                <w:rFonts w:hint="eastAsia" w:ascii="黑体" w:hAnsi="黑体" w:eastAsia="黑体" w:cs="黑体"/>
                <w:b w:val="0"/>
                <w:bCs/>
              </w:rPr>
            </w:pPr>
            <w:r>
              <w:rPr>
                <w:rFonts w:hint="eastAsia" w:ascii="黑体" w:hAnsi="黑体" w:eastAsia="黑体" w:cs="黑体"/>
                <w:b w:val="0"/>
                <w:bCs/>
                <w:lang w:val="en-US" w:eastAsia="zh-CN"/>
              </w:rPr>
              <w:t>4</w:t>
            </w:r>
          </w:p>
        </w:tc>
        <w:tc>
          <w:tcPr>
            <w:tcW w:w="1870" w:type="dxa"/>
            <w:tcBorders>
              <w:top w:val="single" w:color="auto" w:sz="4" w:space="0"/>
              <w:left w:val="single" w:color="auto" w:sz="4" w:space="0"/>
              <w:bottom w:val="single" w:color="auto" w:sz="4" w:space="0"/>
              <w:right w:val="single" w:color="auto" w:sz="4" w:space="0"/>
            </w:tcBorders>
            <w:vAlign w:val="center"/>
          </w:tcPr>
          <w:p w14:paraId="153FCF55">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8</w:t>
            </w:r>
          </w:p>
        </w:tc>
      </w:tr>
      <w:tr w14:paraId="243D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40C43CED">
            <w:pPr>
              <w:pStyle w:val="6"/>
              <w:spacing w:before="0" w:beforeAutospacing="0" w:after="0" w:afterAutospacing="0" w:line="360" w:lineRule="auto"/>
              <w:jc w:val="center"/>
              <w:rPr>
                <w:rFonts w:ascii="黑体" w:hAnsi="黑体" w:eastAsia="黑体"/>
              </w:rPr>
            </w:pPr>
            <w:r>
              <w:rPr>
                <w:rFonts w:hint="eastAsia" w:ascii="黑体" w:hAnsi="黑体" w:eastAsia="黑体"/>
              </w:rPr>
              <w:t>第三章</w:t>
            </w:r>
          </w:p>
        </w:tc>
        <w:tc>
          <w:tcPr>
            <w:tcW w:w="2016" w:type="dxa"/>
            <w:tcBorders>
              <w:top w:val="single" w:color="auto" w:sz="4" w:space="0"/>
              <w:left w:val="single" w:color="auto" w:sz="4" w:space="0"/>
              <w:bottom w:val="single" w:color="auto" w:sz="4" w:space="0"/>
              <w:right w:val="single" w:color="auto" w:sz="4" w:space="0"/>
            </w:tcBorders>
            <w:vAlign w:val="center"/>
          </w:tcPr>
          <w:p w14:paraId="7381E63C">
            <w:pPr>
              <w:pStyle w:val="6"/>
              <w:spacing w:before="0" w:beforeAutospacing="0" w:after="0" w:afterAutospacing="0" w:line="360" w:lineRule="auto"/>
              <w:jc w:val="center"/>
              <w:rPr>
                <w:rFonts w:hint="eastAsia" w:ascii="黑体" w:hAnsi="黑体" w:eastAsia="黑体" w:cs="黑体"/>
                <w:b w:val="0"/>
                <w:bCs/>
              </w:rPr>
            </w:pPr>
            <w:r>
              <w:rPr>
                <w:rFonts w:hint="eastAsia" w:ascii="黑体" w:hAnsi="黑体" w:eastAsia="黑体" w:cs="黑体"/>
                <w:b w:val="0"/>
                <w:bCs/>
                <w:lang w:val="en-US" w:eastAsia="zh-CN"/>
              </w:rPr>
              <w:t>8</w:t>
            </w:r>
          </w:p>
        </w:tc>
        <w:tc>
          <w:tcPr>
            <w:tcW w:w="2016" w:type="dxa"/>
            <w:tcBorders>
              <w:top w:val="single" w:color="auto" w:sz="4" w:space="0"/>
              <w:left w:val="single" w:color="auto" w:sz="4" w:space="0"/>
              <w:bottom w:val="single" w:color="auto" w:sz="4" w:space="0"/>
              <w:right w:val="single" w:color="auto" w:sz="4" w:space="0"/>
            </w:tcBorders>
            <w:vAlign w:val="center"/>
          </w:tcPr>
          <w:p w14:paraId="080B73BE">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0EC3F809">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16</w:t>
            </w:r>
          </w:p>
        </w:tc>
      </w:tr>
      <w:tr w14:paraId="209C9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6C7F450D">
            <w:pPr>
              <w:pStyle w:val="6"/>
              <w:spacing w:before="0" w:beforeAutospacing="0" w:after="0" w:afterAutospacing="0" w:line="360" w:lineRule="auto"/>
              <w:jc w:val="center"/>
              <w:rPr>
                <w:rFonts w:ascii="黑体" w:hAnsi="黑体" w:eastAsia="黑体"/>
              </w:rPr>
            </w:pPr>
            <w:r>
              <w:rPr>
                <w:rFonts w:hint="eastAsia" w:ascii="黑体" w:hAnsi="黑体" w:eastAsia="黑体"/>
              </w:rPr>
              <w:t>第四章</w:t>
            </w:r>
          </w:p>
        </w:tc>
        <w:tc>
          <w:tcPr>
            <w:tcW w:w="2016" w:type="dxa"/>
            <w:tcBorders>
              <w:top w:val="single" w:color="auto" w:sz="4" w:space="0"/>
              <w:left w:val="single" w:color="auto" w:sz="4" w:space="0"/>
              <w:bottom w:val="single" w:color="auto" w:sz="4" w:space="0"/>
              <w:right w:val="single" w:color="auto" w:sz="4" w:space="0"/>
            </w:tcBorders>
            <w:vAlign w:val="center"/>
          </w:tcPr>
          <w:p w14:paraId="38AF1CB7">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8</w:t>
            </w:r>
          </w:p>
        </w:tc>
        <w:tc>
          <w:tcPr>
            <w:tcW w:w="2016" w:type="dxa"/>
            <w:tcBorders>
              <w:top w:val="single" w:color="auto" w:sz="4" w:space="0"/>
              <w:left w:val="single" w:color="auto" w:sz="4" w:space="0"/>
              <w:bottom w:val="single" w:color="auto" w:sz="4" w:space="0"/>
              <w:right w:val="single" w:color="auto" w:sz="4" w:space="0"/>
            </w:tcBorders>
            <w:vAlign w:val="center"/>
          </w:tcPr>
          <w:p w14:paraId="63F9C6F9">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cs="黑体"/>
                <w:b w:val="0"/>
                <w:bCs/>
                <w:lang w:val="en-US" w:eastAsia="zh-CN"/>
              </w:rPr>
              <w:t>8</w:t>
            </w:r>
          </w:p>
        </w:tc>
        <w:tc>
          <w:tcPr>
            <w:tcW w:w="1870" w:type="dxa"/>
            <w:tcBorders>
              <w:top w:val="single" w:color="auto" w:sz="4" w:space="0"/>
              <w:left w:val="single" w:color="auto" w:sz="4" w:space="0"/>
              <w:bottom w:val="single" w:color="auto" w:sz="4" w:space="0"/>
              <w:right w:val="single" w:color="auto" w:sz="4" w:space="0"/>
            </w:tcBorders>
            <w:vAlign w:val="center"/>
          </w:tcPr>
          <w:p w14:paraId="19753072">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16</w:t>
            </w:r>
          </w:p>
        </w:tc>
      </w:tr>
      <w:tr w14:paraId="7BA1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676" w:type="dxa"/>
            <w:tcBorders>
              <w:top w:val="single" w:color="auto" w:sz="4" w:space="0"/>
              <w:left w:val="single" w:color="auto" w:sz="4" w:space="0"/>
              <w:bottom w:val="single" w:color="auto" w:sz="4" w:space="0"/>
              <w:right w:val="single" w:color="auto" w:sz="4" w:space="0"/>
            </w:tcBorders>
            <w:vAlign w:val="center"/>
          </w:tcPr>
          <w:p w14:paraId="713DDDA8">
            <w:pPr>
              <w:pStyle w:val="6"/>
              <w:spacing w:before="0" w:beforeAutospacing="0" w:after="0" w:afterAutospacing="0" w:line="360" w:lineRule="auto"/>
              <w:jc w:val="center"/>
              <w:rPr>
                <w:rFonts w:ascii="黑体" w:hAnsi="黑体" w:eastAsia="黑体"/>
              </w:rPr>
            </w:pPr>
            <w:r>
              <w:rPr>
                <w:rFonts w:hint="eastAsia" w:ascii="黑体" w:hAnsi="黑体" w:eastAsia="黑体"/>
              </w:rPr>
              <w:t>总计</w:t>
            </w:r>
          </w:p>
        </w:tc>
        <w:tc>
          <w:tcPr>
            <w:tcW w:w="2016" w:type="dxa"/>
            <w:tcBorders>
              <w:top w:val="single" w:color="auto" w:sz="4" w:space="0"/>
              <w:left w:val="single" w:color="auto" w:sz="4" w:space="0"/>
              <w:bottom w:val="single" w:color="auto" w:sz="4" w:space="0"/>
              <w:right w:val="single" w:color="auto" w:sz="4" w:space="0"/>
            </w:tcBorders>
            <w:vAlign w:val="center"/>
          </w:tcPr>
          <w:p w14:paraId="62A02F2C">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b w:val="0"/>
                <w:bCs/>
                <w:lang w:val="en-US" w:eastAsia="zh-CN"/>
              </w:rPr>
              <w:t>24</w:t>
            </w:r>
          </w:p>
        </w:tc>
        <w:tc>
          <w:tcPr>
            <w:tcW w:w="2016" w:type="dxa"/>
            <w:tcBorders>
              <w:top w:val="single" w:color="auto" w:sz="4" w:space="0"/>
              <w:left w:val="single" w:color="auto" w:sz="4" w:space="0"/>
              <w:bottom w:val="single" w:color="auto" w:sz="4" w:space="0"/>
              <w:right w:val="single" w:color="auto" w:sz="4" w:space="0"/>
            </w:tcBorders>
            <w:vAlign w:val="center"/>
          </w:tcPr>
          <w:p w14:paraId="3301BC1D">
            <w:pPr>
              <w:pStyle w:val="6"/>
              <w:spacing w:before="0" w:beforeAutospacing="0" w:after="0" w:afterAutospacing="0" w:line="360" w:lineRule="auto"/>
              <w:jc w:val="center"/>
              <w:rPr>
                <w:rFonts w:hint="default" w:ascii="黑体" w:hAnsi="黑体" w:eastAsia="黑体" w:cs="黑体"/>
                <w:b w:val="0"/>
                <w:bCs/>
                <w:lang w:val="en-US" w:eastAsia="zh-CN"/>
              </w:rPr>
            </w:pPr>
            <w:r>
              <w:rPr>
                <w:rFonts w:hint="eastAsia" w:ascii="黑体" w:hAnsi="黑体" w:eastAsia="黑体"/>
                <w:b w:val="0"/>
                <w:bCs/>
                <w:lang w:val="en-US" w:eastAsia="zh-CN"/>
              </w:rPr>
              <w:t>24</w:t>
            </w:r>
          </w:p>
        </w:tc>
        <w:tc>
          <w:tcPr>
            <w:tcW w:w="1870" w:type="dxa"/>
            <w:tcBorders>
              <w:top w:val="single" w:color="auto" w:sz="4" w:space="0"/>
              <w:left w:val="single" w:color="auto" w:sz="4" w:space="0"/>
              <w:bottom w:val="single" w:color="auto" w:sz="4" w:space="0"/>
              <w:right w:val="single" w:color="auto" w:sz="4" w:space="0"/>
            </w:tcBorders>
            <w:vAlign w:val="center"/>
          </w:tcPr>
          <w:p w14:paraId="318FAC9B">
            <w:pPr>
              <w:pStyle w:val="6"/>
              <w:spacing w:before="0" w:beforeAutospacing="0" w:after="0" w:afterAutospacing="0" w:line="360" w:lineRule="auto"/>
              <w:jc w:val="center"/>
              <w:rPr>
                <w:rFonts w:hint="default" w:ascii="黑体" w:hAnsi="黑体" w:eastAsia="黑体"/>
                <w:b w:val="0"/>
                <w:bCs/>
                <w:lang w:val="en-US" w:eastAsia="zh-CN"/>
              </w:rPr>
            </w:pPr>
            <w:r>
              <w:rPr>
                <w:rFonts w:hint="eastAsia" w:ascii="黑体" w:hAnsi="黑体" w:eastAsia="黑体"/>
                <w:b w:val="0"/>
                <w:bCs/>
                <w:lang w:val="en-US" w:eastAsia="zh-CN"/>
              </w:rPr>
              <w:t>48</w:t>
            </w:r>
          </w:p>
        </w:tc>
      </w:tr>
    </w:tbl>
    <w:p w14:paraId="1A97A4D8">
      <w:pPr>
        <w:spacing w:line="360" w:lineRule="auto"/>
        <w:rPr>
          <w:rFonts w:ascii="黑体" w:hAnsi="黑体" w:eastAsia="黑体"/>
          <w:sz w:val="24"/>
        </w:rPr>
      </w:pPr>
      <w:r>
        <w:rPr>
          <w:rFonts w:hint="eastAsia" w:ascii="黑体" w:hAnsi="黑体" w:eastAsia="黑体"/>
          <w:sz w:val="24"/>
        </w:rPr>
        <w:t>六、考核方式与成绩评定</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2907"/>
        <w:gridCol w:w="3960"/>
      </w:tblGrid>
      <w:tr w14:paraId="4D47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75E1559A">
            <w:pPr>
              <w:spacing w:line="360" w:lineRule="auto"/>
              <w:jc w:val="center"/>
              <w:rPr>
                <w:rFonts w:ascii="黑体" w:hAnsi="黑体" w:eastAsia="黑体"/>
                <w:sz w:val="24"/>
              </w:rPr>
            </w:pPr>
            <w:r>
              <w:rPr>
                <w:rFonts w:hint="eastAsia" w:ascii="黑体" w:hAnsi="黑体" w:eastAsia="黑体"/>
                <w:sz w:val="24"/>
              </w:rPr>
              <w:t>考核类型</w:t>
            </w:r>
          </w:p>
        </w:tc>
        <w:tc>
          <w:tcPr>
            <w:tcW w:w="2907" w:type="dxa"/>
          </w:tcPr>
          <w:p w14:paraId="5266D112">
            <w:pPr>
              <w:spacing w:line="360" w:lineRule="auto"/>
              <w:jc w:val="center"/>
              <w:rPr>
                <w:rFonts w:ascii="黑体" w:hAnsi="黑体" w:eastAsia="黑体"/>
                <w:sz w:val="24"/>
              </w:rPr>
            </w:pPr>
            <w:r>
              <w:rPr>
                <w:rFonts w:hint="eastAsia" w:ascii="黑体" w:hAnsi="黑体" w:eastAsia="黑体"/>
                <w:sz w:val="24"/>
              </w:rPr>
              <w:t>考核方式</w:t>
            </w:r>
          </w:p>
        </w:tc>
        <w:tc>
          <w:tcPr>
            <w:tcW w:w="3960" w:type="dxa"/>
          </w:tcPr>
          <w:p w14:paraId="3728BF75">
            <w:pPr>
              <w:spacing w:line="360" w:lineRule="auto"/>
              <w:jc w:val="center"/>
              <w:rPr>
                <w:rFonts w:ascii="黑体" w:hAnsi="黑体" w:eastAsia="黑体"/>
                <w:sz w:val="24"/>
              </w:rPr>
            </w:pPr>
            <w:r>
              <w:rPr>
                <w:rFonts w:hint="eastAsia" w:ascii="黑体" w:hAnsi="黑体" w:eastAsia="黑体"/>
                <w:sz w:val="24"/>
              </w:rPr>
              <w:t>成绩构成</w:t>
            </w:r>
          </w:p>
        </w:tc>
      </w:tr>
      <w:tr w14:paraId="10C2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9" w:type="dxa"/>
          </w:tcPr>
          <w:p w14:paraId="1806D941">
            <w:pPr>
              <w:spacing w:line="360" w:lineRule="auto"/>
              <w:rPr>
                <w:rFonts w:ascii="黑体" w:hAnsi="黑体" w:eastAsia="黑体"/>
                <w:sz w:val="24"/>
              </w:rPr>
            </w:pPr>
            <w:r>
              <w:rPr>
                <w:rFonts w:hint="eastAsia" w:ascii="黑体" w:hAnsi="黑体" w:eastAsia="黑体"/>
                <w:sz w:val="24"/>
              </w:rPr>
              <w:t>考查</w:t>
            </w:r>
          </w:p>
        </w:tc>
        <w:tc>
          <w:tcPr>
            <w:tcW w:w="2907" w:type="dxa"/>
          </w:tcPr>
          <w:p w14:paraId="47CF8E79">
            <w:pPr>
              <w:spacing w:line="360" w:lineRule="auto"/>
              <w:rPr>
                <w:rFonts w:ascii="黑体" w:hAnsi="黑体" w:eastAsia="黑体"/>
                <w:sz w:val="24"/>
              </w:rPr>
            </w:pPr>
            <w:r>
              <w:rPr>
                <w:rFonts w:hint="eastAsia" w:ascii="黑体" w:hAnsi="黑体" w:eastAsia="黑体"/>
                <w:sz w:val="24"/>
              </w:rPr>
              <w:t>上机</w:t>
            </w:r>
          </w:p>
        </w:tc>
        <w:tc>
          <w:tcPr>
            <w:tcW w:w="3960" w:type="dxa"/>
          </w:tcPr>
          <w:p w14:paraId="11BECF2D">
            <w:pPr>
              <w:spacing w:line="360" w:lineRule="auto"/>
              <w:rPr>
                <w:rFonts w:ascii="黑体" w:hAnsi="黑体" w:eastAsia="黑体"/>
                <w:sz w:val="24"/>
              </w:rPr>
            </w:pPr>
            <w:r>
              <w:rPr>
                <w:rFonts w:hint="eastAsia" w:ascii="黑体" w:hAnsi="黑体" w:eastAsia="黑体"/>
                <w:sz w:val="24"/>
              </w:rPr>
              <w:t>上机60%+平时成绩40%</w:t>
            </w:r>
          </w:p>
        </w:tc>
      </w:tr>
    </w:tbl>
    <w:p w14:paraId="514D6418">
      <w:pPr>
        <w:spacing w:line="360" w:lineRule="auto"/>
        <w:rPr>
          <w:rFonts w:ascii="黑体" w:hAnsi="黑体" w:eastAsia="黑体"/>
          <w:sz w:val="24"/>
        </w:rPr>
      </w:pPr>
      <w:r>
        <w:rPr>
          <w:rFonts w:hint="eastAsia" w:ascii="黑体" w:hAnsi="黑体" w:eastAsia="黑体"/>
          <w:sz w:val="24"/>
        </w:rPr>
        <w:t>七、教材与参考书</w:t>
      </w:r>
    </w:p>
    <w:p w14:paraId="331E9927">
      <w:pPr>
        <w:pStyle w:val="2"/>
        <w:widowControl/>
        <w:shd w:val="clear" w:color="auto" w:fill="FFFFFF"/>
        <w:spacing w:before="0" w:beforeAutospacing="0" w:after="0" w:afterAutospacing="0" w:line="15" w:lineRule="atLeast"/>
        <w:rPr>
          <w:rFonts w:hint="default" w:ascii="黑体" w:hAnsi="黑体" w:eastAsia="黑体" w:cs="Tahoma"/>
          <w:b w:val="0"/>
          <w:bCs/>
          <w:sz w:val="22"/>
          <w:szCs w:val="22"/>
          <w:shd w:val="clear" w:color="auto" w:fill="FFFFFF"/>
        </w:rPr>
      </w:pPr>
      <w:r>
        <w:rPr>
          <w:rFonts w:hint="eastAsia" w:ascii="黑体" w:hAnsi="黑体" w:eastAsia="黑体" w:cs="黑体"/>
          <w:b w:val="0"/>
          <w:bCs/>
          <w:sz w:val="24"/>
        </w:rPr>
        <w:t>1.《</w:t>
      </w:r>
      <w:r>
        <w:rPr>
          <w:rFonts w:hint="eastAsia" w:ascii="黑体" w:hAnsi="黑体" w:eastAsia="黑体" w:cs="黑体"/>
          <w:b w:val="0"/>
          <w:bCs/>
          <w:sz w:val="24"/>
          <w:lang w:val="en-US" w:eastAsia="zh-CN"/>
        </w:rPr>
        <w:t>影视视听语言</w:t>
      </w:r>
      <w:r>
        <w:rPr>
          <w:rFonts w:hint="eastAsia" w:ascii="黑体" w:hAnsi="黑体" w:eastAsia="黑体" w:cs="黑体"/>
          <w:b w:val="0"/>
          <w:bCs/>
          <w:sz w:val="24"/>
        </w:rPr>
        <w:t>》是</w:t>
      </w:r>
      <w:r>
        <w:rPr>
          <w:rFonts w:hint="eastAsia" w:ascii="黑体" w:hAnsi="黑体" w:eastAsia="黑体" w:cs="黑体"/>
          <w:b w:val="0"/>
          <w:bCs/>
          <w:sz w:val="22"/>
          <w:szCs w:val="22"/>
          <w:shd w:val="clear" w:color="auto" w:fill="FFFFFF"/>
          <w:lang w:val="en-US" w:eastAsia="zh-CN"/>
        </w:rPr>
        <w:t>中国传媒大学出</w:t>
      </w:r>
      <w:r>
        <w:rPr>
          <w:rFonts w:hint="eastAsia" w:ascii="黑体" w:hAnsi="黑体" w:eastAsia="黑体" w:cs="黑体"/>
          <w:b w:val="0"/>
          <w:bCs/>
          <w:sz w:val="24"/>
        </w:rPr>
        <w:t>版社</w:t>
      </w:r>
      <w:r>
        <w:rPr>
          <w:rFonts w:hint="eastAsia" w:ascii="黑体" w:hAnsi="黑体" w:eastAsia="黑体" w:cs="黑体"/>
          <w:b w:val="0"/>
          <w:bCs/>
          <w:sz w:val="24"/>
          <w:lang w:eastAsia="zh-CN"/>
        </w:rPr>
        <w:t>，</w:t>
      </w:r>
      <w:r>
        <w:rPr>
          <w:rFonts w:hint="eastAsia" w:ascii="黑体" w:hAnsi="黑体" w:eastAsia="黑体" w:cs="黑体"/>
          <w:b w:val="0"/>
          <w:bCs/>
          <w:sz w:val="24"/>
          <w:lang w:val="en-US" w:eastAsia="zh-CN"/>
        </w:rPr>
        <w:t>作者张青</w:t>
      </w:r>
    </w:p>
    <w:p w14:paraId="0ED48CD6">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0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8B51A">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30B4D3C3">
    <w:pPr>
      <w:pStyle w:val="5"/>
    </w:pPr>
  </w:p>
  <w:p w14:paraId="3D301BAE">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2F7B6D"/>
    <w:rsid w:val="003427FF"/>
    <w:rsid w:val="003730F9"/>
    <w:rsid w:val="00382CB5"/>
    <w:rsid w:val="00432745"/>
    <w:rsid w:val="004A62CD"/>
    <w:rsid w:val="004E4CB4"/>
    <w:rsid w:val="00567C1B"/>
    <w:rsid w:val="00616294"/>
    <w:rsid w:val="00641008"/>
    <w:rsid w:val="00700377"/>
    <w:rsid w:val="007749A5"/>
    <w:rsid w:val="007D6E18"/>
    <w:rsid w:val="0083696D"/>
    <w:rsid w:val="008F18F3"/>
    <w:rsid w:val="0091126C"/>
    <w:rsid w:val="00933224"/>
    <w:rsid w:val="00A10BD1"/>
    <w:rsid w:val="00A61D91"/>
    <w:rsid w:val="00A9462C"/>
    <w:rsid w:val="00BE1402"/>
    <w:rsid w:val="00C30694"/>
    <w:rsid w:val="00CE5A75"/>
    <w:rsid w:val="00D904E1"/>
    <w:rsid w:val="00DA13A3"/>
    <w:rsid w:val="00E06ACF"/>
    <w:rsid w:val="00E36710"/>
    <w:rsid w:val="00EA5ACD"/>
    <w:rsid w:val="00ED0E5C"/>
    <w:rsid w:val="00F82539"/>
    <w:rsid w:val="00FE5BC5"/>
    <w:rsid w:val="09FE0C41"/>
    <w:rsid w:val="0BDE5AD7"/>
    <w:rsid w:val="3A5E2384"/>
    <w:rsid w:val="443B443D"/>
    <w:rsid w:val="456B43B7"/>
    <w:rsid w:val="52E144DC"/>
    <w:rsid w:val="52F71A4E"/>
    <w:rsid w:val="5D7C3D4D"/>
    <w:rsid w:val="62F37800"/>
    <w:rsid w:val="7DEC4FAE"/>
    <w:rsid w:val="7EE12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0"/>
    <w:pPr>
      <w:spacing w:before="100" w:beforeAutospacing="1" w:after="100" w:afterAutospacing="1"/>
      <w:jc w:val="left"/>
      <w:outlineLvl w:val="0"/>
    </w:pPr>
    <w:rPr>
      <w:rFonts w:hint="eastAsia" w:ascii="宋体" w:hAnsi="宋体" w:eastAsia="宋体" w:cs="Times New Roman"/>
      <w:b/>
      <w:kern w:val="44"/>
      <w:sz w:val="48"/>
      <w:szCs w:val="48"/>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2"/>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8">
    <w:name w:val="Table Grid"/>
    <w:basedOn w:val="7"/>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rPr>
  </w:style>
  <w:style w:type="character" w:styleId="11">
    <w:name w:val="Hyperlink"/>
    <w:basedOn w:val="9"/>
    <w:uiPriority w:val="0"/>
    <w:rPr>
      <w:color w:val="0000FF"/>
      <w:u w:val="single"/>
    </w:rPr>
  </w:style>
  <w:style w:type="character" w:customStyle="1" w:styleId="12">
    <w:name w:val="正文文本 字符"/>
    <w:basedOn w:val="9"/>
    <w:link w:val="3"/>
    <w:qFormat/>
    <w:uiPriority w:val="1"/>
    <w:rPr>
      <w:rFonts w:ascii="宋体" w:hAnsi="Calibri" w:eastAsia="宋体" w:cs="宋体"/>
      <w:sz w:val="24"/>
      <w:szCs w:val="24"/>
    </w:rPr>
  </w:style>
  <w:style w:type="paragraph" w:customStyle="1" w:styleId="13">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4">
    <w:name w:val="标题 1 字符"/>
    <w:basedOn w:val="9"/>
    <w:link w:val="2"/>
    <w:qFormat/>
    <w:uiPriority w:val="0"/>
    <w:rPr>
      <w:rFonts w:ascii="宋体" w:hAnsi="宋体" w:eastAsia="宋体" w:cs="Times New Roman"/>
      <w:b/>
      <w:kern w:val="44"/>
      <w:sz w:val="48"/>
      <w:szCs w:val="48"/>
    </w:r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807</Words>
  <Characters>823</Characters>
  <Lines>12</Lines>
  <Paragraphs>3</Paragraphs>
  <TotalTime>0</TotalTime>
  <ScaleCrop>false</ScaleCrop>
  <LinksUpToDate>false</LinksUpToDate>
  <CharactersWithSpaces>992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2024-09-18T06:08:07Z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56B4798A182B4594B56365EE47A87E11</vt:lpwstr>
  </property>
</Properties>
</file>