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FAC4BD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09D62BAA">
      <w:pPr>
        <w:jc w:val="right"/>
      </w:pPr>
    </w:p>
    <w:p w14:paraId="0758CEE0">
      <w:pPr>
        <w:jc w:val="right"/>
      </w:pPr>
    </w:p>
    <w:p w14:paraId="3E582C9F">
      <w:pPr>
        <w:jc w:val="right"/>
      </w:pPr>
    </w:p>
    <w:p w14:paraId="52C2BEEA">
      <w:pPr>
        <w:rPr>
          <w:rFonts w:ascii="微软雅黑" w:hAnsi="微软雅黑" w:eastAsia="微软雅黑" w:cs="微软雅黑"/>
        </w:rPr>
      </w:pPr>
    </w:p>
    <w:p w14:paraId="21F6FE00">
      <w:pPr>
        <w:rPr>
          <w:rFonts w:ascii="微软雅黑" w:hAnsi="微软雅黑" w:eastAsia="微软雅黑" w:cs="微软雅黑"/>
        </w:rPr>
      </w:pPr>
    </w:p>
    <w:p w14:paraId="1A8F8313">
      <w:pPr>
        <w:rPr>
          <w:rFonts w:ascii="微软雅黑" w:hAnsi="微软雅黑" w:eastAsia="微软雅黑" w:cs="微软雅黑"/>
        </w:rPr>
      </w:pPr>
    </w:p>
    <w:p w14:paraId="7E686A05">
      <w:pPr>
        <w:rPr>
          <w:rFonts w:ascii="微软雅黑" w:hAnsi="微软雅黑" w:eastAsia="微软雅黑" w:cs="微软雅黑"/>
        </w:rPr>
      </w:pPr>
    </w:p>
    <w:p w14:paraId="31976010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DBEAD3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影视视听语言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7DBEAD3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影视视听语言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13EC6FE2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660FF">
                            <w:pPr>
                              <w:jc w:val="center"/>
                              <w:rPr>
                                <w:rFonts w:hint="default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  <w:lang w:val="en-US" w:eastAsia="zh-CN"/>
                              </w:rPr>
                              <w:t>创意短视频方向</w:t>
                            </w:r>
                          </w:p>
                          <w:p w14:paraId="59D034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54F660FF">
                      <w:pPr>
                        <w:jc w:val="center"/>
                        <w:rPr>
                          <w:rFonts w:hint="default" w:ascii="方正大黑_GBK" w:hAnsi="微软雅黑" w:eastAsia="方正大黑_GBK" w:cs="微软雅黑"/>
                          <w:color w:val="F08300"/>
                          <w:sz w:val="32"/>
                          <w:szCs w:val="32"/>
                          <w:lang w:val="en-US" w:eastAsia="zh-CN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  <w:lang w:val="en-US" w:eastAsia="zh-CN"/>
                        </w:rPr>
                        <w:t>创意短视频方向</w:t>
                      </w:r>
                    </w:p>
                    <w:p w14:paraId="59D034D4"/>
                  </w:txbxContent>
                </v:textbox>
              </v:shape>
            </w:pict>
          </mc:Fallback>
        </mc:AlternateContent>
      </w:r>
    </w:p>
    <w:p w14:paraId="40655229">
      <w:pPr>
        <w:rPr>
          <w:rFonts w:ascii="方正准圆简体" w:eastAsia="方正准圆简体"/>
          <w:color w:val="F08300"/>
          <w:sz w:val="36"/>
          <w:szCs w:val="36"/>
        </w:rPr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4C6B4305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4C6B4305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2F536089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615A14D7">
      <w:pPr>
        <w:rPr>
          <w:rFonts w:ascii="微软雅黑" w:hAnsi="微软雅黑" w:eastAsia="微软雅黑" w:cs="微软雅黑"/>
        </w:rPr>
      </w:pPr>
    </w:p>
    <w:p w14:paraId="560EC26C">
      <w:pPr>
        <w:rPr>
          <w:rFonts w:ascii="微软雅黑" w:hAnsi="微软雅黑" w:eastAsia="微软雅黑" w:cs="微软雅黑"/>
        </w:rPr>
      </w:pPr>
    </w:p>
    <w:p w14:paraId="69DA4CB4">
      <w:pPr>
        <w:rPr>
          <w:rFonts w:ascii="微软雅黑" w:hAnsi="微软雅黑" w:eastAsia="微软雅黑" w:cs="微软雅黑"/>
        </w:rPr>
      </w:pPr>
    </w:p>
    <w:p w14:paraId="50DD7F56">
      <w:pPr>
        <w:rPr>
          <w:rFonts w:ascii="微软雅黑" w:hAnsi="微软雅黑" w:eastAsia="微软雅黑" w:cs="微软雅黑"/>
        </w:rPr>
      </w:pPr>
    </w:p>
    <w:p w14:paraId="2F553AF1">
      <w:pPr>
        <w:rPr>
          <w:rFonts w:ascii="微软雅黑" w:hAnsi="微软雅黑" w:eastAsia="微软雅黑" w:cs="微软雅黑"/>
        </w:rPr>
      </w:pPr>
    </w:p>
    <w:p w14:paraId="5074D4E5">
      <w:pPr>
        <w:rPr>
          <w:rFonts w:ascii="微软雅黑" w:hAnsi="微软雅黑" w:eastAsia="微软雅黑" w:cs="微软雅黑"/>
        </w:rPr>
      </w:pPr>
    </w:p>
    <w:p w14:paraId="74011930">
      <w:pPr>
        <w:rPr>
          <w:rFonts w:ascii="微软雅黑" w:hAnsi="微软雅黑" w:eastAsia="微软雅黑" w:cs="微软雅黑"/>
        </w:rPr>
      </w:pPr>
    </w:p>
    <w:p w14:paraId="160BBCF1">
      <w:pPr>
        <w:rPr>
          <w:rFonts w:ascii="微软雅黑" w:hAnsi="微软雅黑" w:eastAsia="微软雅黑" w:cs="微软雅黑"/>
        </w:rPr>
      </w:pPr>
    </w:p>
    <w:p w14:paraId="493D1999">
      <w:pP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7D60F42E">
      <w:pP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5A6647A5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ab/>
      </w:r>
    </w:p>
    <w:p w14:paraId="0995A1BB">
      <w:pPr>
        <w:pStyle w:val="3"/>
        <w:kinsoku w:val="0"/>
        <w:overflowPunct w:val="0"/>
        <w:spacing w:before="37" w:after="32"/>
        <w:ind w:right="909"/>
        <w:jc w:val="center"/>
        <w:rPr>
          <w:rFonts w:ascii="黑体" w:hAnsi="黑体" w:eastAsia="黑体" w:cs="楷体"/>
          <w:b/>
          <w:bCs/>
          <w:sz w:val="44"/>
          <w:szCs w:val="44"/>
        </w:rPr>
      </w:pPr>
      <w:r>
        <w:rPr>
          <w:rFonts w:hint="eastAsia" w:ascii="黑体" w:hAnsi="黑体" w:eastAsia="黑体" w:cs="楷体"/>
          <w:b/>
          <w:bCs/>
          <w:sz w:val="44"/>
          <w:szCs w:val="44"/>
        </w:rPr>
        <w:t>教案说明</w:t>
      </w:r>
    </w:p>
    <w:p w14:paraId="49186ACD">
      <w:pPr>
        <w:pStyle w:val="3"/>
        <w:kinsoku w:val="0"/>
        <w:overflowPunct w:val="0"/>
        <w:spacing w:before="37" w:after="32"/>
        <w:ind w:right="909"/>
        <w:jc w:val="center"/>
        <w:rPr>
          <w:rFonts w:ascii="黑体" w:hAnsi="黑体" w:eastAsia="黑体" w:cs="楷体"/>
          <w:b/>
          <w:bCs/>
          <w:sz w:val="44"/>
          <w:szCs w:val="44"/>
        </w:rPr>
      </w:pPr>
      <w:r>
        <w:rPr>
          <w:rFonts w:hint="eastAsia" w:ascii="黑体" w:hAnsi="黑体" w:eastAsia="黑体" w:cs="楷体"/>
          <w:b/>
          <w:bCs/>
          <w:sz w:val="44"/>
          <w:szCs w:val="44"/>
        </w:rPr>
        <w:t xml:space="preserve">              </w:t>
      </w:r>
      <w:r>
        <w:rPr>
          <w:rFonts w:ascii="黑体" w:hAnsi="黑体" w:eastAsia="黑体" w:cs="楷体"/>
          <w:b/>
          <w:bCs/>
          <w:sz w:val="44"/>
          <w:szCs w:val="44"/>
        </w:rPr>
        <w:t xml:space="preserve">   </w:t>
      </w:r>
      <w:r>
        <w:rPr>
          <w:rFonts w:hint="eastAsia" w:ascii="黑体" w:hAnsi="黑体" w:eastAsia="黑体" w:cs="楷体"/>
          <w:b/>
          <w:bCs/>
          <w:sz w:val="28"/>
          <w:szCs w:val="28"/>
        </w:rPr>
        <w:t>课程号：</w:t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t xml:space="preserve">  </w:t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       </w:t>
      </w:r>
      <w:r>
        <w:rPr>
          <w:rFonts w:hint="eastAsia" w:ascii="黑体" w:hAnsi="黑体" w:eastAsia="黑体" w:cs="楷体"/>
          <w:u w:val="single"/>
        </w:rPr>
        <w:t xml:space="preserve">                </w:t>
      </w:r>
    </w:p>
    <w:tbl>
      <w:tblPr>
        <w:tblStyle w:val="8"/>
        <w:tblW w:w="5835" w:type="pct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4"/>
        <w:gridCol w:w="2037"/>
        <w:gridCol w:w="1836"/>
        <w:gridCol w:w="2162"/>
        <w:gridCol w:w="2596"/>
      </w:tblGrid>
      <w:tr w14:paraId="52BC7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61" w:type="pct"/>
            <w:vAlign w:val="center"/>
          </w:tcPr>
          <w:p w14:paraId="5D0E6122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 xml:space="preserve">学 </w:t>
            </w:r>
            <w:r>
              <w:rPr>
                <w:rFonts w:ascii="黑体" w:hAnsi="黑体" w:eastAsia="黑体" w:cstheme="minorBidi"/>
                <w:b/>
                <w:bCs/>
                <w:sz w:val="24"/>
              </w:rPr>
              <w:t xml:space="preserve">   </w:t>
            </w: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院</w:t>
            </w:r>
          </w:p>
        </w:tc>
        <w:tc>
          <w:tcPr>
            <w:tcW w:w="1024" w:type="pct"/>
            <w:vAlign w:val="center"/>
          </w:tcPr>
          <w:p w14:paraId="62466DA3">
            <w:pPr>
              <w:spacing w:line="276" w:lineRule="auto"/>
              <w:jc w:val="center"/>
              <w:rPr>
                <w:rFonts w:ascii="黑体" w:hAnsi="黑体" w:eastAsia="黑体" w:cs="宋体"/>
                <w:b/>
                <w:bCs/>
                <w:sz w:val="28"/>
                <w:szCs w:val="28"/>
              </w:rPr>
            </w:pPr>
          </w:p>
        </w:tc>
        <w:tc>
          <w:tcPr>
            <w:tcW w:w="923" w:type="pct"/>
            <w:vAlign w:val="center"/>
          </w:tcPr>
          <w:p w14:paraId="4B5C3976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任课教师</w:t>
            </w:r>
          </w:p>
        </w:tc>
        <w:tc>
          <w:tcPr>
            <w:tcW w:w="0" w:type="auto"/>
            <w:gridSpan w:val="2"/>
            <w:vAlign w:val="center"/>
          </w:tcPr>
          <w:p w14:paraId="31237773">
            <w:pPr>
              <w:spacing w:line="276" w:lineRule="auto"/>
              <w:jc w:val="center"/>
              <w:rPr>
                <w:rFonts w:ascii="黑体" w:hAnsi="黑体" w:eastAsia="黑体" w:cs="宋体"/>
                <w:b/>
                <w:bCs/>
                <w:sz w:val="28"/>
                <w:szCs w:val="28"/>
              </w:rPr>
            </w:pPr>
          </w:p>
        </w:tc>
      </w:tr>
      <w:tr w14:paraId="70A06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61" w:type="pct"/>
            <w:vAlign w:val="center"/>
          </w:tcPr>
          <w:p w14:paraId="5FD8FC0B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授课题目</w:t>
            </w:r>
          </w:p>
        </w:tc>
        <w:tc>
          <w:tcPr>
            <w:tcW w:w="1947" w:type="pct"/>
            <w:gridSpan w:val="2"/>
            <w:vAlign w:val="center"/>
          </w:tcPr>
          <w:p w14:paraId="36519A30">
            <w:pPr>
              <w:spacing w:line="276" w:lineRule="auto"/>
              <w:jc w:val="center"/>
              <w:rPr>
                <w:rFonts w:hint="default" w:ascii="黑体" w:hAnsi="黑体" w:eastAsia="黑体" w:cs="宋体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影视视听语言</w:t>
            </w:r>
          </w:p>
        </w:tc>
        <w:tc>
          <w:tcPr>
            <w:tcW w:w="0" w:type="auto"/>
            <w:vAlign w:val="center"/>
          </w:tcPr>
          <w:p w14:paraId="3B9AF05C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单位课时</w:t>
            </w:r>
          </w:p>
        </w:tc>
        <w:tc>
          <w:tcPr>
            <w:tcW w:w="0" w:type="auto"/>
            <w:vAlign w:val="center"/>
          </w:tcPr>
          <w:p w14:paraId="31EEEE63">
            <w:pPr>
              <w:spacing w:line="276" w:lineRule="auto"/>
              <w:jc w:val="left"/>
              <w:rPr>
                <w:rFonts w:ascii="黑体" w:hAnsi="黑体" w:eastAsia="黑体" w:cstheme="minorBidi"/>
                <w:sz w:val="24"/>
              </w:rPr>
            </w:pPr>
            <w:r>
              <w:rPr>
                <w:rFonts w:hint="eastAsia" w:ascii="黑体" w:hAnsi="黑体" w:eastAsia="黑体" w:cstheme="minorBidi"/>
                <w:sz w:val="24"/>
              </w:rPr>
              <w:t xml:space="preserve">  45  分钟</w:t>
            </w:r>
          </w:p>
        </w:tc>
      </w:tr>
      <w:tr w14:paraId="22836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661" w:type="pct"/>
            <w:vAlign w:val="center"/>
          </w:tcPr>
          <w:p w14:paraId="620A7F47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授课学时</w:t>
            </w:r>
          </w:p>
        </w:tc>
        <w:tc>
          <w:tcPr>
            <w:tcW w:w="1024" w:type="pct"/>
            <w:vAlign w:val="center"/>
          </w:tcPr>
          <w:p w14:paraId="647F3CD4">
            <w:pPr>
              <w:spacing w:line="276" w:lineRule="auto"/>
              <w:jc w:val="center"/>
              <w:rPr>
                <w:rFonts w:hint="default" w:ascii="黑体" w:hAnsi="黑体" w:eastAsia="黑体" w:cs="宋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b/>
                <w:bCs/>
                <w:sz w:val="32"/>
                <w:szCs w:val="32"/>
                <w:lang w:val="en-US" w:eastAsia="zh-CN"/>
              </w:rPr>
              <w:t>48</w:t>
            </w:r>
          </w:p>
        </w:tc>
        <w:tc>
          <w:tcPr>
            <w:tcW w:w="923" w:type="pct"/>
            <w:vAlign w:val="center"/>
          </w:tcPr>
          <w:p w14:paraId="6FF97609">
            <w:pPr>
              <w:spacing w:line="276" w:lineRule="auto"/>
              <w:jc w:val="center"/>
              <w:rPr>
                <w:rFonts w:ascii="黑体" w:hAnsi="黑体" w:eastAsia="黑体" w:cs="Times New Roman"/>
                <w:b/>
                <w:bCs/>
                <w:sz w:val="24"/>
              </w:rPr>
            </w:pPr>
            <w:r>
              <w:rPr>
                <w:rFonts w:hint="eastAsia" w:ascii="黑体" w:hAnsi="黑体" w:eastAsia="黑体" w:cs="Times New Roman"/>
                <w:b/>
                <w:bCs/>
                <w:sz w:val="24"/>
              </w:rPr>
              <w:t>授课对象</w:t>
            </w:r>
          </w:p>
        </w:tc>
        <w:tc>
          <w:tcPr>
            <w:tcW w:w="0" w:type="auto"/>
            <w:gridSpan w:val="2"/>
            <w:vAlign w:val="center"/>
          </w:tcPr>
          <w:p w14:paraId="5190491E">
            <w:pPr>
              <w:spacing w:line="276" w:lineRule="auto"/>
              <w:jc w:val="center"/>
              <w:rPr>
                <w:rFonts w:ascii="黑体" w:hAnsi="黑体" w:eastAsia="黑体" w:cs="Times New Roman"/>
                <w:sz w:val="24"/>
              </w:rPr>
            </w:pPr>
          </w:p>
        </w:tc>
      </w:tr>
      <w:tr w14:paraId="366E59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</w:trPr>
        <w:tc>
          <w:tcPr>
            <w:tcW w:w="661" w:type="pct"/>
            <w:vAlign w:val="center"/>
          </w:tcPr>
          <w:p w14:paraId="49E48979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教学目标</w:t>
            </w:r>
          </w:p>
        </w:tc>
        <w:tc>
          <w:tcPr>
            <w:tcW w:w="4339" w:type="pct"/>
            <w:gridSpan w:val="4"/>
            <w:vAlign w:val="center"/>
          </w:tcPr>
          <w:p w14:paraId="13E39B4B">
            <w:pPr>
              <w:spacing w:line="276" w:lineRule="auto"/>
              <w:ind w:firstLine="480" w:firstLineChars="200"/>
              <w:jc w:val="left"/>
              <w:rPr>
                <w:rFonts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掌握影视艺术创作中声画系统的基本概念和重要规律</w:t>
            </w:r>
            <w:r>
              <w:rPr>
                <w:rFonts w:hint="eastAsia" w:ascii="黑体" w:hAnsi="黑体" w:eastAsia="黑体" w:cs="黑体"/>
                <w:sz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</w:rPr>
              <w:t>建立起影视编导专业学习的脉络和结构,了解各门专业课程间的内在联系</w:t>
            </w:r>
            <w:r>
              <w:rPr>
                <w:rFonts w:hint="eastAsia" w:ascii="黑体" w:hAnsi="黑体" w:eastAsia="黑体" w:cs="黑体"/>
                <w:sz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</w:rPr>
              <w:t>建立起视听思维即影像化思维,能运用视听语言方式进行表达</w:t>
            </w:r>
            <w:r>
              <w:rPr>
                <w:rFonts w:hint="eastAsia" w:ascii="黑体" w:hAnsi="黑体" w:eastAsia="黑体" w:cs="黑体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。</w:t>
            </w:r>
          </w:p>
        </w:tc>
      </w:tr>
      <w:tr w14:paraId="28825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661" w:type="pct"/>
            <w:vAlign w:val="center"/>
          </w:tcPr>
          <w:p w14:paraId="58FCB22F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教学重点</w:t>
            </w:r>
          </w:p>
        </w:tc>
        <w:tc>
          <w:tcPr>
            <w:tcW w:w="4339" w:type="pct"/>
            <w:gridSpan w:val="4"/>
            <w:vAlign w:val="center"/>
          </w:tcPr>
          <w:p w14:paraId="1A53F15E">
            <w:pPr>
              <w:spacing w:line="276" w:lineRule="auto"/>
              <w:jc w:val="left"/>
              <w:rPr>
                <w:rFonts w:hint="default" w:ascii="黑体" w:hAnsi="黑体" w:eastAsia="黑体" w:cs="Times New Roman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了解掌握</w:t>
            </w:r>
            <w:r>
              <w:rPr>
                <w:rFonts w:hint="eastAsia" w:ascii="黑体" w:hAnsi="黑体" w:eastAsia="黑体" w:cs="黑体"/>
                <w:sz w:val="24"/>
              </w:rPr>
              <w:t>影视语言知识的架构的建立和影视知识体系的建成</w:t>
            </w:r>
          </w:p>
        </w:tc>
      </w:tr>
      <w:tr w14:paraId="797E3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661" w:type="pct"/>
            <w:vAlign w:val="center"/>
          </w:tcPr>
          <w:p w14:paraId="4315A61E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教学难点</w:t>
            </w:r>
          </w:p>
        </w:tc>
        <w:tc>
          <w:tcPr>
            <w:tcW w:w="4339" w:type="pct"/>
            <w:gridSpan w:val="4"/>
            <w:vAlign w:val="center"/>
          </w:tcPr>
          <w:p w14:paraId="08D25CC7">
            <w:pPr>
              <w:spacing w:line="276" w:lineRule="auto"/>
              <w:jc w:val="left"/>
              <w:rPr>
                <w:rFonts w:hint="default" w:ascii="黑体" w:hAnsi="黑体" w:eastAsia="黑体" w:cs="宋体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</w:rPr>
              <w:t>掌握影视艺术创作中声画系统的基本概念和重要规律</w:t>
            </w:r>
          </w:p>
        </w:tc>
      </w:tr>
      <w:tr w14:paraId="2C3C3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661" w:type="pct"/>
            <w:vMerge w:val="restart"/>
            <w:vAlign w:val="center"/>
          </w:tcPr>
          <w:p w14:paraId="7CF67718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教学方法分析</w:t>
            </w:r>
          </w:p>
        </w:tc>
        <w:tc>
          <w:tcPr>
            <w:tcW w:w="4339" w:type="pct"/>
            <w:gridSpan w:val="4"/>
            <w:vAlign w:val="center"/>
          </w:tcPr>
          <w:p w14:paraId="0961A538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确立以学生为主体，以培养学生主动发展为中心的教学思想，重视学生的个性发展，激发学生的创造力</w:t>
            </w:r>
          </w:p>
        </w:tc>
      </w:tr>
      <w:tr w14:paraId="050A36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661" w:type="pct"/>
            <w:vMerge w:val="continue"/>
            <w:vAlign w:val="center"/>
          </w:tcPr>
          <w:p w14:paraId="536E89A5">
            <w:pPr>
              <w:spacing w:line="276" w:lineRule="auto"/>
              <w:jc w:val="left"/>
              <w:rPr>
                <w:rFonts w:ascii="黑体" w:hAnsi="黑体" w:eastAsia="黑体" w:cs="Times New Roman"/>
                <w:b/>
                <w:bCs/>
                <w:sz w:val="24"/>
              </w:rPr>
            </w:pPr>
          </w:p>
        </w:tc>
        <w:tc>
          <w:tcPr>
            <w:tcW w:w="4339" w:type="pct"/>
            <w:gridSpan w:val="4"/>
            <w:vAlign w:val="center"/>
          </w:tcPr>
          <w:p w14:paraId="3679C52A">
            <w:pPr>
              <w:spacing w:line="276" w:lineRule="auto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教学方法：讲授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探究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问答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实验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演示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练习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其他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</w:p>
        </w:tc>
      </w:tr>
      <w:tr w14:paraId="141F3A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661" w:type="pct"/>
            <w:vMerge w:val="restart"/>
            <w:vAlign w:val="center"/>
          </w:tcPr>
          <w:p w14:paraId="487A5E22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教学手段分析</w:t>
            </w:r>
          </w:p>
        </w:tc>
        <w:tc>
          <w:tcPr>
            <w:tcW w:w="4339" w:type="pct"/>
            <w:gridSpan w:val="4"/>
            <w:vAlign w:val="center"/>
          </w:tcPr>
          <w:p w14:paraId="76BC32F8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sz w:val="24"/>
              </w:rPr>
              <w:t>根据授课内容不同，采用灵活多样的教学手段</w:t>
            </w:r>
          </w:p>
        </w:tc>
      </w:tr>
      <w:tr w14:paraId="34BBA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661" w:type="pct"/>
            <w:vMerge w:val="continue"/>
            <w:vAlign w:val="center"/>
          </w:tcPr>
          <w:p w14:paraId="1E4CE8E0">
            <w:pPr>
              <w:spacing w:line="276" w:lineRule="auto"/>
              <w:jc w:val="left"/>
              <w:rPr>
                <w:rFonts w:ascii="黑体" w:hAnsi="黑体" w:eastAsia="黑体" w:cs="Times New Roman"/>
                <w:b/>
                <w:bCs/>
                <w:sz w:val="24"/>
              </w:rPr>
            </w:pPr>
          </w:p>
        </w:tc>
        <w:tc>
          <w:tcPr>
            <w:tcW w:w="4339" w:type="pct"/>
            <w:gridSpan w:val="4"/>
            <w:vAlign w:val="center"/>
          </w:tcPr>
          <w:p w14:paraId="55B4932F">
            <w:pPr>
              <w:spacing w:line="276" w:lineRule="auto"/>
              <w:rPr>
                <w:rFonts w:ascii="黑体" w:hAnsi="黑体" w:eastAsia="黑体" w:cs="宋体"/>
                <w:b/>
                <w:bCs/>
                <w:sz w:val="30"/>
                <w:szCs w:val="30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教学手段：板书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多媒体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模型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实物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标本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音像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其他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</w:p>
        </w:tc>
      </w:tr>
      <w:tr w14:paraId="70F921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661" w:type="pct"/>
            <w:vAlign w:val="center"/>
          </w:tcPr>
          <w:p w14:paraId="2BEC83AC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教材</w:t>
            </w:r>
          </w:p>
        </w:tc>
        <w:tc>
          <w:tcPr>
            <w:tcW w:w="4339" w:type="pct"/>
            <w:gridSpan w:val="4"/>
            <w:vAlign w:val="center"/>
          </w:tcPr>
          <w:p w14:paraId="5F127006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《》凤凰教育内部系列教材丛书委员会。</w:t>
            </w:r>
          </w:p>
        </w:tc>
      </w:tr>
    </w:tbl>
    <w:p w14:paraId="3C42BC3E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</w:p>
    <w:p w14:paraId="3B15998B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</w:p>
    <w:p w14:paraId="68D521F3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626B4582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51A6EB3F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  <w:r>
        <w:rPr>
          <w:rFonts w:hint="eastAsia" w:ascii="黑体" w:hAnsi="黑体" w:eastAsia="黑体" w:cs="楷体"/>
          <w:b/>
          <w:bCs/>
          <w:sz w:val="36"/>
          <w:szCs w:val="36"/>
        </w:rPr>
        <w:t>教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学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日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历</w:t>
      </w:r>
    </w:p>
    <w:tbl>
      <w:tblPr>
        <w:tblStyle w:val="7"/>
        <w:tblW w:w="910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3"/>
        <w:gridCol w:w="1614"/>
        <w:gridCol w:w="4421"/>
        <w:gridCol w:w="1195"/>
        <w:gridCol w:w="943"/>
      </w:tblGrid>
      <w:tr w14:paraId="65371F9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F679DF">
            <w:pPr>
              <w:pStyle w:val="11"/>
              <w:kinsoku w:val="0"/>
              <w:overflowPunct w:val="0"/>
              <w:spacing w:before="2"/>
              <w:ind w:left="225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讲课</w:t>
            </w:r>
          </w:p>
          <w:p w14:paraId="6945A52E">
            <w:pPr>
              <w:pStyle w:val="11"/>
              <w:kinsoku w:val="0"/>
              <w:overflowPunct w:val="0"/>
              <w:spacing w:before="5" w:line="290" w:lineRule="exact"/>
              <w:ind w:left="225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顺序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5BB407">
            <w:pPr>
              <w:pStyle w:val="11"/>
              <w:kinsoku w:val="0"/>
              <w:overflowPunct w:val="0"/>
              <w:spacing w:before="158"/>
              <w:ind w:left="202" w:right="190"/>
              <w:jc w:val="center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讲课方式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E52FF18">
            <w:pPr>
              <w:pStyle w:val="11"/>
              <w:tabs>
                <w:tab w:val="left" w:pos="1835"/>
                <w:tab w:val="left" w:pos="2557"/>
                <w:tab w:val="left" w:pos="3282"/>
              </w:tabs>
              <w:kinsoku w:val="0"/>
              <w:overflowPunct w:val="0"/>
              <w:spacing w:before="158"/>
              <w:ind w:left="1113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授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课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内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容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102D33">
            <w:pPr>
              <w:pStyle w:val="11"/>
              <w:kinsoku w:val="0"/>
              <w:overflowPunct w:val="0"/>
              <w:spacing w:before="2"/>
              <w:ind w:left="356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讲课</w:t>
            </w:r>
          </w:p>
          <w:p w14:paraId="1A8922EA">
            <w:pPr>
              <w:pStyle w:val="11"/>
              <w:kinsoku w:val="0"/>
              <w:overflowPunct w:val="0"/>
              <w:spacing w:before="5" w:line="290" w:lineRule="exact"/>
              <w:ind w:left="356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时数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7EE02CC">
            <w:pPr>
              <w:pStyle w:val="11"/>
              <w:kinsoku w:val="0"/>
              <w:overflowPunct w:val="0"/>
              <w:spacing w:before="158"/>
              <w:ind w:left="106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备注</w:t>
            </w:r>
          </w:p>
        </w:tc>
      </w:tr>
      <w:tr w14:paraId="27AAE6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E1F01F">
            <w:pPr>
              <w:pStyle w:val="11"/>
              <w:kinsoku w:val="0"/>
              <w:overflowPunct w:val="0"/>
              <w:spacing w:before="163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1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605B2D">
            <w:pPr>
              <w:pStyle w:val="11"/>
              <w:kinsoku w:val="0"/>
              <w:overflowPunct w:val="0"/>
              <w:spacing w:before="163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34DCCB06">
            <w:pPr>
              <w:pStyle w:val="11"/>
              <w:kinsoku w:val="0"/>
              <w:overflowPunct w:val="0"/>
              <w:spacing w:before="163"/>
              <w:ind w:left="107" w:leftChars="0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第一章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画面造型语言（一）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F0501F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8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BF1AAB">
            <w:pPr>
              <w:pStyle w:val="11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17E335C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7BD995">
            <w:pPr>
              <w:pStyle w:val="11"/>
              <w:kinsoku w:val="0"/>
              <w:overflowPunct w:val="0"/>
              <w:spacing w:before="161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2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DE9A0B">
            <w:pPr>
              <w:pStyle w:val="11"/>
              <w:kinsoku w:val="0"/>
              <w:overflowPunct w:val="0"/>
              <w:spacing w:before="161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70557F9">
            <w:pPr>
              <w:pStyle w:val="11"/>
              <w:kinsoku w:val="0"/>
              <w:overflowPunct w:val="0"/>
              <w:spacing w:before="161"/>
              <w:ind w:left="107" w:leftChars="0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画面造型语言（二）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5A0D92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8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DA774C">
            <w:pPr>
              <w:pStyle w:val="11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7AD86F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7363EB">
            <w:pPr>
              <w:pStyle w:val="11"/>
              <w:kinsoku w:val="0"/>
              <w:overflowPunct w:val="0"/>
              <w:spacing w:before="162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3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69E2FA">
            <w:pPr>
              <w:pStyle w:val="11"/>
              <w:kinsoku w:val="0"/>
              <w:overflowPunct w:val="0"/>
              <w:spacing w:before="162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0DB475C">
            <w:pPr>
              <w:pStyle w:val="11"/>
              <w:kinsoku w:val="0"/>
              <w:overflowPunct w:val="0"/>
              <w:spacing w:before="162"/>
              <w:ind w:left="107" w:leftChars="0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第三章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色彩造型与声音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3EE507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16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3A1846">
            <w:pPr>
              <w:pStyle w:val="11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56F2C0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1BED2AA">
            <w:pPr>
              <w:pStyle w:val="11"/>
              <w:kinsoku w:val="0"/>
              <w:overflowPunct w:val="0"/>
              <w:spacing w:before="163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4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724C06">
            <w:pPr>
              <w:pStyle w:val="11"/>
              <w:kinsoku w:val="0"/>
              <w:overflowPunct w:val="0"/>
              <w:spacing w:before="163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3687740">
            <w:pPr>
              <w:pStyle w:val="11"/>
              <w:kinsoku w:val="0"/>
              <w:overflowPunct w:val="0"/>
              <w:spacing w:before="163"/>
              <w:ind w:left="107" w:leftChars="0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第四章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蒙太奇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61C68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b w:val="0"/>
                <w:bCs/>
                <w:lang w:val="en-US" w:eastAsia="zh-CN"/>
              </w:rPr>
              <w:t>16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8526E3">
            <w:pPr>
              <w:pStyle w:val="11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587E2A9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5FAA7A">
            <w:pPr>
              <w:pStyle w:val="11"/>
              <w:kinsoku w:val="0"/>
              <w:overflowPunct w:val="0"/>
              <w:spacing w:before="135"/>
              <w:ind w:left="8"/>
              <w:jc w:val="center"/>
              <w:rPr>
                <w:rFonts w:hint="eastAsia" w:ascii="黑体" w:hAnsi="黑体" w:eastAsia="黑体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14753BD1">
            <w:pPr>
              <w:pStyle w:val="11"/>
              <w:kinsoku w:val="0"/>
              <w:overflowPunct w:val="0"/>
              <w:spacing w:before="163"/>
              <w:ind w:left="199" w:leftChars="0" w:right="190" w:rightChars="0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EBB322C">
            <w:pPr>
              <w:pStyle w:val="11"/>
              <w:kinsoku w:val="0"/>
              <w:overflowPunct w:val="0"/>
              <w:spacing w:before="162"/>
              <w:ind w:left="107"/>
              <w:rPr>
                <w:rFonts w:ascii="黑体" w:hAnsi="黑体" w:eastAsia="黑体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86BA7B">
            <w:pPr>
              <w:pStyle w:val="11"/>
              <w:kinsoku w:val="0"/>
              <w:overflowPunct w:val="0"/>
              <w:spacing w:before="180"/>
              <w:jc w:val="center"/>
              <w:rPr>
                <w:rFonts w:hint="eastAsia" w:ascii="黑体" w:hAnsi="黑体" w:eastAsia="黑体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BD756AD">
            <w:pPr>
              <w:pStyle w:val="11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22322D9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2A3A10">
            <w:pPr>
              <w:pStyle w:val="11"/>
              <w:kinsoku w:val="0"/>
              <w:overflowPunct w:val="0"/>
              <w:spacing w:before="136"/>
              <w:ind w:left="8"/>
              <w:jc w:val="center"/>
              <w:rPr>
                <w:rFonts w:hint="eastAsia" w:ascii="黑体" w:hAnsi="黑体" w:eastAsia="黑体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16F18EF3">
            <w:pPr>
              <w:pStyle w:val="11"/>
              <w:kinsoku w:val="0"/>
              <w:overflowPunct w:val="0"/>
              <w:spacing w:before="161"/>
              <w:ind w:left="199" w:leftChars="0" w:right="190" w:rightChars="0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9F4BE3">
            <w:pPr>
              <w:pStyle w:val="11"/>
              <w:kinsoku w:val="0"/>
              <w:overflowPunct w:val="0"/>
              <w:spacing w:before="163"/>
              <w:ind w:left="107"/>
              <w:rPr>
                <w:rFonts w:ascii="黑体" w:hAnsi="黑体" w:eastAsia="黑体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FC3972F">
            <w:pPr>
              <w:pStyle w:val="11"/>
              <w:kinsoku w:val="0"/>
              <w:overflowPunct w:val="0"/>
              <w:jc w:val="center"/>
              <w:rPr>
                <w:rFonts w:hint="eastAsia" w:ascii="黑体" w:hAnsi="黑体" w:eastAsia="黑体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27C284">
            <w:pPr>
              <w:pStyle w:val="11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4E7999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37F708">
            <w:pPr>
              <w:pStyle w:val="11"/>
              <w:kinsoku w:val="0"/>
              <w:overflowPunct w:val="0"/>
              <w:spacing w:before="137"/>
              <w:ind w:left="8"/>
              <w:jc w:val="center"/>
              <w:rPr>
                <w:rFonts w:hint="eastAsia" w:ascii="黑体" w:hAnsi="黑体" w:eastAsia="黑体"/>
                <w:lang w:val="en-US" w:eastAsia="zh-CN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6C0EB25">
            <w:pPr>
              <w:pStyle w:val="11"/>
              <w:kinsoku w:val="0"/>
              <w:overflowPunct w:val="0"/>
              <w:spacing w:before="162"/>
              <w:ind w:left="199" w:leftChars="0" w:right="190" w:rightChars="0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6CF9EB">
            <w:pPr>
              <w:pStyle w:val="11"/>
              <w:kinsoku w:val="0"/>
              <w:overflowPunct w:val="0"/>
              <w:spacing w:before="161"/>
              <w:ind w:left="107"/>
              <w:rPr>
                <w:rFonts w:ascii="黑体" w:hAnsi="黑体" w:eastAsia="黑体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42ED1E">
            <w:pPr>
              <w:pStyle w:val="11"/>
              <w:kinsoku w:val="0"/>
              <w:overflowPunct w:val="0"/>
              <w:spacing w:before="179"/>
              <w:jc w:val="center"/>
              <w:rPr>
                <w:rFonts w:hint="eastAsia" w:ascii="黑体" w:hAnsi="黑体" w:eastAsia="黑体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57A1A8">
            <w:pPr>
              <w:pStyle w:val="11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3507F40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09CD70">
            <w:pPr>
              <w:pStyle w:val="11"/>
              <w:kinsoku w:val="0"/>
              <w:overflowPunct w:val="0"/>
              <w:spacing w:before="135"/>
              <w:ind w:left="8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B0D9DE3">
            <w:pPr>
              <w:pStyle w:val="11"/>
              <w:kinsoku w:val="0"/>
              <w:overflowPunct w:val="0"/>
              <w:spacing w:before="163"/>
              <w:ind w:left="199" w:leftChars="0" w:right="190" w:rightChars="0"/>
              <w:jc w:val="center"/>
              <w:rPr>
                <w:rFonts w:ascii="黑体" w:hAnsi="黑体" w:eastAsia="黑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CF4F9C">
            <w:pPr>
              <w:pStyle w:val="11"/>
              <w:kinsoku w:val="0"/>
              <w:overflowPunct w:val="0"/>
              <w:spacing w:before="162"/>
              <w:ind w:left="107"/>
              <w:rPr>
                <w:rFonts w:ascii="黑体" w:hAnsi="黑体" w:eastAsia="黑体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74AA74">
            <w:pPr>
              <w:pStyle w:val="11"/>
              <w:kinsoku w:val="0"/>
              <w:overflowPunct w:val="0"/>
              <w:spacing w:before="180"/>
              <w:jc w:val="center"/>
              <w:rPr>
                <w:rFonts w:hint="eastAsia" w:ascii="黑体" w:hAnsi="黑体" w:eastAsia="黑体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809CA1">
            <w:pPr>
              <w:pStyle w:val="11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7FE019C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5A91674">
            <w:pPr>
              <w:pStyle w:val="11"/>
              <w:kinsoku w:val="0"/>
              <w:overflowPunct w:val="0"/>
              <w:spacing w:before="136"/>
              <w:ind w:left="8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26A888">
            <w:pPr>
              <w:pStyle w:val="11"/>
              <w:kinsoku w:val="0"/>
              <w:overflowPunct w:val="0"/>
              <w:spacing w:before="162"/>
              <w:ind w:left="199" w:right="19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D20CF49">
            <w:pPr>
              <w:pStyle w:val="11"/>
              <w:kinsoku w:val="0"/>
              <w:overflowPunct w:val="0"/>
              <w:spacing w:before="158"/>
              <w:ind w:left="107"/>
              <w:rPr>
                <w:rFonts w:ascii="黑体" w:hAnsi="黑体" w:eastAsia="黑体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85D33C">
            <w:pPr>
              <w:pStyle w:val="11"/>
              <w:kinsoku w:val="0"/>
              <w:overflowPunct w:val="0"/>
              <w:spacing w:before="176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DF5199">
            <w:pPr>
              <w:pStyle w:val="11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55D9A1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1AC9D2F">
            <w:pPr>
              <w:pStyle w:val="11"/>
              <w:kinsoku w:val="0"/>
              <w:overflowPunct w:val="0"/>
              <w:spacing w:before="132"/>
              <w:ind w:left="303" w:right="297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A12D89F">
            <w:pPr>
              <w:pStyle w:val="11"/>
              <w:kinsoku w:val="0"/>
              <w:overflowPunct w:val="0"/>
              <w:spacing w:before="158"/>
              <w:ind w:left="199" w:right="19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6B17B9">
            <w:pPr>
              <w:pStyle w:val="11"/>
              <w:kinsoku w:val="0"/>
              <w:overflowPunct w:val="0"/>
              <w:spacing w:before="163"/>
              <w:ind w:left="107"/>
              <w:rPr>
                <w:rFonts w:ascii="黑体" w:hAnsi="黑体" w:eastAsia="黑体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F7A648">
            <w:pPr>
              <w:pStyle w:val="11"/>
              <w:kinsoku w:val="0"/>
              <w:overflowPunct w:val="0"/>
              <w:spacing w:before="163"/>
              <w:ind w:left="536"/>
              <w:jc w:val="center"/>
              <w:rPr>
                <w:rFonts w:hint="eastAsia" w:ascii="黑体" w:hAnsi="黑体" w:eastAsia="黑体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85DB58B">
            <w:pPr>
              <w:pStyle w:val="11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</w:tbl>
    <w:p w14:paraId="6105FF98">
      <w:pPr>
        <w:pStyle w:val="3"/>
        <w:kinsoku w:val="0"/>
        <w:overflowPunct w:val="0"/>
        <w:spacing w:before="37" w:after="32"/>
        <w:ind w:right="909"/>
        <w:rPr>
          <w:rFonts w:ascii="黑体" w:eastAsia="黑体" w:cs="黑体"/>
          <w:b/>
          <w:bCs/>
          <w:sz w:val="44"/>
          <w:szCs w:val="44"/>
        </w:rPr>
      </w:pPr>
    </w:p>
    <w:p w14:paraId="588BE9ED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600D2329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1DE25FE8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4FC2AA74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229B454E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1DAF372E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4273B0B8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6FABECB0">
      <w:pPr>
        <w:rPr>
          <w:rFonts w:hint="eastAsia" w:ascii="黑体" w:hAnsi="黑体" w:eastAsia="黑体" w:cs="楷体"/>
          <w:b/>
          <w:bCs/>
          <w:sz w:val="36"/>
          <w:szCs w:val="36"/>
        </w:rPr>
      </w:pPr>
    </w:p>
    <w:p w14:paraId="2C21A5E6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  <w:r>
        <w:rPr>
          <w:rFonts w:hint="eastAsia" w:ascii="黑体" w:hAnsi="黑体" w:eastAsia="黑体" w:cs="楷体"/>
          <w:b/>
          <w:bCs/>
          <w:sz w:val="36"/>
          <w:szCs w:val="36"/>
        </w:rPr>
        <w:t>教学步骤设计</w:t>
      </w:r>
    </w:p>
    <w:tbl>
      <w:tblPr>
        <w:tblStyle w:val="7"/>
        <w:tblW w:w="575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1662"/>
        <w:gridCol w:w="1267"/>
        <w:gridCol w:w="3104"/>
        <w:gridCol w:w="1352"/>
        <w:gridCol w:w="1200"/>
      </w:tblGrid>
      <w:tr w14:paraId="62CFDA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Merge w:val="restart"/>
            <w:vAlign w:val="center"/>
          </w:tcPr>
          <w:p w14:paraId="4A249DC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24" w:type="dxa"/>
            <w:vAlign w:val="center"/>
          </w:tcPr>
          <w:p w14:paraId="3982A421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272" w:type="dxa"/>
            <w:gridSpan w:val="2"/>
            <w:vAlign w:val="center"/>
          </w:tcPr>
          <w:p w14:paraId="42A90D88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第一章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画面造型语言（一）</w:t>
            </w:r>
          </w:p>
        </w:tc>
        <w:tc>
          <w:tcPr>
            <w:tcW w:w="1321" w:type="dxa"/>
            <w:vAlign w:val="center"/>
          </w:tcPr>
          <w:p w14:paraId="7F96BEB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172" w:type="dxa"/>
            <w:vAlign w:val="center"/>
          </w:tcPr>
          <w:p w14:paraId="7FA57112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26DF6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Merge w:val="continue"/>
          </w:tcPr>
          <w:p w14:paraId="1E0A6E36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24" w:type="dxa"/>
            <w:vAlign w:val="center"/>
          </w:tcPr>
          <w:p w14:paraId="523CA576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272" w:type="dxa"/>
            <w:gridSpan w:val="2"/>
            <w:vAlign w:val="center"/>
          </w:tcPr>
          <w:p w14:paraId="15F06C2E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景别</w:t>
            </w:r>
          </w:p>
        </w:tc>
        <w:tc>
          <w:tcPr>
            <w:tcW w:w="1321" w:type="dxa"/>
            <w:vAlign w:val="center"/>
          </w:tcPr>
          <w:p w14:paraId="501DC5D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172" w:type="dxa"/>
            <w:vAlign w:val="center"/>
          </w:tcPr>
          <w:p w14:paraId="7EA1D06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9C6ED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Align w:val="center"/>
          </w:tcPr>
          <w:p w14:paraId="7E47254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24" w:type="dxa"/>
            <w:vAlign w:val="center"/>
          </w:tcPr>
          <w:p w14:paraId="0124D831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</w:p>
        </w:tc>
        <w:tc>
          <w:tcPr>
            <w:tcW w:w="1237" w:type="dxa"/>
            <w:vAlign w:val="center"/>
          </w:tcPr>
          <w:p w14:paraId="62692A29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528" w:type="dxa"/>
            <w:gridSpan w:val="3"/>
            <w:vAlign w:val="center"/>
          </w:tcPr>
          <w:p w14:paraId="03199D9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项目驱动式</w:t>
            </w:r>
          </w:p>
        </w:tc>
      </w:tr>
      <w:tr w14:paraId="45F29C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187" w:type="dxa"/>
            <w:vAlign w:val="center"/>
          </w:tcPr>
          <w:p w14:paraId="45BFD4E8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389" w:type="dxa"/>
            <w:gridSpan w:val="5"/>
            <w:vAlign w:val="center"/>
          </w:tcPr>
          <w:p w14:paraId="350AE06F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景别的分类、构图在画面当中的作用</w:t>
            </w:r>
          </w:p>
        </w:tc>
      </w:tr>
      <w:tr w14:paraId="20E18B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187" w:type="dxa"/>
            <w:vAlign w:val="center"/>
          </w:tcPr>
          <w:p w14:paraId="20FEF1C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389" w:type="dxa"/>
            <w:gridSpan w:val="5"/>
            <w:vAlign w:val="center"/>
          </w:tcPr>
          <w:p w14:paraId="5C652ECE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理论在实践中的应用</w:t>
            </w:r>
          </w:p>
        </w:tc>
      </w:tr>
      <w:tr w14:paraId="594857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576" w:type="dxa"/>
            <w:gridSpan w:val="6"/>
            <w:vAlign w:val="center"/>
          </w:tcPr>
          <w:p w14:paraId="10C46A54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316FF1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576" w:type="dxa"/>
            <w:gridSpan w:val="6"/>
          </w:tcPr>
          <w:p w14:paraId="3A0AFE85">
            <w:pPr>
              <w:pStyle w:val="11"/>
              <w:kinsoku w:val="0"/>
              <w:overflowPunct w:val="0"/>
              <w:spacing w:before="9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什么是景别？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景别是指被摄主体在画面中呈现的范围。</w:t>
            </w:r>
          </w:p>
          <w:p w14:paraId="1F562EDE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一、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景别</w:t>
            </w:r>
          </w:p>
          <w:p w14:paraId="17A1803A">
            <w:pPr>
              <w:pStyle w:val="11"/>
              <w:kinsoku w:val="0"/>
              <w:overflowPunct w:val="0"/>
              <w:spacing w:before="6" w:line="242" w:lineRule="auto"/>
              <w:ind w:left="720" w:right="-29" w:hanging="720" w:hangingChars="300"/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一般来讲，景别的划分有两种标准，一种以被摄主体在画面中所占的面积大小为标准，凡拍摄主体全貌均为全景，凡拍摄其局部则为中景和近景；</w:t>
            </w:r>
          </w:p>
          <w:p w14:paraId="0151C936">
            <w:pPr>
              <w:pStyle w:val="11"/>
              <w:kinsoku w:val="0"/>
              <w:overflowPunct w:val="0"/>
              <w:spacing w:before="6" w:line="242" w:lineRule="auto"/>
              <w:ind w:left="720" w:right="-29" w:hanging="720" w:hangingChars="300"/>
              <w:jc w:val="both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另一种以人在画面中所占位置大小为标准，将景别划分为：远景、全景、中景、近景、特写。一般情况下，多采用后一种划分法。</w:t>
            </w:r>
          </w:p>
          <w:p w14:paraId="351A4B78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合理取景：景别的种类</w:t>
            </w:r>
          </w:p>
          <w:p w14:paraId="35451257">
            <w:pPr>
              <w:pStyle w:val="11"/>
              <w:kinsoku w:val="0"/>
              <w:overflowPunct w:val="0"/>
              <w:spacing w:before="6" w:line="242" w:lineRule="auto"/>
              <w:ind w:left="720" w:right="-29" w:hanging="720" w:hanging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）在类型电影叙事中，尽量追求画面之间的平稳流畅，避免产生使观众脱离叙事情境的视觉跳跃，所以在不同景别的画面间要遵循如下的剪辑规则：</w:t>
            </w:r>
          </w:p>
          <w:p w14:paraId="2380E907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1.相邻景别不接。</w:t>
            </w:r>
          </w:p>
          <w:p w14:paraId="787E810C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2.不轻易使用两极镜头。</w:t>
            </w:r>
          </w:p>
          <w:p w14:paraId="65EEA982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3.景别越往远景系列，画面的时长越长，景别越往近景系列，画面的时长越短。</w:t>
            </w:r>
          </w:p>
          <w:p w14:paraId="0F4E0FD1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画面造型语言（一）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（PPT</w:t>
            </w:r>
            <w:r>
              <w:rPr>
                <w:rFonts w:hint="eastAsia" w:ascii="黑体" w:hAnsi="黑体" w:eastAsia="黑体" w:cs="黑体"/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演示）</w:t>
            </w:r>
          </w:p>
          <w:p w14:paraId="60136FA2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5D8D4420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5D5100DB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0EDAB9B0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5CB63461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08283A2E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1E228B6D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4A433002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1AACEB49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6F0933F3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58E3A9A0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1A1A7484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390509F4">
            <w:pPr>
              <w:pStyle w:val="11"/>
              <w:kinsoku w:val="0"/>
              <w:overflowPunct w:val="0"/>
              <w:spacing w:before="4" w:line="276" w:lineRule="auto"/>
              <w:ind w:right="95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0FEF1564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39CD0DC6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3D9C41A5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  <w:p w14:paraId="4BAEFBE1">
            <w:pPr>
              <w:pStyle w:val="11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hint="eastAsia" w:ascii="黑体" w:hAnsi="黑体" w:eastAsia="黑体"/>
                <w:lang w:val="en-US" w:eastAsia="zh-CN"/>
              </w:rPr>
            </w:pPr>
          </w:p>
        </w:tc>
      </w:tr>
      <w:tr w14:paraId="00C7D3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Merge w:val="restart"/>
            <w:vAlign w:val="center"/>
          </w:tcPr>
          <w:p w14:paraId="34662FD8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24" w:type="dxa"/>
            <w:vAlign w:val="center"/>
          </w:tcPr>
          <w:p w14:paraId="6A9B2A1C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272" w:type="dxa"/>
            <w:gridSpan w:val="2"/>
            <w:vAlign w:val="center"/>
          </w:tcPr>
          <w:p w14:paraId="23CED814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第一章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画面造型语言（一）</w:t>
            </w:r>
          </w:p>
        </w:tc>
        <w:tc>
          <w:tcPr>
            <w:tcW w:w="1321" w:type="dxa"/>
            <w:vAlign w:val="center"/>
          </w:tcPr>
          <w:p w14:paraId="3E905A0C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172" w:type="dxa"/>
            <w:vAlign w:val="center"/>
          </w:tcPr>
          <w:p w14:paraId="57DB4244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1460B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Merge w:val="continue"/>
          </w:tcPr>
          <w:p w14:paraId="6B8C9695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24" w:type="dxa"/>
            <w:vAlign w:val="center"/>
          </w:tcPr>
          <w:p w14:paraId="5D0CF029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272" w:type="dxa"/>
            <w:gridSpan w:val="2"/>
            <w:vAlign w:val="center"/>
          </w:tcPr>
          <w:p w14:paraId="45A16F07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第二节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构图</w:t>
            </w:r>
          </w:p>
        </w:tc>
        <w:tc>
          <w:tcPr>
            <w:tcW w:w="1321" w:type="dxa"/>
            <w:vAlign w:val="center"/>
          </w:tcPr>
          <w:p w14:paraId="4018ECF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172" w:type="dxa"/>
            <w:vAlign w:val="center"/>
          </w:tcPr>
          <w:p w14:paraId="35212F0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5C11E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Align w:val="center"/>
          </w:tcPr>
          <w:p w14:paraId="40457C0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24" w:type="dxa"/>
            <w:vAlign w:val="center"/>
          </w:tcPr>
          <w:p w14:paraId="2F6A0BEA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</w:p>
        </w:tc>
        <w:tc>
          <w:tcPr>
            <w:tcW w:w="1237" w:type="dxa"/>
            <w:vAlign w:val="center"/>
          </w:tcPr>
          <w:p w14:paraId="355F819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528" w:type="dxa"/>
            <w:gridSpan w:val="3"/>
            <w:vAlign w:val="center"/>
          </w:tcPr>
          <w:p w14:paraId="41B45C6C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eastAsia="zh-CN"/>
              </w:rPr>
              <w:t>项目驱动式</w:t>
            </w:r>
          </w:p>
        </w:tc>
      </w:tr>
      <w:tr w14:paraId="596E1B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187" w:type="dxa"/>
            <w:vAlign w:val="center"/>
          </w:tcPr>
          <w:p w14:paraId="65A5BE2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389" w:type="dxa"/>
            <w:gridSpan w:val="5"/>
            <w:vAlign w:val="center"/>
          </w:tcPr>
          <w:p w14:paraId="1BCD4011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景别的分类、构图在画面当中的作用</w:t>
            </w:r>
          </w:p>
        </w:tc>
      </w:tr>
      <w:tr w14:paraId="021703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187" w:type="dxa"/>
            <w:vAlign w:val="center"/>
          </w:tcPr>
          <w:p w14:paraId="127C384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389" w:type="dxa"/>
            <w:gridSpan w:val="5"/>
            <w:vAlign w:val="center"/>
          </w:tcPr>
          <w:p w14:paraId="29FB4D84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理论在实践中的应用</w:t>
            </w:r>
          </w:p>
        </w:tc>
      </w:tr>
      <w:tr w14:paraId="68C82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576" w:type="dxa"/>
            <w:gridSpan w:val="6"/>
            <w:vAlign w:val="center"/>
          </w:tcPr>
          <w:p w14:paraId="7AA1AC99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4374BE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576" w:type="dxa"/>
            <w:gridSpan w:val="6"/>
          </w:tcPr>
          <w:p w14:paraId="6CD1B7F1">
            <w:pPr>
              <w:pStyle w:val="11"/>
              <w:kinsoku w:val="0"/>
              <w:overflowPunct w:val="0"/>
              <w:spacing w:before="9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常用构图方式以及对画面的影响</w:t>
            </w:r>
          </w:p>
          <w:p w14:paraId="28D67A52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一、构图</w:t>
            </w:r>
          </w:p>
          <w:p w14:paraId="40B05ECC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（一）黄金分割点构图(三分构图法)</w:t>
            </w:r>
          </w:p>
          <w:p w14:paraId="605B36E3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0.618是黄金分割点，我们一个画面一般是将水平方向分割成0.618和0.382。</w:t>
            </w:r>
          </w:p>
          <w:p w14:paraId="1FFA393B">
            <w:pPr>
              <w:pStyle w:val="11"/>
              <w:kinsoku w:val="0"/>
              <w:overflowPunct w:val="0"/>
              <w:spacing w:before="6" w:line="242" w:lineRule="auto"/>
              <w:ind w:left="720" w:right="-29" w:hanging="720" w:hanging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一个画面当中在黄金分割点的事物是最能引起视觉注意的坐标。同一方向上，黄金分割点是两点，而不是单指左面或者右面的0.618。</w:t>
            </w:r>
          </w:p>
          <w:p w14:paraId="053BF467">
            <w:pPr>
              <w:pStyle w:val="11"/>
              <w:numPr>
                <w:ilvl w:val="0"/>
                <w:numId w:val="1"/>
              </w:numPr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色彩和静动相衬构图</w:t>
            </w:r>
          </w:p>
          <w:p w14:paraId="2882E852">
            <w:pPr>
              <w:pStyle w:val="11"/>
              <w:numPr>
                <w:ilvl w:val="0"/>
                <w:numId w:val="0"/>
              </w:numPr>
              <w:tabs>
                <w:tab w:val="left" w:pos="948"/>
              </w:tabs>
              <w:kinsoku w:val="0"/>
              <w:overflowPunct w:val="0"/>
              <w:spacing w:line="288" w:lineRule="exact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二、画面造型语言（一）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（PPT</w:t>
            </w:r>
            <w:r>
              <w:rPr>
                <w:rFonts w:hint="eastAsia" w:ascii="黑体" w:hAnsi="黑体" w:eastAsia="黑体" w:cs="黑体"/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演示）</w:t>
            </w:r>
          </w:p>
          <w:p w14:paraId="5F95EE2F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7ED00FC5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3F8A1E97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2C293C70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504D5D2E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7A199D50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757AE263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50B0CFBC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72B7C9BB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7F4D29BD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532964D9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4F3A2250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1ECE755B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40F6D8D7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6EF241AD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0685252E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160B6273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439CD83A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699AFB11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286AC9C3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4DFE2037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67E1B1B5">
            <w:pPr>
              <w:pStyle w:val="11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04D095E9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  <w:tr w14:paraId="6E8A7A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Merge w:val="restart"/>
            <w:vAlign w:val="center"/>
          </w:tcPr>
          <w:p w14:paraId="7D7BDAFC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24" w:type="dxa"/>
            <w:vAlign w:val="center"/>
          </w:tcPr>
          <w:p w14:paraId="6F949CFD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272" w:type="dxa"/>
            <w:gridSpan w:val="2"/>
            <w:vAlign w:val="center"/>
          </w:tcPr>
          <w:p w14:paraId="1AED7C65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第二章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画面造型语言（二）</w:t>
            </w:r>
          </w:p>
        </w:tc>
        <w:tc>
          <w:tcPr>
            <w:tcW w:w="1321" w:type="dxa"/>
            <w:vAlign w:val="center"/>
          </w:tcPr>
          <w:p w14:paraId="19602F1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172" w:type="dxa"/>
            <w:vAlign w:val="center"/>
          </w:tcPr>
          <w:p w14:paraId="33ED61CB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F01C2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Merge w:val="continue"/>
          </w:tcPr>
          <w:p w14:paraId="126D1F2C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24" w:type="dxa"/>
            <w:vAlign w:val="center"/>
          </w:tcPr>
          <w:p w14:paraId="671EEF70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272" w:type="dxa"/>
            <w:gridSpan w:val="2"/>
            <w:vAlign w:val="center"/>
          </w:tcPr>
          <w:p w14:paraId="3B469586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</w:rPr>
              <w:t>光线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的运用</w:t>
            </w:r>
          </w:p>
        </w:tc>
        <w:tc>
          <w:tcPr>
            <w:tcW w:w="1321" w:type="dxa"/>
            <w:vAlign w:val="center"/>
          </w:tcPr>
          <w:p w14:paraId="2582277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172" w:type="dxa"/>
            <w:vAlign w:val="center"/>
          </w:tcPr>
          <w:p w14:paraId="448A01D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3ED5F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Align w:val="center"/>
          </w:tcPr>
          <w:p w14:paraId="56422A6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24" w:type="dxa"/>
            <w:vAlign w:val="center"/>
          </w:tcPr>
          <w:p w14:paraId="1640537C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</w:p>
        </w:tc>
        <w:tc>
          <w:tcPr>
            <w:tcW w:w="1237" w:type="dxa"/>
            <w:vAlign w:val="center"/>
          </w:tcPr>
          <w:p w14:paraId="1DCFFA9D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528" w:type="dxa"/>
            <w:gridSpan w:val="3"/>
            <w:vAlign w:val="center"/>
          </w:tcPr>
          <w:p w14:paraId="4A58DB6B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eastAsia="zh-CN"/>
              </w:rPr>
              <w:t>项目驱动式</w:t>
            </w:r>
          </w:p>
        </w:tc>
      </w:tr>
      <w:tr w14:paraId="102B7D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187" w:type="dxa"/>
            <w:vAlign w:val="center"/>
          </w:tcPr>
          <w:p w14:paraId="7439ED7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389" w:type="dxa"/>
            <w:gridSpan w:val="5"/>
            <w:vAlign w:val="center"/>
          </w:tcPr>
          <w:p w14:paraId="12C9204D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光线对画面氛围的影响、常用镜头运动</w:t>
            </w:r>
          </w:p>
        </w:tc>
      </w:tr>
      <w:tr w14:paraId="11553D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187" w:type="dxa"/>
            <w:vAlign w:val="center"/>
          </w:tcPr>
          <w:p w14:paraId="6998558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389" w:type="dxa"/>
            <w:gridSpan w:val="5"/>
            <w:vAlign w:val="center"/>
          </w:tcPr>
          <w:p w14:paraId="1EAD4CF7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理论知识较多容易记忆混淆</w:t>
            </w:r>
          </w:p>
        </w:tc>
      </w:tr>
      <w:tr w14:paraId="5E8BDA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576" w:type="dxa"/>
            <w:gridSpan w:val="6"/>
            <w:vAlign w:val="center"/>
          </w:tcPr>
          <w:p w14:paraId="267552F5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456762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576" w:type="dxa"/>
            <w:gridSpan w:val="6"/>
          </w:tcPr>
          <w:p w14:paraId="203462B1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一、光线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的运用</w:t>
            </w:r>
          </w:p>
          <w:p w14:paraId="75BCC273">
            <w:pPr>
              <w:pStyle w:val="11"/>
              <w:kinsoku w:val="0"/>
              <w:overflowPunct w:val="0"/>
              <w:spacing w:before="6" w:line="242" w:lineRule="auto"/>
              <w:ind w:left="720" w:right="-29" w:hanging="720" w:hanging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常见光线种类</w:t>
            </w:r>
          </w:p>
          <w:p w14:paraId="38DAB23F">
            <w:pPr>
              <w:pStyle w:val="11"/>
              <w:kinsoku w:val="0"/>
              <w:overflowPunct w:val="0"/>
              <w:spacing w:before="6" w:line="242" w:lineRule="auto"/>
              <w:ind w:left="718" w:leftChars="342" w:right="-29"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顺光、侧顺光、逆光、侧逆光</w:t>
            </w:r>
          </w:p>
          <w:p w14:paraId="5036A104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顺光：就是在拍摄时候机位与光源在同一条直线上而且方向相同。</w:t>
            </w:r>
          </w:p>
          <w:p w14:paraId="387350D9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顺光拍摄出来的画面显得特别平滑，但是会缺乏层次感，会产生平面的效果。</w:t>
            </w:r>
          </w:p>
          <w:p w14:paraId="5DB159CB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逆光：在拍摄时候机位与光源在同一条直线上而且方向相反。</w:t>
            </w:r>
          </w:p>
          <w:p w14:paraId="2C48AFF3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不建议大家运用，除非是在特殊的情况下或是在向表现特殊效果的时候。</w:t>
            </w:r>
          </w:p>
          <w:p w14:paraId="5108BA42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侧顺光：拍摄时机位与光源水平成一定的角度，但同在主体一侧。</w:t>
            </w:r>
          </w:p>
          <w:p w14:paraId="6A9E4BC5">
            <w:pPr>
              <w:pStyle w:val="11"/>
              <w:kinsoku w:val="0"/>
              <w:overflowPunct w:val="0"/>
              <w:spacing w:before="6" w:line="242" w:lineRule="auto"/>
              <w:ind w:right="-29" w:firstLine="960" w:firstLineChars="4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表现主体的层次感方面要强于顺光拍摄出的画面，有立体感。</w:t>
            </w:r>
          </w:p>
          <w:p w14:paraId="7DE41262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侧顺光：拍摄时机位与光源水平成一定的角度，但分别在主体两侧。</w:t>
            </w:r>
          </w:p>
          <w:p w14:paraId="24AE199B">
            <w:pPr>
              <w:pStyle w:val="11"/>
              <w:kinsoku w:val="0"/>
              <w:overflowPunct w:val="0"/>
              <w:spacing w:before="6" w:line="242" w:lineRule="auto"/>
              <w:ind w:left="958" w:leftChars="456" w:right="-29"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既能体现被拍主体的轮廓又对线条有一定的表现力，具有很强的空间感。但是要根据侧逆光的用途确定光比，一般情况下要避免人物脸部大面积过暗，只有一亮线</w:t>
            </w:r>
          </w:p>
          <w:p w14:paraId="351A9D36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画面造型语言（二）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（PPT</w:t>
            </w:r>
            <w:r>
              <w:rPr>
                <w:rFonts w:hint="eastAsia" w:ascii="黑体" w:hAnsi="黑体" w:eastAsia="黑体" w:cs="黑体"/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演示）</w:t>
            </w:r>
          </w:p>
          <w:p w14:paraId="0735F6C0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11921A6F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34BDC98D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3AD2B834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15734CA6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19608441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17425971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4F3EBF53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386B34E5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7AE59810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201555BE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2EBAD167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32429EA8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3B4E192C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0CD79E7D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19544897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7C8F3345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63E8EA59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  <w:p w14:paraId="3AD17EED">
            <w:pPr>
              <w:pStyle w:val="11"/>
              <w:kinsoku w:val="0"/>
              <w:overflowPunct w:val="0"/>
              <w:spacing w:line="276" w:lineRule="auto"/>
              <w:rPr>
                <w:rFonts w:ascii="黑体" w:hAnsi="黑体" w:eastAsia="黑体"/>
              </w:rPr>
            </w:pPr>
          </w:p>
        </w:tc>
      </w:tr>
      <w:tr w14:paraId="0D1BBC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Merge w:val="restart"/>
            <w:vAlign w:val="center"/>
          </w:tcPr>
          <w:p w14:paraId="22C5A8D4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24" w:type="dxa"/>
            <w:vAlign w:val="center"/>
          </w:tcPr>
          <w:p w14:paraId="7F07C01F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272" w:type="dxa"/>
            <w:gridSpan w:val="2"/>
            <w:vAlign w:val="center"/>
          </w:tcPr>
          <w:p w14:paraId="0B08B70E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章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画面造型语言（二）</w:t>
            </w:r>
          </w:p>
        </w:tc>
        <w:tc>
          <w:tcPr>
            <w:tcW w:w="1321" w:type="dxa"/>
            <w:vAlign w:val="center"/>
          </w:tcPr>
          <w:p w14:paraId="2FDBD97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172" w:type="dxa"/>
            <w:vAlign w:val="center"/>
          </w:tcPr>
          <w:p w14:paraId="3510F25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19B18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Merge w:val="continue"/>
          </w:tcPr>
          <w:p w14:paraId="4D507CD3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24" w:type="dxa"/>
            <w:vAlign w:val="center"/>
          </w:tcPr>
          <w:p w14:paraId="58542E7B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272" w:type="dxa"/>
            <w:gridSpan w:val="2"/>
            <w:vAlign w:val="center"/>
          </w:tcPr>
          <w:p w14:paraId="75BF6454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</w:rPr>
              <w:t>节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摄像机运动方式</w:t>
            </w:r>
          </w:p>
        </w:tc>
        <w:tc>
          <w:tcPr>
            <w:tcW w:w="1321" w:type="dxa"/>
            <w:vAlign w:val="center"/>
          </w:tcPr>
          <w:p w14:paraId="38646AA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172" w:type="dxa"/>
            <w:vAlign w:val="center"/>
          </w:tcPr>
          <w:p w14:paraId="3CED0615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95D79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87" w:type="dxa"/>
            <w:vAlign w:val="center"/>
          </w:tcPr>
          <w:p w14:paraId="4F60045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24" w:type="dxa"/>
            <w:vAlign w:val="center"/>
          </w:tcPr>
          <w:p w14:paraId="2EFF2C97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</w:p>
        </w:tc>
        <w:tc>
          <w:tcPr>
            <w:tcW w:w="1237" w:type="dxa"/>
            <w:vAlign w:val="center"/>
          </w:tcPr>
          <w:p w14:paraId="4EFBE6EE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528" w:type="dxa"/>
            <w:gridSpan w:val="3"/>
            <w:vAlign w:val="center"/>
          </w:tcPr>
          <w:p w14:paraId="0CD5A893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eastAsia="zh-CN"/>
              </w:rPr>
              <w:t>项目驱动式</w:t>
            </w:r>
          </w:p>
        </w:tc>
      </w:tr>
      <w:tr w14:paraId="77C70A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187" w:type="dxa"/>
            <w:vAlign w:val="center"/>
          </w:tcPr>
          <w:p w14:paraId="7D076C7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389" w:type="dxa"/>
            <w:gridSpan w:val="5"/>
            <w:vAlign w:val="center"/>
          </w:tcPr>
          <w:p w14:paraId="081DDCDC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光线对画面氛围的影响、常用镜头运动</w:t>
            </w:r>
          </w:p>
        </w:tc>
      </w:tr>
      <w:tr w14:paraId="1431ED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187" w:type="dxa"/>
            <w:vAlign w:val="center"/>
          </w:tcPr>
          <w:p w14:paraId="313B024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389" w:type="dxa"/>
            <w:gridSpan w:val="5"/>
            <w:vAlign w:val="center"/>
          </w:tcPr>
          <w:p w14:paraId="6C6901CC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理论知识较多容易记忆混淆</w:t>
            </w:r>
          </w:p>
        </w:tc>
      </w:tr>
      <w:tr w14:paraId="345177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576" w:type="dxa"/>
            <w:gridSpan w:val="6"/>
            <w:vAlign w:val="center"/>
          </w:tcPr>
          <w:p w14:paraId="4C10C0E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295645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576" w:type="dxa"/>
            <w:gridSpan w:val="6"/>
          </w:tcPr>
          <w:p w14:paraId="0DB904AD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一、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摄像机运动方式</w:t>
            </w:r>
          </w:p>
          <w:p w14:paraId="5EAC41E3">
            <w:pPr>
              <w:pStyle w:val="11"/>
              <w:kinsoku w:val="0"/>
              <w:overflowPunct w:val="0"/>
              <w:spacing w:before="6" w:line="242" w:lineRule="auto"/>
              <w:ind w:left="720" w:right="-29" w:hanging="720" w:hanging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常见摄像机运动方式</w:t>
            </w:r>
          </w:p>
          <w:p w14:paraId="508FFB95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1.纵向运动</w:t>
            </w:r>
          </w:p>
          <w:p w14:paraId="0FC5914B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2.横向运动</w:t>
            </w:r>
          </w:p>
          <w:p w14:paraId="4A53B30A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3.垂直运动</w:t>
            </w:r>
          </w:p>
          <w:p w14:paraId="38D82B0E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4.不同角度</w:t>
            </w:r>
          </w:p>
          <w:p w14:paraId="057B02EC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5.不同对象</w:t>
            </w:r>
          </w:p>
          <w:p w14:paraId="7CF35321">
            <w:pPr>
              <w:pStyle w:val="11"/>
              <w:kinsoku w:val="0"/>
              <w:overflowPunct w:val="0"/>
              <w:spacing w:before="6" w:line="242" w:lineRule="auto"/>
              <w:ind w:right="-29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6.其他方式</w:t>
            </w:r>
          </w:p>
          <w:p w14:paraId="0C1D8DD0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画面造型语言（二）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（PPT</w:t>
            </w:r>
            <w:r>
              <w:rPr>
                <w:rFonts w:hint="eastAsia" w:ascii="黑体" w:hAnsi="黑体" w:eastAsia="黑体" w:cs="黑体"/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演示）</w:t>
            </w:r>
          </w:p>
          <w:p w14:paraId="10DBBF1B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F626140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02320A52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53C7D838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0CD42EFE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71F01685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55295BEF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F52D167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419CED30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79C3061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74AEA148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1975E74B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7CB7051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1F129F3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18772637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027C92C3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25F312E4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640C1285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</w:tbl>
    <w:p w14:paraId="2F47FA4C">
      <w:pPr>
        <w:jc w:val="center"/>
        <w:rPr>
          <w:rFonts w:ascii="黑体" w:hAnsi="黑体" w:eastAsia="黑体" w:cs="宋体"/>
          <w:b/>
          <w:bCs/>
          <w:sz w:val="28"/>
          <w:szCs w:val="28"/>
        </w:rPr>
      </w:pPr>
    </w:p>
    <w:p w14:paraId="1D0B7D70">
      <w:pPr>
        <w:jc w:val="center"/>
        <w:rPr>
          <w:rFonts w:ascii="黑体" w:hAnsi="黑体" w:eastAsia="黑体" w:cs="宋体"/>
          <w:b/>
          <w:bCs/>
          <w:sz w:val="28"/>
          <w:szCs w:val="28"/>
        </w:rPr>
      </w:pPr>
    </w:p>
    <w:tbl>
      <w:tblPr>
        <w:tblStyle w:val="7"/>
        <w:tblW w:w="5749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1662"/>
        <w:gridCol w:w="1267"/>
        <w:gridCol w:w="3104"/>
        <w:gridCol w:w="1352"/>
        <w:gridCol w:w="1200"/>
      </w:tblGrid>
      <w:tr w14:paraId="14EFF7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1AA2D005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3EEDF38E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5A737837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第三章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色彩造型与声音</w:t>
            </w:r>
          </w:p>
        </w:tc>
        <w:tc>
          <w:tcPr>
            <w:tcW w:w="1352" w:type="dxa"/>
            <w:vAlign w:val="center"/>
          </w:tcPr>
          <w:p w14:paraId="2FB0610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05DF005C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69994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4548BF4F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62E9C05B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1FF5FA4D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第一节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神奇的色彩氛围</w:t>
            </w:r>
          </w:p>
        </w:tc>
        <w:tc>
          <w:tcPr>
            <w:tcW w:w="1352" w:type="dxa"/>
            <w:vAlign w:val="center"/>
          </w:tcPr>
          <w:p w14:paraId="4C450F0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27D23B80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10C97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69272398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2B600AA0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</w:p>
        </w:tc>
        <w:tc>
          <w:tcPr>
            <w:tcW w:w="1267" w:type="dxa"/>
            <w:vAlign w:val="center"/>
          </w:tcPr>
          <w:p w14:paraId="2BC7326B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0F7F9E54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eastAsia="zh-CN"/>
              </w:rPr>
              <w:t>项目驱动式</w:t>
            </w:r>
          </w:p>
        </w:tc>
      </w:tr>
      <w:tr w14:paraId="448634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4242807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44374711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色调带来的视觉感受、常规布光、声音的重要性</w:t>
            </w:r>
          </w:p>
        </w:tc>
      </w:tr>
      <w:tr w14:paraId="6DC890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53CF5B8C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314B4FB3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理论知识较多需巩固记忆</w:t>
            </w:r>
          </w:p>
        </w:tc>
      </w:tr>
      <w:tr w14:paraId="3C730A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1913788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505FCF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31362223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神奇的色彩氛围</w:t>
            </w:r>
          </w:p>
          <w:p w14:paraId="1743F702">
            <w:pPr>
              <w:pStyle w:val="11"/>
              <w:kinsoku w:val="0"/>
              <w:overflowPunct w:val="0"/>
              <w:spacing w:before="6" w:line="242" w:lineRule="auto"/>
              <w:ind w:left="720" w:right="-29" w:hanging="720" w:hanging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色调</w:t>
            </w:r>
          </w:p>
          <w:p w14:paraId="1165557C">
            <w:pPr>
              <w:pStyle w:val="11"/>
              <w:kinsoku w:val="0"/>
              <w:overflowPunct w:val="0"/>
              <w:spacing w:before="6" w:line="242" w:lineRule="auto"/>
              <w:ind w:left="718" w:leftChars="342" w:right="-29"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色调指的是画面上给人总的色彩感觉，也就是画面的整体色彩效果。</w:t>
            </w:r>
          </w:p>
          <w:p w14:paraId="45899E17">
            <w:pPr>
              <w:pStyle w:val="11"/>
              <w:kinsoku w:val="0"/>
              <w:overflowPunct w:val="0"/>
              <w:spacing w:before="6" w:line="242" w:lineRule="auto"/>
              <w:ind w:left="718" w:leftChars="342" w:right="-29"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色调指的是画面上给人总的色彩感觉，也就是画面的整体色彩效果。</w:t>
            </w:r>
          </w:p>
          <w:p w14:paraId="036DDC7B">
            <w:pPr>
              <w:pStyle w:val="11"/>
              <w:kinsoku w:val="0"/>
              <w:overflowPunct w:val="0"/>
              <w:spacing w:before="6" w:line="242" w:lineRule="auto"/>
              <w:ind w:left="718" w:leftChars="342" w:right="-29"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按颜色划分，可分为蓝调子、绿调子、红调子等；按色彩明度划分，可以分为亮调子和暗调子，浓调子和淡调子；按色性划分可分为冷调子和暖调子。</w:t>
            </w:r>
          </w:p>
          <w:p w14:paraId="01D597EC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leftChars="0" w:right="-29" w:right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（二）色调分类</w:t>
            </w:r>
          </w:p>
          <w:p w14:paraId="1E618132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leftChars="0" w:right="-29" w:rightChars="0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冷色调、暖色调、中色调</w:t>
            </w:r>
          </w:p>
          <w:p w14:paraId="745CABFC">
            <w:pPr>
              <w:pStyle w:val="11"/>
              <w:numPr>
                <w:ilvl w:val="0"/>
                <w:numId w:val="2"/>
              </w:numPr>
              <w:kinsoku w:val="0"/>
              <w:overflowPunct w:val="0"/>
              <w:spacing w:before="3" w:line="276" w:lineRule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色彩造型与声音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（PPT</w:t>
            </w:r>
            <w:r>
              <w:rPr>
                <w:rFonts w:hint="eastAsia" w:ascii="黑体" w:hAnsi="黑体" w:eastAsia="黑体" w:cs="黑体"/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演示）</w:t>
            </w:r>
          </w:p>
          <w:p w14:paraId="52F0307A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2553329A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7B08C9E0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63C31BA8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1F0D382B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1F49A518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536CCD3F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6584BB06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67ED0320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16C3D58A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010F4BEE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6CFA8032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346B5CC0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39DA7E6D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493DF16C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0D2F3956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2660ECF7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6765DF51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7F39C8E6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42D7CEE7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21187F5F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7269AE76">
            <w:pPr>
              <w:pStyle w:val="11"/>
              <w:widowControl w:val="0"/>
              <w:numPr>
                <w:ilvl w:val="0"/>
                <w:numId w:val="0"/>
              </w:numPr>
              <w:kinsoku w:val="0"/>
              <w:overflowPunct w:val="0"/>
              <w:autoSpaceDE w:val="0"/>
              <w:autoSpaceDN w:val="0"/>
              <w:adjustRightInd w:val="0"/>
              <w:spacing w:before="3" w:line="276" w:lineRule="auto"/>
              <w:jc w:val="lef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</w:tc>
      </w:tr>
      <w:tr w14:paraId="58515B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4A3931E4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305DC2A3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0CD36599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第三章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色彩造型与声音</w:t>
            </w:r>
          </w:p>
        </w:tc>
        <w:tc>
          <w:tcPr>
            <w:tcW w:w="1352" w:type="dxa"/>
            <w:vAlign w:val="center"/>
          </w:tcPr>
          <w:p w14:paraId="223E73D0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16558B9E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55D10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6160AB92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23917282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2D5CC4F4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第二节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常规布光方式</w:t>
            </w:r>
          </w:p>
        </w:tc>
        <w:tc>
          <w:tcPr>
            <w:tcW w:w="1352" w:type="dxa"/>
            <w:vAlign w:val="center"/>
          </w:tcPr>
          <w:p w14:paraId="6EB5434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0419AEA0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AFAAA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7E9ACCD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30316101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4</w:t>
            </w:r>
          </w:p>
        </w:tc>
        <w:tc>
          <w:tcPr>
            <w:tcW w:w="1267" w:type="dxa"/>
            <w:vAlign w:val="center"/>
          </w:tcPr>
          <w:p w14:paraId="6B3E0BE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1FC7AE31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eastAsia="zh-CN"/>
              </w:rPr>
              <w:t>项目驱动式</w:t>
            </w:r>
          </w:p>
        </w:tc>
      </w:tr>
      <w:tr w14:paraId="3E3828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311A2FC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3C24B6D2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色调带来的视觉感受、常规布光、声音的重要性</w:t>
            </w:r>
          </w:p>
        </w:tc>
      </w:tr>
      <w:tr w14:paraId="2C15C7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1F82B60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6EA97FEA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理论知识较多需巩固记忆</w:t>
            </w:r>
          </w:p>
        </w:tc>
      </w:tr>
      <w:tr w14:paraId="669E83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1F0E53FE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3BBC1A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62890935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常规布光方式</w:t>
            </w:r>
          </w:p>
          <w:p w14:paraId="1CDDC521">
            <w:pPr>
              <w:pStyle w:val="11"/>
              <w:kinsoku w:val="0"/>
              <w:overflowPunct w:val="0"/>
              <w:spacing w:before="6" w:line="242" w:lineRule="auto"/>
              <w:ind w:left="720" w:right="-29" w:hanging="720" w:hanging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三点布光</w:t>
            </w:r>
          </w:p>
          <w:p w14:paraId="138FE110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leftChars="0" w:right="-29" w:rightChars="0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1、主光源放在被摄主体前面，与被摄主体形成一定的角度；</w:t>
            </w:r>
          </w:p>
          <w:p w14:paraId="6E6CA09D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leftChars="0" w:right="-29" w:rightChars="0" w:firstLine="720" w:firstLine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2、在被摄主体的一侧布置副光，以部分消除主光照射下被摄主体形成的阴影；</w:t>
            </w:r>
          </w:p>
          <w:p w14:paraId="0A49B6E2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left="1198" w:leftChars="342" w:right="-29" w:rightChars="0" w:hanging="480" w:hangingChars="2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3、布置逆光，把光源放在被摄主体后面的高处，使被摄主体的四周边缘有一个光环，使主体富有立体感。</w:t>
            </w:r>
          </w:p>
          <w:p w14:paraId="572DD2C6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leftChars="0" w:right="-29" w:right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（二）蝴蝶光</w:t>
            </w:r>
          </w:p>
          <w:p w14:paraId="138A6E43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left="718" w:leftChars="342" w:right="-29" w:rightChars="0"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蝶形布光的关键，是将光源设置在照相机镜头的正上方，使光直接落在人物的脸上，形成饱满的面部照明 。 会制造出面颊与下巴的阴影，因此会更突出两颊颧骨，并且让面孔看起来更瘦、下巴更尖，能提升对象的魅力。不过有时会用反光板甚至对象自己拿着，作补光之用。</w:t>
            </w:r>
          </w:p>
          <w:p w14:paraId="14F16556">
            <w:pPr>
              <w:pStyle w:val="11"/>
              <w:numPr>
                <w:ilvl w:val="0"/>
                <w:numId w:val="1"/>
              </w:numPr>
              <w:kinsoku w:val="0"/>
              <w:overflowPunct w:val="0"/>
              <w:spacing w:before="6" w:line="242" w:lineRule="auto"/>
              <w:ind w:left="0" w:leftChars="0" w:right="-29" w:rightChars="0"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伦勃朗式布光（三角光）</w:t>
            </w:r>
          </w:p>
          <w:p w14:paraId="0939B142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left="718" w:leftChars="342" w:right="-29" w:rightChars="0"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依靠强烈的侧光照明使被摄者脸部的任意一侧呈现出三角形的阴影。它可以把被摄者的脸部一分为二，而又使脸部的两侧看上去各不相同。这种光效可以使人物面部产生明显的立体感，鼻梁较低或面部较平的人用这种光照相，可以在视觉上适量弥补他们的缺陷。</w:t>
            </w:r>
          </w:p>
          <w:p w14:paraId="631F40CB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色彩造型与声音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（PPT</w:t>
            </w:r>
            <w:r>
              <w:rPr>
                <w:rFonts w:hint="eastAsia" w:ascii="黑体" w:hAnsi="黑体" w:eastAsia="黑体" w:cs="黑体"/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演示）</w:t>
            </w:r>
          </w:p>
          <w:p w14:paraId="75B16EAE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12AD7646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64AC6D45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1D8051D2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2D111ABE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0ED24955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0DA0F93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0CD60D2D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7E1208FE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57C1263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26A44E88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062805E1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70A4EBC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93738F5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DB4D374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  <w:tr w14:paraId="4DD929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31A21F65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588763E2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6A3AD98F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第三章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色彩造型与声音</w:t>
            </w:r>
          </w:p>
        </w:tc>
        <w:tc>
          <w:tcPr>
            <w:tcW w:w="1352" w:type="dxa"/>
            <w:vAlign w:val="center"/>
          </w:tcPr>
          <w:p w14:paraId="0CB2245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1D778D2E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3AF5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1E3B64C8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2E65CD0B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6D38DEC1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黑体"/>
                <w:sz w:val="24"/>
              </w:rPr>
              <w:t xml:space="preserve">节  </w:t>
            </w:r>
            <w:r>
              <w:rPr>
                <w:rFonts w:hint="eastAsia" w:ascii="黑体" w:hAnsi="黑体" w:eastAsia="黑体" w:cs="黑体"/>
                <w:sz w:val="24"/>
                <w:lang w:eastAsia="zh-CN"/>
              </w:rPr>
              <w:t>声音元素</w:t>
            </w:r>
          </w:p>
        </w:tc>
        <w:tc>
          <w:tcPr>
            <w:tcW w:w="1352" w:type="dxa"/>
            <w:vAlign w:val="center"/>
          </w:tcPr>
          <w:p w14:paraId="667CF7C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5A561C8A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CC1B9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495B854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7E3AD785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</w:p>
        </w:tc>
        <w:tc>
          <w:tcPr>
            <w:tcW w:w="1267" w:type="dxa"/>
            <w:vAlign w:val="center"/>
          </w:tcPr>
          <w:p w14:paraId="53E8185C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3D48BD51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eastAsia="zh-CN"/>
              </w:rPr>
              <w:t>项目驱动式</w:t>
            </w:r>
          </w:p>
        </w:tc>
      </w:tr>
      <w:tr w14:paraId="02DB8E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6AF5557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7FC86873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色调带来的视觉感受、常规布光、声音的重要性</w:t>
            </w:r>
          </w:p>
        </w:tc>
      </w:tr>
      <w:tr w14:paraId="49E6C9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1012BDC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48F653B4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理论知识较多需巩固记忆</w:t>
            </w:r>
          </w:p>
        </w:tc>
      </w:tr>
      <w:tr w14:paraId="313E5A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03D3BC82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0BA92B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2ACC2392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声音元素</w:t>
            </w:r>
          </w:p>
          <w:p w14:paraId="71C40222">
            <w:pPr>
              <w:pStyle w:val="11"/>
              <w:kinsoku w:val="0"/>
              <w:overflowPunct w:val="0"/>
              <w:spacing w:before="6" w:line="242" w:lineRule="auto"/>
              <w:ind w:left="720" w:right="-29" w:hanging="720" w:hanging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这个世界上存在真正意义上的无声电影吗？</w:t>
            </w:r>
          </w:p>
          <w:p w14:paraId="78915B85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left="718" w:leftChars="342" w:right="-29" w:rightChars="0"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电影从来不是“无声”的。对于最早的无声电影来说,声音在电影屏幕之外，是放映电影时的钢琴伴奏，主要功能是遮掩放映机发出的噪音和平衡视听觉。</w:t>
            </w:r>
          </w:p>
          <w:p w14:paraId="7C1F9285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right="-29" w:right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（二）影视艺术中的声音一般可以分为人声、音响和音乐三大类型</w:t>
            </w:r>
          </w:p>
          <w:p w14:paraId="460F8D68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leftChars="0" w:right="-29" w:right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（三）声音的作用</w:t>
            </w:r>
          </w:p>
          <w:p w14:paraId="5CAD4039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ind w:firstLine="720" w:firstLineChars="3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1.还原逼真感</w:t>
            </w:r>
          </w:p>
          <w:p w14:paraId="6F594D1E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ind w:firstLine="720" w:firstLineChars="3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2. 音响既是对现实存在方式的还原，也是对人的感知愿望的满足。</w:t>
            </w:r>
          </w:p>
          <w:p w14:paraId="037C6040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ind w:left="958" w:leftChars="342" w:hanging="240" w:hangingChars="1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3.音响在影视作品中具有积极的造型能力，是塑造人物，特别是刻画人物心理的一种重要手段。</w:t>
            </w:r>
          </w:p>
          <w:p w14:paraId="34948193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ind w:firstLine="720" w:firstLineChars="3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4. 音响往往能够补充视觉形象的不足，表达视觉形象无法表达的生活内容。</w:t>
            </w:r>
          </w:p>
          <w:p w14:paraId="59B88FDA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色彩造型与声音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（PPT</w:t>
            </w:r>
            <w:r>
              <w:rPr>
                <w:rFonts w:hint="eastAsia" w:ascii="黑体" w:hAnsi="黑体" w:eastAsia="黑体" w:cs="黑体"/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演示）</w:t>
            </w:r>
          </w:p>
          <w:p w14:paraId="2AD391AC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48167C76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652ABA26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4B00CD2C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6168605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556C0B2A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45EAF922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490FA20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1FDFAD84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6375E6B8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1062968A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1380CB0B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5DA99AD1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7F507CA6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16545E16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7CBED129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74831130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6C3E7D4A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68C24D2A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0015B40D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  <w:tr w14:paraId="1ADB08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3D17548A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1A7CCC0D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28B903C2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sz w:val="24"/>
              </w:rPr>
              <w:t xml:space="preserve">章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蒙太奇</w:t>
            </w:r>
          </w:p>
        </w:tc>
        <w:tc>
          <w:tcPr>
            <w:tcW w:w="1352" w:type="dxa"/>
            <w:vAlign w:val="center"/>
          </w:tcPr>
          <w:p w14:paraId="59AF6CB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3EBEBA2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7D458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3DC36DAA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4FB5B7A6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5998010D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蒙太奇定义及案例</w:t>
            </w:r>
          </w:p>
        </w:tc>
        <w:tc>
          <w:tcPr>
            <w:tcW w:w="1352" w:type="dxa"/>
            <w:vAlign w:val="center"/>
          </w:tcPr>
          <w:p w14:paraId="659EA90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39EB784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7293A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30D45A2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7831621D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</w:p>
        </w:tc>
        <w:tc>
          <w:tcPr>
            <w:tcW w:w="1267" w:type="dxa"/>
            <w:vAlign w:val="center"/>
          </w:tcPr>
          <w:p w14:paraId="26DEDF39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17F0A248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eastAsia="zh-CN"/>
              </w:rPr>
              <w:t>项目驱动式</w:t>
            </w:r>
          </w:p>
        </w:tc>
      </w:tr>
      <w:tr w14:paraId="2DEBBD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607BBFF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431DABF2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叙事思维的培养</w:t>
            </w:r>
          </w:p>
        </w:tc>
      </w:tr>
      <w:tr w14:paraId="0008DB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46E1953C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1D89E500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理论知识较多需巩固记忆</w:t>
            </w:r>
          </w:p>
        </w:tc>
      </w:tr>
      <w:tr w14:paraId="461F5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2BDA853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3540E0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5E4FD97F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一、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蒙太奇定义及案例</w:t>
            </w:r>
          </w:p>
          <w:p w14:paraId="77FC39BB">
            <w:pPr>
              <w:pStyle w:val="11"/>
              <w:kinsoku w:val="0"/>
              <w:overflowPunct w:val="0"/>
              <w:spacing w:before="6" w:line="242" w:lineRule="auto"/>
              <w:ind w:left="720" w:right="-29" w:hanging="720" w:hanging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蒙太奇定义</w:t>
            </w:r>
          </w:p>
          <w:p w14:paraId="30C4907A">
            <w:pPr>
              <w:pStyle w:val="11"/>
              <w:numPr>
                <w:ilvl w:val="0"/>
                <w:numId w:val="0"/>
              </w:numPr>
              <w:kinsoku w:val="0"/>
              <w:overflowPunct w:val="0"/>
              <w:spacing w:before="6" w:line="242" w:lineRule="auto"/>
              <w:ind w:left="718" w:leftChars="342" w:right="-29" w:rightChars="0" w:firstLine="0" w:firstLineChars="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法语montage的译音，原是法语建筑学上的一个术语，意为构成和装配。后被借用过来，引申用在电影上就是剪辑和组合，表示镜头的组接。 </w:t>
            </w:r>
          </w:p>
          <w:p w14:paraId="1E4C34F1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蒙太奇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（PPT</w:t>
            </w:r>
            <w:r>
              <w:rPr>
                <w:rFonts w:hint="eastAsia" w:ascii="黑体" w:hAnsi="黑体" w:eastAsia="黑体" w:cs="黑体"/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演示）</w:t>
            </w:r>
          </w:p>
          <w:p w14:paraId="5143E326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59249D9C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12527C97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1882C4C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52C4FFC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6D165FE0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720FCAC7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5EC6CBD0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615C345D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7EEC81E1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6296F287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C4B4B78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60E51D2F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C67F18A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4DC8B447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58D37FA0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7846B1C7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250A4148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2D9CE4A9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484F421A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522D6750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34C8E3A0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4AEF0213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4C958D0F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0156B072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  <w:p w14:paraId="620A1D40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  <w:tr w14:paraId="3CB6B0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6D2B9019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2FE41312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6F0A9515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</w:rPr>
              <w:t>第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黑体"/>
                <w:sz w:val="24"/>
              </w:rPr>
              <w:t xml:space="preserve">章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 xml:space="preserve"> 蒙太奇</w:t>
            </w:r>
          </w:p>
        </w:tc>
        <w:tc>
          <w:tcPr>
            <w:tcW w:w="1352" w:type="dxa"/>
            <w:vAlign w:val="center"/>
          </w:tcPr>
          <w:p w14:paraId="45C76C2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58FDA071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9B2C2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4541D11C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7CABAC46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2BC40D94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</w:rPr>
              <w:t xml:space="preserve">第二节  </w:t>
            </w: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蒙太奇的基本类型</w:t>
            </w:r>
          </w:p>
        </w:tc>
        <w:tc>
          <w:tcPr>
            <w:tcW w:w="1352" w:type="dxa"/>
            <w:vAlign w:val="center"/>
          </w:tcPr>
          <w:p w14:paraId="5093364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70A1B5B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5D385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3A5E1C4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7EFFB3E6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</w:p>
        </w:tc>
        <w:tc>
          <w:tcPr>
            <w:tcW w:w="1267" w:type="dxa"/>
            <w:vAlign w:val="center"/>
          </w:tcPr>
          <w:p w14:paraId="002620F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28E0B577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eastAsia="zh-CN"/>
              </w:rPr>
              <w:t>项目驱动式</w:t>
            </w:r>
          </w:p>
        </w:tc>
      </w:tr>
      <w:tr w14:paraId="5D8DB4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031263D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585C8CB5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叙事思维的培养</w:t>
            </w:r>
          </w:p>
        </w:tc>
      </w:tr>
      <w:tr w14:paraId="404657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38A8BFC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2745CFE7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lang w:val="en-US" w:eastAsia="zh-CN"/>
              </w:rPr>
              <w:t>理论知识较多需巩固记忆</w:t>
            </w:r>
          </w:p>
        </w:tc>
      </w:tr>
      <w:tr w14:paraId="06A641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29D1C1B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7EFFB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7FDC2B86">
            <w:pPr>
              <w:pStyle w:val="11"/>
              <w:kinsoku w:val="0"/>
              <w:overflowPunct w:val="0"/>
              <w:spacing w:before="6" w:line="242" w:lineRule="auto"/>
              <w:ind w:right="-29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蒙太奇的基本类型</w:t>
            </w:r>
          </w:p>
          <w:p w14:paraId="5A2DB731">
            <w:pPr>
              <w:pStyle w:val="11"/>
              <w:kinsoku w:val="0"/>
              <w:overflowPunct w:val="0"/>
              <w:spacing w:before="6" w:line="242" w:lineRule="auto"/>
              <w:ind w:left="720" w:right="-29" w:hanging="720" w:hangingChars="300"/>
              <w:jc w:val="both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一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蒙太奇 基本类型（叙事、表意）</w:t>
            </w:r>
          </w:p>
          <w:p w14:paraId="2EEB0EE5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ind w:firstLine="720" w:firstLineChars="3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1.叙事蒙太奇</w:t>
            </w:r>
          </w:p>
          <w:p w14:paraId="559B611F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  2.表现蒙太奇</w:t>
            </w:r>
          </w:p>
          <w:p w14:paraId="72DA5CD7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ind w:firstLine="720" w:firstLineChars="3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3.理性蒙太奇</w:t>
            </w:r>
          </w:p>
          <w:p w14:paraId="22F8D32F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（二）叙事蒙太奇</w:t>
            </w:r>
          </w:p>
          <w:p w14:paraId="6B97358A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ind w:left="718" w:leftChars="342" w:firstLine="0" w:firstLineChars="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是影视片中最常用的一种叙事方法，它的特征是以交代情节、展示事件为主旨，按照情节发展的时间流程、因果关系来分切组合镜头、场面和段落，从而引导观众理解剧情。这种蒙太奇组接脉络清楚，逻辑连贯，明白易懂。</w:t>
            </w:r>
          </w:p>
          <w:p w14:paraId="27FDC287">
            <w:pPr>
              <w:pStyle w:val="11"/>
              <w:numPr>
                <w:ilvl w:val="0"/>
                <w:numId w:val="0"/>
              </w:numPr>
              <w:tabs>
                <w:tab w:val="left" w:pos="948"/>
              </w:tabs>
              <w:kinsoku w:val="0"/>
              <w:overflowPunct w:val="0"/>
              <w:spacing w:line="288" w:lineRule="exact"/>
              <w:ind w:leftChars="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（三）表现蒙太奇</w:t>
            </w:r>
          </w:p>
          <w:p w14:paraId="04E9A2D8">
            <w:pPr>
              <w:pStyle w:val="11"/>
              <w:numPr>
                <w:ilvl w:val="0"/>
                <w:numId w:val="0"/>
              </w:numPr>
              <w:tabs>
                <w:tab w:val="left" w:pos="948"/>
              </w:tabs>
              <w:kinsoku w:val="0"/>
              <w:overflowPunct w:val="0"/>
              <w:spacing w:line="288" w:lineRule="exact"/>
              <w:ind w:left="718" w:leftChars="342" w:firstLine="0" w:firstLineChars="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表现蒙太奇是以镜头对列为基础，通过相连镜头在形式或内容上相互对照、冲击，从而产生单个镜头本身所不具有的丰富涵义，以表达某种情绪或思想。其目的在于激发现众的联想，启迪观众的思考。</w:t>
            </w:r>
          </w:p>
          <w:p w14:paraId="7D30A9D2">
            <w:pPr>
              <w:pStyle w:val="11"/>
              <w:numPr>
                <w:ilvl w:val="0"/>
                <w:numId w:val="0"/>
              </w:numPr>
              <w:tabs>
                <w:tab w:val="left" w:pos="948"/>
              </w:tabs>
              <w:kinsoku w:val="0"/>
              <w:overflowPunct w:val="0"/>
              <w:spacing w:line="288" w:lineRule="exact"/>
              <w:ind w:leftChars="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（四）理性蒙太奇</w:t>
            </w:r>
          </w:p>
          <w:p w14:paraId="72CCAD03">
            <w:pPr>
              <w:pStyle w:val="11"/>
              <w:numPr>
                <w:ilvl w:val="0"/>
                <w:numId w:val="0"/>
              </w:numPr>
              <w:tabs>
                <w:tab w:val="left" w:pos="948"/>
              </w:tabs>
              <w:kinsoku w:val="0"/>
              <w:overflowPunct w:val="0"/>
              <w:spacing w:line="288" w:lineRule="exact"/>
              <w:ind w:left="718" w:leftChars="342" w:firstLine="0" w:firstLineChars="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它是通过画面之间的关系，而不是通过单纯的一环接一坏的连贯性叙事表情达意。理性蒙太奇与连贯性叙事的区别在于，即它的画面属于实际经历过的事实，按这种蒙太奇组合在一起的事实是主观思维的表现。</w:t>
            </w:r>
          </w:p>
          <w:p w14:paraId="4DE2C508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蒙太奇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（PPT</w:t>
            </w:r>
            <w:r>
              <w:rPr>
                <w:rFonts w:hint="eastAsia" w:ascii="黑体" w:hAnsi="黑体" w:eastAsia="黑体" w:cs="黑体"/>
                <w:spacing w:val="-60"/>
                <w:sz w:val="24"/>
                <w:szCs w:val="24"/>
              </w:rPr>
              <w:t xml:space="preserve"> 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演示）</w:t>
            </w:r>
          </w:p>
          <w:p w14:paraId="5F8224D3">
            <w:pPr>
              <w:pStyle w:val="11"/>
              <w:tabs>
                <w:tab w:val="left" w:pos="948"/>
              </w:tabs>
              <w:kinsoku w:val="0"/>
              <w:overflowPunct w:val="0"/>
              <w:spacing w:line="288" w:lineRule="exact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0D9BE84C">
            <w:pPr>
              <w:pStyle w:val="11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</w:tbl>
    <w:p w14:paraId="5E95F436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default"/>
    <w:sig w:usb0="00000001" w:usb1="02000000" w:usb2="08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829AD4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616E9EF">
    <w:pPr>
      <w:pStyle w:val="5"/>
    </w:pPr>
  </w:p>
  <w:p w14:paraId="45A73970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948052A"/>
    <w:multiLevelType w:val="singleLevel"/>
    <w:tmpl w:val="C948052A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2F284CC"/>
    <w:multiLevelType w:val="singleLevel"/>
    <w:tmpl w:val="32F284C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D6E18"/>
    <w:rsid w:val="00836257"/>
    <w:rsid w:val="0083696D"/>
    <w:rsid w:val="008F18F3"/>
    <w:rsid w:val="0091126C"/>
    <w:rsid w:val="00A10BD1"/>
    <w:rsid w:val="00A61D91"/>
    <w:rsid w:val="00A9462C"/>
    <w:rsid w:val="00B75649"/>
    <w:rsid w:val="00C30694"/>
    <w:rsid w:val="00CE5A75"/>
    <w:rsid w:val="00D904E1"/>
    <w:rsid w:val="00DA13A3"/>
    <w:rsid w:val="00E06ACF"/>
    <w:rsid w:val="00E36710"/>
    <w:rsid w:val="00F82539"/>
    <w:rsid w:val="00FE5BC5"/>
    <w:rsid w:val="049E51C0"/>
    <w:rsid w:val="2DED6572"/>
    <w:rsid w:val="320E5906"/>
    <w:rsid w:val="33F95E15"/>
    <w:rsid w:val="52E144DC"/>
    <w:rsid w:val="52F227D0"/>
    <w:rsid w:val="52F71A4E"/>
    <w:rsid w:val="56B12851"/>
    <w:rsid w:val="5F20643C"/>
    <w:rsid w:val="62F37800"/>
    <w:rsid w:val="7344575B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2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0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1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2">
    <w:name w:val="标题 2 字符"/>
    <w:basedOn w:val="9"/>
    <w:link w:val="2"/>
    <w:qFormat/>
    <w:uiPriority w:val="0"/>
    <w:rPr>
      <w:rFonts w:ascii="Arial" w:hAnsi="Arial" w:eastAsia="黑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3355</Words>
  <Characters>3415</Characters>
  <Lines>31</Lines>
  <Paragraphs>8</Paragraphs>
  <TotalTime>2</TotalTime>
  <ScaleCrop>false</ScaleCrop>
  <LinksUpToDate>false</LinksUpToDate>
  <CharactersWithSpaces>3606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2024-09-18T06:08:14Z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A3A15C4154D749FAA4A4C2D5B11C97D7</vt:lpwstr>
  </property>
</Properties>
</file>