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5DF1E7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1B3B7464">
      <w:pPr>
        <w:jc w:val="right"/>
      </w:pPr>
    </w:p>
    <w:p w14:paraId="0434F7C2">
      <w:pPr>
        <w:jc w:val="right"/>
      </w:pPr>
    </w:p>
    <w:p w14:paraId="7041984F">
      <w:pPr>
        <w:jc w:val="right"/>
      </w:pPr>
    </w:p>
    <w:p w14:paraId="0B8FAA2F">
      <w:pPr>
        <w:rPr>
          <w:rFonts w:ascii="微软雅黑" w:hAnsi="微软雅黑" w:eastAsia="微软雅黑" w:cs="微软雅黑"/>
        </w:rPr>
      </w:pPr>
    </w:p>
    <w:p w14:paraId="3167983D">
      <w:pPr>
        <w:rPr>
          <w:rFonts w:ascii="微软雅黑" w:hAnsi="微软雅黑" w:eastAsia="微软雅黑" w:cs="微软雅黑"/>
        </w:rPr>
      </w:pPr>
    </w:p>
    <w:p w14:paraId="6496B1E9">
      <w:pPr>
        <w:rPr>
          <w:rFonts w:ascii="微软雅黑" w:hAnsi="微软雅黑" w:eastAsia="微软雅黑" w:cs="微软雅黑"/>
        </w:rPr>
      </w:pPr>
    </w:p>
    <w:p w14:paraId="6E28C720">
      <w:pPr>
        <w:rPr>
          <w:rFonts w:ascii="微软雅黑" w:hAnsi="微软雅黑" w:eastAsia="微软雅黑" w:cs="微软雅黑"/>
        </w:rPr>
      </w:pPr>
    </w:p>
    <w:p w14:paraId="172FC6C3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89333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eastAsia="zh-CN"/>
                              </w:rPr>
                              <w:t>影视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后期特效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eastAsia="zh-CN"/>
                              </w:rPr>
                              <w:t>与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合成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技术》教学大纲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1989333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eastAsia="zh-CN"/>
                        </w:rPr>
                        <w:t>影视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后期特效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eastAsia="zh-CN"/>
                        </w:rPr>
                        <w:t>与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合成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技术》教学大纲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4B56BFD1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946347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eastAsia="zh-CN"/>
                              </w:rPr>
                              <w:t>影视合成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4946347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eastAsia="zh-CN"/>
                        </w:rPr>
                        <w:t>影视合成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464C3FF3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F40F136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2F40F136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09BE42A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44209A01">
      <w:pPr>
        <w:rPr>
          <w:rFonts w:ascii="微软雅黑" w:hAnsi="微软雅黑" w:eastAsia="微软雅黑" w:cs="微软雅黑"/>
        </w:rPr>
      </w:pPr>
    </w:p>
    <w:p w14:paraId="3DDFB857">
      <w:pPr>
        <w:rPr>
          <w:rFonts w:ascii="微软雅黑" w:hAnsi="微软雅黑" w:eastAsia="微软雅黑" w:cs="微软雅黑"/>
        </w:rPr>
      </w:pPr>
    </w:p>
    <w:p w14:paraId="0E7FB5B0">
      <w:pPr>
        <w:rPr>
          <w:rFonts w:ascii="微软雅黑" w:hAnsi="微软雅黑" w:eastAsia="微软雅黑" w:cs="微软雅黑"/>
        </w:rPr>
      </w:pPr>
    </w:p>
    <w:p w14:paraId="11B7D8B6">
      <w:pPr>
        <w:rPr>
          <w:rFonts w:ascii="微软雅黑" w:hAnsi="微软雅黑" w:eastAsia="微软雅黑" w:cs="微软雅黑"/>
        </w:rPr>
      </w:pPr>
    </w:p>
    <w:p w14:paraId="6A11DA03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D37287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F473E4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F48FA6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B30B5B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CFF4AB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6EA625F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907DA90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58548BA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  <w:lang w:eastAsia="zh-CN"/>
        </w:rPr>
        <w:t>影视</w:t>
      </w:r>
      <w:r>
        <w:rPr>
          <w:rFonts w:hint="eastAsia" w:ascii="黑体" w:hAnsi="黑体" w:eastAsia="黑体"/>
          <w:sz w:val="24"/>
          <w:lang w:val="en-US" w:eastAsia="zh-CN"/>
        </w:rPr>
        <w:t>后期特效</w:t>
      </w:r>
      <w:r>
        <w:rPr>
          <w:rFonts w:hint="eastAsia" w:ascii="黑体" w:hAnsi="黑体" w:eastAsia="黑体"/>
          <w:sz w:val="24"/>
          <w:lang w:eastAsia="zh-CN"/>
        </w:rPr>
        <w:t>与</w:t>
      </w:r>
      <w:r>
        <w:rPr>
          <w:rFonts w:hint="eastAsia" w:ascii="黑体" w:hAnsi="黑体" w:eastAsia="黑体"/>
          <w:sz w:val="24"/>
          <w:lang w:val="en-US" w:eastAsia="zh-CN"/>
        </w:rPr>
        <w:t>合成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技术 </w:t>
      </w:r>
    </w:p>
    <w:p w14:paraId="2FEF393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5F138C7F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课程类型：</w:t>
      </w:r>
      <w:r>
        <w:rPr>
          <w:rFonts w:hint="eastAsia" w:ascii="黑体" w:hAnsi="黑体" w:eastAsia="黑体"/>
          <w:color w:val="FF0000"/>
          <w:sz w:val="24"/>
          <w:lang w:eastAsia="zh-CN"/>
        </w:rPr>
        <w:t>考查</w:t>
      </w:r>
      <w:r>
        <w:rPr>
          <w:rFonts w:hint="eastAsia" w:ascii="黑体" w:hAnsi="黑体" w:eastAsia="黑体"/>
          <w:color w:val="FF0000"/>
          <w:sz w:val="24"/>
        </w:rPr>
        <w:t xml:space="preserve">课  </w:t>
      </w:r>
    </w:p>
    <w:p w14:paraId="4231E9FC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5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3D981C34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5CDEE683">
      <w:pPr>
        <w:spacing w:line="360" w:lineRule="auto"/>
        <w:ind w:left="479" w:leftChars="228" w:firstLine="480" w:firstLineChars="200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《</w:t>
      </w:r>
      <w:r>
        <w:rPr>
          <w:rFonts w:hint="eastAsia" w:ascii="黑体" w:hAnsi="黑体" w:eastAsia="黑体" w:cs="黑体"/>
          <w:color w:val="000000"/>
          <w:sz w:val="24"/>
          <w:szCs w:val="24"/>
          <w:u w:val="single"/>
        </w:rPr>
        <w:t>影视合成与校色技术</w:t>
      </w:r>
      <w:r>
        <w:rPr>
          <w:rFonts w:hint="eastAsia" w:ascii="黑体" w:hAnsi="黑体" w:eastAsia="黑体" w:cs="黑体"/>
          <w:sz w:val="24"/>
          <w:szCs w:val="24"/>
        </w:rPr>
        <w:t>》这门课程主要讲授Nuke软件安装与使用基础操作、基本合成流程及行业规范，通过实战案例讲解难理解的节点使用问题，核心内容涵盖合成节点介绍、调色节点介绍、影视特效合成案例实操。</w:t>
      </w:r>
    </w:p>
    <w:p w14:paraId="67C1044B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1058EE15">
      <w:pPr>
        <w:spacing w:line="360" w:lineRule="auto"/>
        <w:ind w:left="479" w:leftChars="228" w:firstLine="480" w:firstLineChars="200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通过本课程的学习，学生可以了解</w:t>
      </w:r>
      <w:r>
        <w:rPr>
          <w:rFonts w:hint="eastAsia" w:ascii="黑体" w:hAnsi="黑体" w:eastAsia="黑体" w:cs="黑体"/>
          <w:color w:val="000000"/>
          <w:sz w:val="24"/>
          <w:szCs w:val="24"/>
          <w:u w:val="single"/>
        </w:rPr>
        <w:t>影视合成与校色技术</w:t>
      </w:r>
      <w:r>
        <w:rPr>
          <w:rFonts w:hint="eastAsia" w:ascii="黑体" w:hAnsi="黑体" w:eastAsia="黑体" w:cs="黑体"/>
          <w:sz w:val="24"/>
          <w:szCs w:val="24"/>
        </w:rPr>
        <w:t>在项目中的应用，理解合成原理和掌握合成操作流程、学会色彩校正技术、熟练使用合成及校色节点，了解</w:t>
      </w:r>
      <w:r>
        <w:rPr>
          <w:rFonts w:hint="eastAsia" w:ascii="黑体" w:hAnsi="黑体" w:eastAsia="黑体" w:cs="黑体"/>
          <w:color w:val="000000"/>
          <w:sz w:val="24"/>
          <w:szCs w:val="24"/>
          <w:u w:val="single"/>
        </w:rPr>
        <w:t>影视合成与校色技术</w:t>
      </w:r>
      <w:r>
        <w:rPr>
          <w:rFonts w:hint="eastAsia" w:ascii="黑体" w:hAnsi="黑体" w:eastAsia="黑体" w:cs="黑体"/>
          <w:sz w:val="24"/>
          <w:szCs w:val="24"/>
        </w:rPr>
        <w:t>在实际项目中的概念及行业规范操作。</w:t>
      </w:r>
    </w:p>
    <w:p w14:paraId="666AA06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119A255F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本课程为配合前期《数字场景设计》、《三维角色设计》、《光影与质感技术表现》、《影视渲染技术》等课程做最终效果图及视频效果。</w:t>
      </w:r>
    </w:p>
    <w:p w14:paraId="1FE8AD23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3AE64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ADB34C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  影视合成与校色概念</w:t>
            </w:r>
          </w:p>
        </w:tc>
        <w:tc>
          <w:tcPr>
            <w:tcW w:w="1467" w:type="dxa"/>
            <w:vAlign w:val="top"/>
          </w:tcPr>
          <w:p w14:paraId="5C02E0E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0D4C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CF8F0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主要知识点：了解影视合成与校色在影视作品中的应用</w:t>
            </w:r>
          </w:p>
        </w:tc>
        <w:tc>
          <w:tcPr>
            <w:tcW w:w="1467" w:type="dxa"/>
            <w:vAlign w:val="top"/>
          </w:tcPr>
          <w:p w14:paraId="7550C64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E203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519563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重点：合成与校色在影视中的主要应用</w:t>
            </w:r>
          </w:p>
        </w:tc>
        <w:tc>
          <w:tcPr>
            <w:tcW w:w="1467" w:type="dxa"/>
            <w:vAlign w:val="top"/>
          </w:tcPr>
          <w:p w14:paraId="7D36963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E2FF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AF871E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难点：影视合成与校色在项目中的作用及制作流程</w:t>
            </w:r>
          </w:p>
        </w:tc>
        <w:tc>
          <w:tcPr>
            <w:tcW w:w="1467" w:type="dxa"/>
            <w:vAlign w:val="top"/>
          </w:tcPr>
          <w:p w14:paraId="6F8C74F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A867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2CD4C1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影视合成与校色在实际项目中的概念</w:t>
            </w:r>
          </w:p>
        </w:tc>
        <w:tc>
          <w:tcPr>
            <w:tcW w:w="1467" w:type="dxa"/>
            <w:vAlign w:val="top"/>
          </w:tcPr>
          <w:p w14:paraId="488E082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183B9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7436F4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影视合成与校色在实际项目中的应用</w:t>
            </w:r>
          </w:p>
        </w:tc>
        <w:tc>
          <w:tcPr>
            <w:tcW w:w="1467" w:type="dxa"/>
            <w:vAlign w:val="top"/>
          </w:tcPr>
          <w:p w14:paraId="13B2DAB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1DECD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79A6D2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第三节 影视合成与校色的工作流程</w:t>
            </w:r>
          </w:p>
        </w:tc>
        <w:tc>
          <w:tcPr>
            <w:tcW w:w="1467" w:type="dxa"/>
            <w:vAlign w:val="top"/>
          </w:tcPr>
          <w:p w14:paraId="398DC2A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54AC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2FDF5A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  Nuke软件介绍</w:t>
            </w:r>
          </w:p>
        </w:tc>
        <w:tc>
          <w:tcPr>
            <w:tcW w:w="1467" w:type="dxa"/>
            <w:vAlign w:val="top"/>
          </w:tcPr>
          <w:p w14:paraId="12FC795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1B7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DA2689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主要知识点：了解Nuke软件的发展及基本操作</w:t>
            </w:r>
          </w:p>
        </w:tc>
        <w:tc>
          <w:tcPr>
            <w:tcW w:w="1467" w:type="dxa"/>
            <w:vAlign w:val="top"/>
          </w:tcPr>
          <w:p w14:paraId="7007A9E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A753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F93672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重点：学习软件界面及基本操作</w:t>
            </w:r>
          </w:p>
        </w:tc>
        <w:tc>
          <w:tcPr>
            <w:tcW w:w="1467" w:type="dxa"/>
            <w:vAlign w:val="top"/>
          </w:tcPr>
          <w:p w14:paraId="751F525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E640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37E671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难点：软件界面认识和操作方法</w:t>
            </w:r>
          </w:p>
        </w:tc>
        <w:tc>
          <w:tcPr>
            <w:tcW w:w="1467" w:type="dxa"/>
            <w:vAlign w:val="top"/>
          </w:tcPr>
          <w:p w14:paraId="6CC1C8E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152D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611C66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Nuke软件发展史</w:t>
            </w:r>
          </w:p>
        </w:tc>
        <w:tc>
          <w:tcPr>
            <w:tcW w:w="1467" w:type="dxa"/>
            <w:vAlign w:val="top"/>
          </w:tcPr>
          <w:p w14:paraId="7C3AD96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35C12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6F9F1F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软件界面介绍及基本操作</w:t>
            </w:r>
          </w:p>
        </w:tc>
        <w:tc>
          <w:tcPr>
            <w:tcW w:w="1467" w:type="dxa"/>
            <w:vAlign w:val="top"/>
          </w:tcPr>
          <w:p w14:paraId="67A6260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C633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39EB89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 Nuke软件界面功能详解</w:t>
            </w:r>
          </w:p>
        </w:tc>
        <w:tc>
          <w:tcPr>
            <w:tcW w:w="1467" w:type="dxa"/>
            <w:vAlign w:val="top"/>
          </w:tcPr>
          <w:p w14:paraId="2801D153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84A7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8F9A9D4">
            <w:pPr>
              <w:spacing w:line="360" w:lineRule="auto"/>
              <w:ind w:left="2398" w:leftChars="456" w:hanging="1440" w:hangingChars="6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主要知识点：了解Nuke软件界面每个部分的功能</w:t>
            </w:r>
          </w:p>
        </w:tc>
        <w:tc>
          <w:tcPr>
            <w:tcW w:w="1467" w:type="dxa"/>
            <w:vAlign w:val="top"/>
          </w:tcPr>
          <w:p w14:paraId="7F59F61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5E74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C73092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重点：熟悉软件每部分的功能和作用 </w:t>
            </w:r>
          </w:p>
        </w:tc>
        <w:tc>
          <w:tcPr>
            <w:tcW w:w="1467" w:type="dxa"/>
            <w:vAlign w:val="top"/>
          </w:tcPr>
          <w:p w14:paraId="3905F77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B7F7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0F1121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难点：熟练掌握界面功能</w:t>
            </w:r>
          </w:p>
        </w:tc>
        <w:tc>
          <w:tcPr>
            <w:tcW w:w="1467" w:type="dxa"/>
            <w:vAlign w:val="top"/>
          </w:tcPr>
          <w:p w14:paraId="739C01B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29ED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9BA52A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预览界面详解</w:t>
            </w:r>
          </w:p>
        </w:tc>
        <w:tc>
          <w:tcPr>
            <w:tcW w:w="1467" w:type="dxa"/>
            <w:vAlign w:val="top"/>
          </w:tcPr>
          <w:p w14:paraId="1082413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1DF2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2BAD44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节点编辑界面详解</w:t>
            </w:r>
          </w:p>
        </w:tc>
        <w:tc>
          <w:tcPr>
            <w:tcW w:w="1467" w:type="dxa"/>
            <w:vAlign w:val="top"/>
          </w:tcPr>
          <w:p w14:paraId="15B69A6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2C6C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2673B6C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 文件导入及导出</w:t>
            </w:r>
          </w:p>
        </w:tc>
        <w:tc>
          <w:tcPr>
            <w:tcW w:w="1467" w:type="dxa"/>
            <w:vAlign w:val="top"/>
          </w:tcPr>
          <w:p w14:paraId="49108CA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C062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A0589F6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  基本合成流程演示</w:t>
            </w:r>
          </w:p>
        </w:tc>
        <w:tc>
          <w:tcPr>
            <w:tcW w:w="1467" w:type="dxa"/>
            <w:vAlign w:val="top"/>
          </w:tcPr>
          <w:p w14:paraId="3DCF3F8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A325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C2E227B">
            <w:pPr>
              <w:spacing w:line="360" w:lineRule="auto"/>
              <w:ind w:left="2398" w:leftChars="456" w:hanging="1440" w:hangingChars="6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主要知识点：合成基本工作流程和节点使用</w:t>
            </w:r>
          </w:p>
        </w:tc>
        <w:tc>
          <w:tcPr>
            <w:tcW w:w="1467" w:type="dxa"/>
            <w:vAlign w:val="top"/>
          </w:tcPr>
          <w:p w14:paraId="65D4D4A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EBB1E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2B65EC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重点：学习节点使用方法</w:t>
            </w:r>
          </w:p>
        </w:tc>
        <w:tc>
          <w:tcPr>
            <w:tcW w:w="1467" w:type="dxa"/>
            <w:vAlign w:val="top"/>
          </w:tcPr>
          <w:p w14:paraId="73B645D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863C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508FCB2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难点：节点树节点之间的连接</w:t>
            </w:r>
          </w:p>
        </w:tc>
        <w:tc>
          <w:tcPr>
            <w:tcW w:w="1467" w:type="dxa"/>
            <w:vAlign w:val="top"/>
          </w:tcPr>
          <w:p w14:paraId="6155C43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C805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76C7BD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导入素材做基本合成</w:t>
            </w:r>
          </w:p>
        </w:tc>
        <w:tc>
          <w:tcPr>
            <w:tcW w:w="1467" w:type="dxa"/>
            <w:vAlign w:val="top"/>
          </w:tcPr>
          <w:p w14:paraId="7F926D2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468EE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4809DF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调整合成效果</w:t>
            </w:r>
          </w:p>
        </w:tc>
        <w:tc>
          <w:tcPr>
            <w:tcW w:w="1467" w:type="dxa"/>
            <w:vAlign w:val="top"/>
          </w:tcPr>
          <w:p w14:paraId="7582A8B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276E3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4D8667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 渲染输出设置</w:t>
            </w:r>
          </w:p>
        </w:tc>
        <w:tc>
          <w:tcPr>
            <w:tcW w:w="1467" w:type="dxa"/>
            <w:vAlign w:val="top"/>
          </w:tcPr>
          <w:p w14:paraId="032D2E9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16987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7BEAAC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  影视合成实战案例（一）</w:t>
            </w:r>
          </w:p>
        </w:tc>
        <w:tc>
          <w:tcPr>
            <w:tcW w:w="1467" w:type="dxa"/>
            <w:vAlign w:val="top"/>
          </w:tcPr>
          <w:p w14:paraId="4CB4AF4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9C51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C43E056">
            <w:pPr>
              <w:spacing w:line="360" w:lineRule="auto"/>
              <w:ind w:left="2398" w:leftChars="456" w:hanging="1440" w:hangingChars="600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主要知识点：Merge节点应用，合成思路分析</w:t>
            </w:r>
          </w:p>
        </w:tc>
        <w:tc>
          <w:tcPr>
            <w:tcW w:w="1467" w:type="dxa"/>
            <w:vAlign w:val="top"/>
          </w:tcPr>
          <w:p w14:paraId="1B1A491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3866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1B96BF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重点：熟练节点使用方法</w:t>
            </w:r>
          </w:p>
        </w:tc>
        <w:tc>
          <w:tcPr>
            <w:tcW w:w="1467" w:type="dxa"/>
            <w:vAlign w:val="top"/>
          </w:tcPr>
          <w:p w14:paraId="36C314C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DC9A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top"/>
          </w:tcPr>
          <w:p w14:paraId="6D83741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难点：理解合成节点层级原理</w:t>
            </w:r>
          </w:p>
        </w:tc>
        <w:tc>
          <w:tcPr>
            <w:tcW w:w="1467" w:type="dxa"/>
            <w:vAlign w:val="top"/>
          </w:tcPr>
          <w:p w14:paraId="41CB57E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8A9A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93BFA1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分析素材理解层级关系</w:t>
            </w:r>
          </w:p>
        </w:tc>
        <w:tc>
          <w:tcPr>
            <w:tcW w:w="1467" w:type="dxa"/>
            <w:vAlign w:val="top"/>
          </w:tcPr>
          <w:p w14:paraId="20E5AEB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6DCB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188F33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建立节点树</w:t>
            </w:r>
          </w:p>
        </w:tc>
        <w:tc>
          <w:tcPr>
            <w:tcW w:w="1467" w:type="dxa"/>
            <w:vAlign w:val="top"/>
          </w:tcPr>
          <w:p w14:paraId="73D172B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D4E3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4BEB6C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解决遮罩纹理输出最终效果</w:t>
            </w:r>
          </w:p>
        </w:tc>
        <w:tc>
          <w:tcPr>
            <w:tcW w:w="1467" w:type="dxa"/>
            <w:vAlign w:val="top"/>
          </w:tcPr>
          <w:p w14:paraId="78ABE0C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1E8F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05C174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  影视合成实战案例（二）</w:t>
            </w:r>
          </w:p>
        </w:tc>
        <w:tc>
          <w:tcPr>
            <w:tcW w:w="1467" w:type="dxa"/>
            <w:vAlign w:val="top"/>
          </w:tcPr>
          <w:p w14:paraId="74E4A6E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3CFC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19F472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主要知识点：前景与背景图层和合成节点使用</w:t>
            </w:r>
          </w:p>
        </w:tc>
        <w:tc>
          <w:tcPr>
            <w:tcW w:w="1467" w:type="dxa"/>
            <w:vAlign w:val="top"/>
          </w:tcPr>
          <w:p w14:paraId="60AF87F0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038B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21C822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重点：区分前景与背景，熟练使用节点工具</w:t>
            </w:r>
          </w:p>
        </w:tc>
        <w:tc>
          <w:tcPr>
            <w:tcW w:w="1467" w:type="dxa"/>
            <w:vAlign w:val="top"/>
          </w:tcPr>
          <w:p w14:paraId="493CB9BC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BBE5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77A303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难点：清楚合成顺序及节点的选择使用</w:t>
            </w:r>
          </w:p>
        </w:tc>
        <w:tc>
          <w:tcPr>
            <w:tcW w:w="1467" w:type="dxa"/>
            <w:vAlign w:val="top"/>
          </w:tcPr>
          <w:p w14:paraId="6DC080B3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6E249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338085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多素材的整理与认识</w:t>
            </w:r>
          </w:p>
        </w:tc>
        <w:tc>
          <w:tcPr>
            <w:tcW w:w="1467" w:type="dxa"/>
            <w:vAlign w:val="top"/>
          </w:tcPr>
          <w:p w14:paraId="6D3805E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705F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4DDA53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区分层级关系连接节点树</w:t>
            </w:r>
          </w:p>
        </w:tc>
        <w:tc>
          <w:tcPr>
            <w:tcW w:w="1467" w:type="dxa"/>
            <w:vAlign w:val="top"/>
          </w:tcPr>
          <w:p w14:paraId="583D626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8C1A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2C1B0F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第七章  影视合成实战案例（三）</w:t>
            </w:r>
          </w:p>
        </w:tc>
        <w:tc>
          <w:tcPr>
            <w:tcW w:w="1467" w:type="dxa"/>
            <w:vAlign w:val="top"/>
          </w:tcPr>
          <w:p w14:paraId="548996F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D44B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B0EF4F1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主要知识点：合成常用的节点应用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7" w:type="dxa"/>
            <w:vAlign w:val="top"/>
          </w:tcPr>
          <w:p w14:paraId="1C8F500C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C8AF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85728D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重点：熟练使用节点完成复杂素材的合成 </w:t>
            </w:r>
          </w:p>
        </w:tc>
        <w:tc>
          <w:tcPr>
            <w:tcW w:w="1467" w:type="dxa"/>
            <w:vAlign w:val="top"/>
          </w:tcPr>
          <w:p w14:paraId="3F9FA221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B548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E41336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难点：学会解决合成过程中遇到的问题</w:t>
            </w:r>
          </w:p>
        </w:tc>
        <w:tc>
          <w:tcPr>
            <w:tcW w:w="1467" w:type="dxa"/>
            <w:vAlign w:val="top"/>
          </w:tcPr>
          <w:p w14:paraId="698E7CF3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D39D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FF6763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分析整理素材</w:t>
            </w:r>
          </w:p>
        </w:tc>
        <w:tc>
          <w:tcPr>
            <w:tcW w:w="1467" w:type="dxa"/>
            <w:vAlign w:val="top"/>
          </w:tcPr>
          <w:p w14:paraId="12063AC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36A5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159F27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建立整洁的节点树</w:t>
            </w:r>
          </w:p>
        </w:tc>
        <w:tc>
          <w:tcPr>
            <w:tcW w:w="1467" w:type="dxa"/>
            <w:vAlign w:val="top"/>
          </w:tcPr>
          <w:p w14:paraId="5123EBE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3442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A565729">
            <w:p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第八章  合成与校色实例</w:t>
            </w:r>
          </w:p>
        </w:tc>
        <w:tc>
          <w:tcPr>
            <w:tcW w:w="1467" w:type="dxa"/>
            <w:vAlign w:val="top"/>
          </w:tcPr>
          <w:p w14:paraId="33E30F0C">
            <w:p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6学时）</w:t>
            </w:r>
          </w:p>
        </w:tc>
      </w:tr>
      <w:tr w14:paraId="2F67F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55CA014">
            <w:pPr>
              <w:spacing w:line="360" w:lineRule="auto"/>
              <w:ind w:left="2398" w:leftChars="456" w:hanging="1440" w:hangingChars="6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主要知识点：调色节点的使用 </w:t>
            </w:r>
          </w:p>
        </w:tc>
        <w:tc>
          <w:tcPr>
            <w:tcW w:w="1467" w:type="dxa"/>
            <w:vAlign w:val="top"/>
          </w:tcPr>
          <w:p w14:paraId="4250F554">
            <w:p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48309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F6CD6FA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重点：熟练使用调色节点</w:t>
            </w:r>
          </w:p>
        </w:tc>
        <w:tc>
          <w:tcPr>
            <w:tcW w:w="1467" w:type="dxa"/>
            <w:vAlign w:val="top"/>
          </w:tcPr>
          <w:p w14:paraId="054B167A">
            <w:p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5D495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6709B3D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难点：依据时间、氛围、素材差异进行校色</w:t>
            </w:r>
          </w:p>
        </w:tc>
        <w:tc>
          <w:tcPr>
            <w:tcW w:w="1467" w:type="dxa"/>
            <w:vAlign w:val="top"/>
          </w:tcPr>
          <w:p w14:paraId="3BC247FE">
            <w:p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2EAE4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6E975A9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合成素材建立节点树</w:t>
            </w:r>
          </w:p>
        </w:tc>
        <w:tc>
          <w:tcPr>
            <w:tcW w:w="1467" w:type="dxa"/>
            <w:vAlign w:val="top"/>
          </w:tcPr>
          <w:p w14:paraId="5E7A640A">
            <w:p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76E7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943747E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添加调色节点完成最终效果</w:t>
            </w:r>
          </w:p>
        </w:tc>
        <w:tc>
          <w:tcPr>
            <w:tcW w:w="1467" w:type="dxa"/>
            <w:vAlign w:val="top"/>
          </w:tcPr>
          <w:p w14:paraId="4D89F19D">
            <w:pPr>
              <w:spacing w:line="360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1477B5F8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1B62B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65C3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A2FB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311DA34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F373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67F0F7B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BA62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1BA7F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C270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E4FD6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A221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450F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16</w:t>
            </w:r>
          </w:p>
        </w:tc>
      </w:tr>
      <w:tr w14:paraId="62298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E632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5E749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0B3A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b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87C3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16</w:t>
            </w:r>
          </w:p>
        </w:tc>
      </w:tr>
      <w:tr w14:paraId="02955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A63F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0BC6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25FE6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6F12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</w:p>
        </w:tc>
      </w:tr>
      <w:tr w14:paraId="390BF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6A82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2E78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34A6C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31D9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</w:p>
        </w:tc>
      </w:tr>
      <w:tr w14:paraId="474F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9639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11FE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CD1F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EA5C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</w:p>
        </w:tc>
      </w:tr>
      <w:tr w14:paraId="08504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C8A7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BCD1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2D1E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9F1C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</w:p>
        </w:tc>
      </w:tr>
      <w:tr w14:paraId="4ADBA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6C82C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7F79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5D439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7B18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</w:p>
        </w:tc>
      </w:tr>
      <w:tr w14:paraId="03584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7F4C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第八章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9C2F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1304A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AE51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</w:p>
        </w:tc>
      </w:tr>
      <w:tr w14:paraId="3E2F4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5235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DDC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8198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CF23E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b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128</w:t>
            </w:r>
          </w:p>
        </w:tc>
      </w:tr>
    </w:tbl>
    <w:p w14:paraId="1AB933A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1905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69F2785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559C6DB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627059B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24E58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492F998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6A3D0BF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4891808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1FD930B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2A09E318">
      <w:pPr>
        <w:spacing w:line="360" w:lineRule="auto"/>
        <w:ind w:firstLine="480" w:firstLineChars="200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1.《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Nuke 11视觉效果合成</w:t>
      </w:r>
      <w:r>
        <w:rPr>
          <w:rFonts w:hint="eastAsia" w:ascii="黑体" w:hAnsi="黑体" w:eastAsia="黑体" w:cs="黑体"/>
          <w:sz w:val="24"/>
          <w:szCs w:val="24"/>
        </w:rPr>
        <w:t>》是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中国青年出版社</w:t>
      </w:r>
      <w:r>
        <w:rPr>
          <w:rFonts w:hint="eastAsia" w:ascii="黑体" w:hAnsi="黑体" w:eastAsia="黑体" w:cs="黑体"/>
          <w:sz w:val="24"/>
          <w:szCs w:val="24"/>
        </w:rPr>
        <w:t>，2019 年8月出版，作者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王宇,黄佳俊,龚启明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。</w:t>
      </w:r>
    </w:p>
    <w:p w14:paraId="6B81DD3D">
      <w:pPr>
        <w:spacing w:line="360" w:lineRule="auto"/>
        <w:ind w:firstLine="480" w:firstLineChars="200"/>
        <w:rPr>
          <w:rFonts w:hint="eastAsia" w:ascii="黑体" w:hAnsi="黑体" w:eastAsia="黑体" w:cs="黑体"/>
          <w:color w:val="FF0000"/>
          <w:sz w:val="24"/>
          <w:szCs w:val="24"/>
        </w:rPr>
      </w:pPr>
      <w:r>
        <w:rPr>
          <w:rFonts w:hint="eastAsia" w:ascii="黑体" w:hAnsi="黑体" w:eastAsia="黑体" w:cs="黑体"/>
          <w:sz w:val="24"/>
          <w:szCs w:val="24"/>
        </w:rPr>
        <w:t>2.《</w:t>
      </w:r>
      <w:r>
        <w:rPr>
          <w:rFonts w:hint="eastAsia" w:ascii="黑体" w:hAnsi="黑体" w:eastAsia="黑体" w:cs="黑体"/>
          <w:b/>
          <w:bCs/>
          <w:color w:val="000000"/>
          <w:sz w:val="24"/>
          <w:szCs w:val="24"/>
          <w:shd w:val="clear" w:color="auto" w:fill="FFFFFF"/>
        </w:rPr>
        <w:t>NUKE 101 专业数字合成与视觉特效</w:t>
      </w:r>
      <w:r>
        <w:rPr>
          <w:rFonts w:hint="eastAsia" w:ascii="黑体" w:hAnsi="黑体" w:eastAsia="黑体" w:cs="黑体"/>
          <w:sz w:val="24"/>
          <w:szCs w:val="24"/>
        </w:rPr>
        <w:t>》是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人民邮电</w:t>
      </w:r>
      <w:r>
        <w:rPr>
          <w:rFonts w:hint="eastAsia" w:ascii="黑体" w:hAnsi="黑体" w:eastAsia="黑体" w:cs="黑体"/>
          <w:sz w:val="24"/>
          <w:szCs w:val="24"/>
        </w:rPr>
        <w:t>出版社，2017年6月出版，作者</w:t>
      </w:r>
      <w:r>
        <w:rPr>
          <w:rFonts w:hint="eastAsia" w:ascii="黑体" w:hAnsi="黑体" w:eastAsia="黑体" w:cs="黑体"/>
          <w:color w:val="000000"/>
          <w:sz w:val="24"/>
          <w:szCs w:val="24"/>
          <w:shd w:val="clear" w:color="auto" w:fill="FFFFFF"/>
        </w:rPr>
        <w:t>顾春华</w:t>
      </w:r>
      <w:r>
        <w:rPr>
          <w:rFonts w:hint="eastAsia" w:ascii="黑体" w:hAnsi="黑体" w:eastAsia="黑体" w:cs="黑体"/>
          <w:sz w:val="24"/>
          <w:szCs w:val="24"/>
          <w:shd w:val="clear" w:color="auto" w:fill="FFFFFF"/>
        </w:rPr>
        <w:t>。</w:t>
      </w:r>
    </w:p>
    <w:p w14:paraId="285C5B07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1992AB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64F66F8">
    <w:pPr>
      <w:pStyle w:val="5"/>
    </w:pPr>
  </w:p>
  <w:p w14:paraId="44EA1019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2153633"/>
    <w:rsid w:val="0E705F6B"/>
    <w:rsid w:val="365474E3"/>
    <w:rsid w:val="4FCE5F50"/>
    <w:rsid w:val="52E144DC"/>
    <w:rsid w:val="52F71A4E"/>
    <w:rsid w:val="5E7413B8"/>
    <w:rsid w:val="62F37800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1386</Words>
  <Characters>1454</Characters>
  <Lines>12</Lines>
  <Paragraphs>3</Paragraphs>
  <TotalTime>2</TotalTime>
  <ScaleCrop>false</ScaleCrop>
  <LinksUpToDate>false</LinksUpToDate>
  <CharactersWithSpaces>1658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2024-09-18T06:10:16Z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6F22583EEACF45EA993B873EB50C204D</vt:lpwstr>
  </property>
</Properties>
</file>