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F4DF83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1129DADD">
      <w:pPr>
        <w:jc w:val="right"/>
      </w:pPr>
    </w:p>
    <w:p w14:paraId="7CFE403A">
      <w:pPr>
        <w:jc w:val="right"/>
      </w:pPr>
    </w:p>
    <w:p w14:paraId="45D1449A">
      <w:pPr>
        <w:jc w:val="right"/>
      </w:pPr>
    </w:p>
    <w:p w14:paraId="74D18899">
      <w:pPr>
        <w:rPr>
          <w:rFonts w:ascii="微软雅黑" w:hAnsi="微软雅黑" w:eastAsia="微软雅黑" w:cs="微软雅黑"/>
        </w:rPr>
      </w:pPr>
    </w:p>
    <w:p w14:paraId="43F727DC">
      <w:pPr>
        <w:rPr>
          <w:rFonts w:ascii="微软雅黑" w:hAnsi="微软雅黑" w:eastAsia="微软雅黑" w:cs="微软雅黑"/>
        </w:rPr>
      </w:pPr>
    </w:p>
    <w:p w14:paraId="4E064D5B">
      <w:pPr>
        <w:rPr>
          <w:rFonts w:ascii="微软雅黑" w:hAnsi="微软雅黑" w:eastAsia="微软雅黑" w:cs="微软雅黑"/>
        </w:rPr>
      </w:pPr>
    </w:p>
    <w:p w14:paraId="32099FF5">
      <w:pPr>
        <w:rPr>
          <w:rFonts w:ascii="微软雅黑" w:hAnsi="微软雅黑" w:eastAsia="微软雅黑" w:cs="微软雅黑"/>
        </w:rPr>
      </w:pPr>
    </w:p>
    <w:p w14:paraId="4588F204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BB26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《影视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特效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制作与合成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BEBB26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《影视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特效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制作与合成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036C6677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E0CD43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5E0CD43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46EC35A6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94834D6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94834D6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48013A33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47DA4E00">
      <w:pPr>
        <w:rPr>
          <w:rFonts w:ascii="微软雅黑" w:hAnsi="微软雅黑" w:eastAsia="微软雅黑" w:cs="微软雅黑"/>
        </w:rPr>
      </w:pPr>
    </w:p>
    <w:p w14:paraId="3102AEAF">
      <w:pPr>
        <w:rPr>
          <w:rFonts w:ascii="微软雅黑" w:hAnsi="微软雅黑" w:eastAsia="微软雅黑" w:cs="微软雅黑"/>
        </w:rPr>
      </w:pPr>
    </w:p>
    <w:p w14:paraId="5CE4CB1E">
      <w:pPr>
        <w:rPr>
          <w:rFonts w:ascii="微软雅黑" w:hAnsi="微软雅黑" w:eastAsia="微软雅黑" w:cs="微软雅黑"/>
        </w:rPr>
      </w:pPr>
    </w:p>
    <w:p w14:paraId="5B367BB1">
      <w:pPr>
        <w:rPr>
          <w:rFonts w:ascii="微软雅黑" w:hAnsi="微软雅黑" w:eastAsia="微软雅黑" w:cs="微软雅黑"/>
        </w:rPr>
      </w:pPr>
    </w:p>
    <w:p w14:paraId="36F3D2A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CACFB74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C3A6D2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5F625B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6D22D83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68AD79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6F7697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503DF1C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5AEE46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</w:rPr>
        <w:t>影视</w:t>
      </w:r>
      <w:r>
        <w:rPr>
          <w:rFonts w:hint="eastAsia" w:ascii="黑体" w:hAnsi="黑体" w:eastAsia="黑体"/>
          <w:sz w:val="24"/>
          <w:lang w:val="en-US" w:eastAsia="zh-CN"/>
        </w:rPr>
        <w:t>及</w:t>
      </w:r>
      <w:r>
        <w:rPr>
          <w:rFonts w:hint="eastAsia" w:ascii="黑体" w:hAnsi="黑体" w:eastAsia="黑体"/>
          <w:sz w:val="24"/>
        </w:rPr>
        <w:t>特效</w:t>
      </w:r>
      <w:r>
        <w:rPr>
          <w:rFonts w:hint="eastAsia" w:ascii="黑体" w:hAnsi="黑体" w:eastAsia="黑体"/>
          <w:sz w:val="24"/>
          <w:lang w:val="en-US" w:eastAsia="zh-CN"/>
        </w:rPr>
        <w:t>制作与合成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 </w:t>
      </w:r>
    </w:p>
    <w:p w14:paraId="501CD43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010BD6B1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4881E41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552484F7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1E809F21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本课程为影视后期包装方向的专业课、 必修课，也是本专业的主干课程。《影视后期特效》是探讨影视中常见特效制作方法的一门学科。《影视后期特效》所包含的知识既是数字媒体专业学生必须掌握的专业知识，又是后继的专业主干课程和核心课程的基础，为后继课程的学习、以后从事专业工作和进行科学研究打下基础。</w:t>
      </w:r>
    </w:p>
    <w:p w14:paraId="54BFFF91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77AEF1E0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通过理论课程的学习，在系统理解影视合成与特效制作基础上，通过实验的形式，要求学生以After Effects 为平台掌握图形绘制，动态遮罩和蒙版、抠像、校色、运动追踪、三维图层、文本特效、合成等技能。</w:t>
      </w:r>
      <w:r>
        <w:rPr>
          <w:rFonts w:hint="eastAsia" w:ascii="黑体" w:hAnsi="黑体" w:eastAsia="黑体"/>
          <w:sz w:val="24"/>
          <w:lang w:val="en-US" w:eastAsia="zh-CN"/>
        </w:rPr>
        <w:t>学生能</w:t>
      </w:r>
      <w:r>
        <w:rPr>
          <w:rFonts w:hint="eastAsia" w:ascii="黑体" w:hAnsi="黑体" w:eastAsia="黑体"/>
          <w:sz w:val="24"/>
        </w:rPr>
        <w:t>解影视合成与特效制作基本概念和相关原理</w:t>
      </w:r>
      <w:r>
        <w:rPr>
          <w:rFonts w:hint="eastAsia" w:ascii="黑体" w:hAnsi="黑体" w:eastAsia="黑体"/>
          <w:sz w:val="24"/>
          <w:lang w:eastAsia="zh-CN"/>
        </w:rPr>
        <w:t>，对知识进行扩充和综合，进而掌握影视包装设计和后期特效合成主要应用技术。</w:t>
      </w:r>
    </w:p>
    <w:p w14:paraId="60F4F60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4A69C4C8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是《影视包装模型渲染技术》、《影视包装动画技术》《影视包装合成与校色》等相关课程的基础。通过该课程的学习，掌握影视包装的基本原理和技能，为接下来的毕业实习等课程的学习打下基础。。</w:t>
      </w:r>
    </w:p>
    <w:p w14:paraId="6D52FD2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16965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17DB889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第一章  After Effects</w:t>
            </w:r>
          </w:p>
        </w:tc>
        <w:tc>
          <w:tcPr>
            <w:tcW w:w="1467" w:type="dxa"/>
          </w:tcPr>
          <w:p w14:paraId="1BB1D4BF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1BCF4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9BD3290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主要知识点：了解 After Effects，掌握界面设置与工作流程。</w:t>
            </w:r>
          </w:p>
        </w:tc>
        <w:tc>
          <w:tcPr>
            <w:tcW w:w="1467" w:type="dxa"/>
          </w:tcPr>
          <w:p w14:paraId="0FC6AE1B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5251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0351E15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重点：界面设置</w:t>
            </w:r>
          </w:p>
        </w:tc>
        <w:tc>
          <w:tcPr>
            <w:tcW w:w="1467" w:type="dxa"/>
          </w:tcPr>
          <w:p w14:paraId="13235FF7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33B3C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50B29BD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难点：后期制作的工业化流程</w:t>
            </w:r>
          </w:p>
        </w:tc>
        <w:tc>
          <w:tcPr>
            <w:tcW w:w="1467" w:type="dxa"/>
          </w:tcPr>
          <w:p w14:paraId="1BAE1397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05F32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F90FEE7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第一节 认识After Effects与安装</w:t>
            </w:r>
          </w:p>
        </w:tc>
        <w:tc>
          <w:tcPr>
            <w:tcW w:w="1467" w:type="dxa"/>
          </w:tcPr>
          <w:p w14:paraId="3724F83D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1A59A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BCF7FC1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第二节 界面与工作流程</w:t>
            </w:r>
          </w:p>
        </w:tc>
        <w:tc>
          <w:tcPr>
            <w:tcW w:w="1467" w:type="dxa"/>
          </w:tcPr>
          <w:p w14:paraId="18ADD70F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35CD1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BC0DAE1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第二章  图层与动画</w:t>
            </w:r>
          </w:p>
        </w:tc>
        <w:tc>
          <w:tcPr>
            <w:tcW w:w="1467" w:type="dxa"/>
          </w:tcPr>
          <w:p w14:paraId="38CDBA71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7A0DC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0DCA9BD">
            <w:pPr>
              <w:spacing w:line="360" w:lineRule="auto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主要知识点：层的创建方式及应用技巧、遮罩的操作、关键帧与动画设置使用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2437C03A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6BC41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323F156">
            <w:pPr>
              <w:spacing w:line="360" w:lineRule="auto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重点：对层的运用与记忆、遮罩的操作与使用</w:t>
            </w:r>
          </w:p>
        </w:tc>
        <w:tc>
          <w:tcPr>
            <w:tcW w:w="1467" w:type="dxa"/>
          </w:tcPr>
          <w:p w14:paraId="0BAE210E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5ACCF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A1DBB99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难点：关键帧与动画设置使用</w:t>
            </w:r>
          </w:p>
        </w:tc>
        <w:tc>
          <w:tcPr>
            <w:tcW w:w="1467" w:type="dxa"/>
          </w:tcPr>
          <w:p w14:paraId="3E69585E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63128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238BFF9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第一节 AE图层</w:t>
            </w:r>
          </w:p>
        </w:tc>
        <w:tc>
          <w:tcPr>
            <w:tcW w:w="1467" w:type="dxa"/>
            <w:vAlign w:val="top"/>
          </w:tcPr>
          <w:p w14:paraId="743F69CD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65476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051A387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        第二节 关键帧与动画设置</w:t>
            </w:r>
          </w:p>
        </w:tc>
        <w:tc>
          <w:tcPr>
            <w:tcW w:w="1467" w:type="dxa"/>
            <w:vAlign w:val="top"/>
          </w:tcPr>
          <w:p w14:paraId="5FBF2928">
            <w:pPr>
              <w:spacing w:line="36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30388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BD21D63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第三章  </w:t>
            </w:r>
            <w:r>
              <w:rPr>
                <w:rFonts w:hint="eastAsia" w:ascii="黑体" w:hAnsi="黑体" w:eastAsia="黑体" w:cs="宋体"/>
                <w:sz w:val="24"/>
                <w:szCs w:val="24"/>
                <w:lang w:val="en-US" w:eastAsia="zh-CN"/>
              </w:rPr>
              <w:t>色彩与校正</w:t>
            </w:r>
          </w:p>
        </w:tc>
        <w:tc>
          <w:tcPr>
            <w:tcW w:w="1467" w:type="dxa"/>
          </w:tcPr>
          <w:p w14:paraId="6A7EE041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27E2F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D2A655C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宋体"/>
                <w:sz w:val="24"/>
                <w:szCs w:val="24"/>
                <w:lang w:val="en-US" w:eastAsia="zh-CN"/>
              </w:rPr>
              <w:t>色彩校正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作流程、初级调色各个功能键的具体操作应用</w:t>
            </w:r>
          </w:p>
        </w:tc>
        <w:tc>
          <w:tcPr>
            <w:tcW w:w="1467" w:type="dxa"/>
          </w:tcPr>
          <w:p w14:paraId="07BBE1C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678CC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7CC644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重点：各个功能键的具体操作应用</w:t>
            </w:r>
          </w:p>
        </w:tc>
        <w:tc>
          <w:tcPr>
            <w:tcW w:w="1467" w:type="dxa"/>
          </w:tcPr>
          <w:p w14:paraId="72BA8421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7F53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B8E55E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难点：培养调色的技巧</w:t>
            </w:r>
          </w:p>
        </w:tc>
        <w:tc>
          <w:tcPr>
            <w:tcW w:w="1467" w:type="dxa"/>
          </w:tcPr>
          <w:p w14:paraId="0D622C6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209DA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87AD07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  色彩与校正</w:t>
            </w:r>
          </w:p>
        </w:tc>
        <w:tc>
          <w:tcPr>
            <w:tcW w:w="1467" w:type="dxa"/>
          </w:tcPr>
          <w:p w14:paraId="181EC5E5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6C9F3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129279D">
            <w:pPr>
              <w:spacing w:line="360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第四章 抠像与置换</w:t>
            </w:r>
          </w:p>
        </w:tc>
        <w:tc>
          <w:tcPr>
            <w:tcW w:w="1467" w:type="dxa"/>
          </w:tcPr>
          <w:p w14:paraId="01DE0481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50A8B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E66E9BE">
            <w:pPr>
              <w:spacing w:line="360" w:lineRule="auto"/>
              <w:ind w:left="19" w:leftChars="9" w:firstLine="818" w:firstLineChars="341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主要知识点：利用抠像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完成相关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影视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特效的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合成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工作。</w:t>
            </w:r>
          </w:p>
        </w:tc>
        <w:tc>
          <w:tcPr>
            <w:tcW w:w="1467" w:type="dxa"/>
          </w:tcPr>
          <w:p w14:paraId="05262D3B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34F79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0FFC6F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重点：key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参数与运用</w:t>
            </w:r>
            <w:r>
              <w:rPr>
                <w:rFonts w:hint="eastAsia" w:ascii="黑体" w:hAnsi="黑体" w:eastAsia="黑体"/>
                <w:sz w:val="24"/>
                <w:szCs w:val="24"/>
              </w:rPr>
              <w:tab/>
            </w:r>
          </w:p>
        </w:tc>
        <w:tc>
          <w:tcPr>
            <w:tcW w:w="1467" w:type="dxa"/>
          </w:tcPr>
          <w:p w14:paraId="32A2D696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67B3C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</w:tcPr>
          <w:p w14:paraId="19CEC010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难点：把握抠像的边缘细节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达成最终效果。</w:t>
            </w:r>
          </w:p>
        </w:tc>
        <w:tc>
          <w:tcPr>
            <w:tcW w:w="1467" w:type="dxa"/>
          </w:tcPr>
          <w:p w14:paraId="3DBB7EFC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35008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CFE25D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 抠像与置换</w:t>
            </w:r>
          </w:p>
        </w:tc>
        <w:tc>
          <w:tcPr>
            <w:tcW w:w="1467" w:type="dxa"/>
          </w:tcPr>
          <w:p w14:paraId="5CDFE12E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  <w:szCs w:val="24"/>
              </w:rPr>
              <w:t>掌握应用</w:t>
            </w:r>
          </w:p>
        </w:tc>
      </w:tr>
      <w:tr w14:paraId="3DB8A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0A8D00A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第五章  摄影机跟踪与反求</w:t>
            </w:r>
          </w:p>
        </w:tc>
        <w:tc>
          <w:tcPr>
            <w:tcW w:w="1467" w:type="dxa"/>
          </w:tcPr>
          <w:p w14:paraId="0E819DF5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1C8E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2180E97">
            <w:pPr>
              <w:spacing w:line="360" w:lineRule="auto"/>
              <w:ind w:firstLine="840" w:firstLineChars="350"/>
              <w:rPr>
                <w:rStyle w:val="10"/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主要知识点：完成复杂画面下的细致追踪</w:t>
            </w:r>
          </w:p>
        </w:tc>
        <w:tc>
          <w:tcPr>
            <w:tcW w:w="1467" w:type="dxa"/>
          </w:tcPr>
          <w:p w14:paraId="39AB6D4F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7B9D6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07FA71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重点：了解、理解画面下的细致追踪</w:t>
            </w:r>
          </w:p>
        </w:tc>
        <w:tc>
          <w:tcPr>
            <w:tcW w:w="1467" w:type="dxa"/>
          </w:tcPr>
          <w:p w14:paraId="59ED2008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6252C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</w:tcPr>
          <w:p w14:paraId="5618603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难点：完成复杂画面下的细致追踪</w:t>
            </w:r>
          </w:p>
        </w:tc>
        <w:tc>
          <w:tcPr>
            <w:tcW w:w="1467" w:type="dxa"/>
          </w:tcPr>
          <w:p w14:paraId="565A2526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</w:p>
        </w:tc>
      </w:tr>
      <w:tr w14:paraId="3FA03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12AEA0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摄影机</w:t>
            </w:r>
          </w:p>
        </w:tc>
        <w:tc>
          <w:tcPr>
            <w:tcW w:w="1467" w:type="dxa"/>
          </w:tcPr>
          <w:p w14:paraId="557A9EFA">
            <w:pPr>
              <w:spacing w:line="360" w:lineRule="auto"/>
              <w:rPr>
                <w:rFonts w:ascii="黑体" w:hAnsi="黑体" w:eastAsia="黑体"/>
                <w:color w:val="FF000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2A6C8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8A2FF8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第二节 摄影机跟踪</w:t>
            </w:r>
          </w:p>
        </w:tc>
        <w:tc>
          <w:tcPr>
            <w:tcW w:w="1467" w:type="dxa"/>
          </w:tcPr>
          <w:p w14:paraId="6D2A1A81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257B8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D1650B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第三节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摄影机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反求与Mocha平面跟踪</w:t>
            </w:r>
          </w:p>
        </w:tc>
        <w:tc>
          <w:tcPr>
            <w:tcW w:w="1467" w:type="dxa"/>
          </w:tcPr>
          <w:p w14:paraId="02C76B16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45578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DF18B0A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第六章  三维与灯光属性</w:t>
            </w:r>
          </w:p>
        </w:tc>
        <w:tc>
          <w:tcPr>
            <w:tcW w:w="1467" w:type="dxa"/>
          </w:tcPr>
          <w:p w14:paraId="374C9F9A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76D6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D35BC4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主要知识点：熟悉并掌握三维合成效与灯光属性与特点</w:t>
            </w:r>
          </w:p>
        </w:tc>
        <w:tc>
          <w:tcPr>
            <w:tcW w:w="1467" w:type="dxa"/>
          </w:tcPr>
          <w:p w14:paraId="7FC404CE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78FB1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7BFE19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重点：熟悉并掌握灯光属性与特点</w:t>
            </w:r>
          </w:p>
        </w:tc>
        <w:tc>
          <w:tcPr>
            <w:tcW w:w="1467" w:type="dxa"/>
          </w:tcPr>
          <w:p w14:paraId="7069F7F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270AF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7A5AE2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难点：培养学生直观有效的三维控制能力</w:t>
            </w:r>
          </w:p>
        </w:tc>
        <w:tc>
          <w:tcPr>
            <w:tcW w:w="1467" w:type="dxa"/>
          </w:tcPr>
          <w:p w14:paraId="35324C7D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7B5DE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7CC71C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三维属性</w:t>
            </w:r>
          </w:p>
        </w:tc>
        <w:tc>
          <w:tcPr>
            <w:tcW w:w="1467" w:type="dxa"/>
          </w:tcPr>
          <w:p w14:paraId="0FDB5A4C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315C9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9AECA8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第二节  灯光属性</w:t>
            </w:r>
          </w:p>
        </w:tc>
        <w:tc>
          <w:tcPr>
            <w:tcW w:w="1467" w:type="dxa"/>
          </w:tcPr>
          <w:p w14:paraId="525C4EBA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21358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9B87CF9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第七章  文字的运用</w:t>
            </w:r>
          </w:p>
        </w:tc>
        <w:tc>
          <w:tcPr>
            <w:tcW w:w="1467" w:type="dxa"/>
          </w:tcPr>
          <w:p w14:paraId="7DCD16D2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585C4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D4EC04B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主要知识点：掌握电影当中片头片尾片中文字入画出画等情况下的特效制作</w:t>
            </w:r>
          </w:p>
        </w:tc>
        <w:tc>
          <w:tcPr>
            <w:tcW w:w="1467" w:type="dxa"/>
          </w:tcPr>
          <w:p w14:paraId="5496F621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684A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5E53AB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重点：培养学生的艺术思维</w:t>
            </w:r>
          </w:p>
        </w:tc>
        <w:tc>
          <w:tcPr>
            <w:tcW w:w="1467" w:type="dxa"/>
          </w:tcPr>
          <w:p w14:paraId="31E9CDD4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71E29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610214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难点：培养学生文字设计</w:t>
            </w:r>
          </w:p>
        </w:tc>
        <w:tc>
          <w:tcPr>
            <w:tcW w:w="1467" w:type="dxa"/>
          </w:tcPr>
          <w:p w14:paraId="74A13192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1B025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5859AD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文字的运用</w:t>
            </w:r>
          </w:p>
        </w:tc>
        <w:tc>
          <w:tcPr>
            <w:tcW w:w="1467" w:type="dxa"/>
          </w:tcPr>
          <w:p w14:paraId="3E4414CE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506B3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B79DDDD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  AE表达式</w:t>
            </w:r>
          </w:p>
        </w:tc>
        <w:tc>
          <w:tcPr>
            <w:tcW w:w="1467" w:type="dxa"/>
          </w:tcPr>
          <w:p w14:paraId="1EC49DC9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08880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9AAE8E4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主要知识点：掌握表达式的组合应用</w:t>
            </w:r>
          </w:p>
        </w:tc>
        <w:tc>
          <w:tcPr>
            <w:tcW w:w="1467" w:type="dxa"/>
          </w:tcPr>
          <w:p w14:paraId="2503323A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2F7DD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2C6625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重点：熟悉表达式的运用</w:t>
            </w:r>
          </w:p>
        </w:tc>
        <w:tc>
          <w:tcPr>
            <w:tcW w:w="1467" w:type="dxa"/>
          </w:tcPr>
          <w:p w14:paraId="6A61AFF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58774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1169BB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难点：牢记表达式常用的代码</w:t>
            </w:r>
          </w:p>
        </w:tc>
        <w:tc>
          <w:tcPr>
            <w:tcW w:w="1467" w:type="dxa"/>
          </w:tcPr>
          <w:p w14:paraId="0FCE76A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508CD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20DEF9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AE表达式</w:t>
            </w:r>
          </w:p>
        </w:tc>
        <w:tc>
          <w:tcPr>
            <w:tcW w:w="1467" w:type="dxa"/>
          </w:tcPr>
          <w:p w14:paraId="603DE34F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47DA7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EC1898B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九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  AE粒子</w:t>
            </w:r>
          </w:p>
        </w:tc>
        <w:tc>
          <w:tcPr>
            <w:tcW w:w="1467" w:type="dxa"/>
          </w:tcPr>
          <w:p w14:paraId="5D812869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7B01C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4A9CF10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主要知识点：熟悉并掌握AE粒子，可以实现如：火焰、下雨、雪花等画面特效制作</w:t>
            </w:r>
          </w:p>
        </w:tc>
        <w:tc>
          <w:tcPr>
            <w:tcW w:w="1467" w:type="dxa"/>
          </w:tcPr>
          <w:p w14:paraId="6E213193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38F52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69CAAC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重点：牢记每一个参数的意义</w:t>
            </w:r>
          </w:p>
        </w:tc>
        <w:tc>
          <w:tcPr>
            <w:tcW w:w="1467" w:type="dxa"/>
          </w:tcPr>
          <w:p w14:paraId="1F98B0F0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3C91F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6315EB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难点：熟练通过参数设置制作出精美画面</w:t>
            </w:r>
          </w:p>
        </w:tc>
        <w:tc>
          <w:tcPr>
            <w:tcW w:w="1467" w:type="dxa"/>
          </w:tcPr>
          <w:p w14:paraId="43B2160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4BE9D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EF292C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AE粒子的运用</w:t>
            </w:r>
          </w:p>
        </w:tc>
        <w:tc>
          <w:tcPr>
            <w:tcW w:w="1467" w:type="dxa"/>
          </w:tcPr>
          <w:p w14:paraId="3E93A7D6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  <w:tr w14:paraId="10E87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7B8A536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  综合实践案例</w:t>
            </w:r>
          </w:p>
        </w:tc>
        <w:tc>
          <w:tcPr>
            <w:tcW w:w="1467" w:type="dxa"/>
          </w:tcPr>
          <w:p w14:paraId="6EC38B7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学时）</w:t>
            </w:r>
          </w:p>
        </w:tc>
      </w:tr>
      <w:tr w14:paraId="3E889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7CC783C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主要知识点：完成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相应的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影视作品的特效制作</w:t>
            </w:r>
          </w:p>
        </w:tc>
        <w:tc>
          <w:tcPr>
            <w:tcW w:w="1467" w:type="dxa"/>
          </w:tcPr>
          <w:p w14:paraId="57CA523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4E2F9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B6BB32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重点：对影视作品特效制作理论的综合运用</w:t>
            </w:r>
          </w:p>
        </w:tc>
        <w:tc>
          <w:tcPr>
            <w:tcW w:w="1467" w:type="dxa"/>
          </w:tcPr>
          <w:p w14:paraId="34730C80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400C0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820A75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难点：对影视作品特效制作实践的综合运用</w:t>
            </w:r>
          </w:p>
        </w:tc>
        <w:tc>
          <w:tcPr>
            <w:tcW w:w="1467" w:type="dxa"/>
          </w:tcPr>
          <w:p w14:paraId="0966CDF8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0EB41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BFBC3C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第一节 综合实践案例</w:t>
            </w:r>
          </w:p>
        </w:tc>
        <w:tc>
          <w:tcPr>
            <w:tcW w:w="1467" w:type="dxa"/>
          </w:tcPr>
          <w:p w14:paraId="0A773627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掌握应用</w:t>
            </w:r>
          </w:p>
        </w:tc>
      </w:tr>
    </w:tbl>
    <w:p w14:paraId="34373F1F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71C7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6938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1E6D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182DD34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76E1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769D76B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24FF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2C2B2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B865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82D7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4342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C9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4730A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80FA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F6F51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65A80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C9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003AD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2D79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0049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8094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BB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3660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339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0903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2EBF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08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36472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3354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205F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2DA7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DA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FC37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CBB3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FAE2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655B2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F8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19AA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F6B9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65E1B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F587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14B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247C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0EF9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68173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F787D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B5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1D5C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29885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九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E9E9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83E84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56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2F33A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E9A3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十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B77C2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068E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51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155CF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3B6D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01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7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08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</w:tr>
    </w:tbl>
    <w:p w14:paraId="3DFAFC0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47DB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0" w:hRule="atLeast"/>
          <w:jc w:val="center"/>
        </w:trPr>
        <w:tc>
          <w:tcPr>
            <w:tcW w:w="1639" w:type="dxa"/>
          </w:tcPr>
          <w:p w14:paraId="752D07F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22F7ADD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611DDE7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07DD2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E01883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5C9F962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7EA5494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14AEEF4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38536880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eastAsia="黑体"/>
          <w:b/>
          <w:bCs w:val="0"/>
          <w:sz w:val="24"/>
          <w:szCs w:val="24"/>
          <w:lang w:val="en-US" w:eastAsia="zh-CN"/>
        </w:rPr>
      </w:pPr>
      <w:r>
        <w:rPr>
          <w:rFonts w:ascii="黑体" w:hAnsi="黑体" w:eastAsia="黑体"/>
          <w:b/>
          <w:bCs w:val="0"/>
          <w:sz w:val="24"/>
          <w:szCs w:val="24"/>
        </w:rPr>
        <w:t>1.</w:t>
      </w:r>
      <w:r>
        <w:rPr>
          <w:rFonts w:hint="eastAsia" w:ascii="黑体" w:hAnsi="黑体" w:eastAsia="黑体"/>
          <w:b/>
          <w:bCs w:val="0"/>
          <w:sz w:val="24"/>
          <w:szCs w:val="24"/>
        </w:rPr>
        <w:t>《adobe after effects cc 经典教程》. [美]Adobe 公司. 人民邮电出版社. 2017年</w:t>
      </w:r>
      <w:r>
        <w:rPr>
          <w:rFonts w:ascii="黑体" w:hAnsi="黑体" w:eastAsia="黑体" w:cs="Tahoma"/>
          <w:b/>
          <w:bCs w:val="0"/>
          <w:sz w:val="24"/>
          <w:szCs w:val="24"/>
          <w:shd w:val="clear" w:color="auto" w:fill="FFFFFF"/>
        </w:rPr>
        <w:t>。</w:t>
      </w:r>
    </w:p>
    <w:p w14:paraId="5B5F005A">
      <w:pPr>
        <w:spacing w:line="320" w:lineRule="exact"/>
        <w:jc w:val="left"/>
        <w:rPr>
          <w:rFonts w:ascii="黑体" w:hAnsi="黑体" w:eastAsia="黑体" w:cs="微软雅黑"/>
          <w:b/>
          <w:bCs w:val="0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C235DA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B0E1C24">
    <w:pPr>
      <w:pStyle w:val="5"/>
    </w:pPr>
  </w:p>
  <w:p w14:paraId="781EB45E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7E4667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280211B"/>
    <w:rsid w:val="072B02AD"/>
    <w:rsid w:val="07F8392C"/>
    <w:rsid w:val="091A6930"/>
    <w:rsid w:val="0A690774"/>
    <w:rsid w:val="0C821421"/>
    <w:rsid w:val="0CE83025"/>
    <w:rsid w:val="12A1771E"/>
    <w:rsid w:val="12B05320"/>
    <w:rsid w:val="17B02605"/>
    <w:rsid w:val="1917583F"/>
    <w:rsid w:val="1BEA548C"/>
    <w:rsid w:val="1E4F7624"/>
    <w:rsid w:val="1F617814"/>
    <w:rsid w:val="20825C93"/>
    <w:rsid w:val="25E90563"/>
    <w:rsid w:val="27BD7375"/>
    <w:rsid w:val="294D3419"/>
    <w:rsid w:val="2CC65012"/>
    <w:rsid w:val="2CF25F4F"/>
    <w:rsid w:val="2D7D7F0E"/>
    <w:rsid w:val="2E5C18EB"/>
    <w:rsid w:val="2E7A2F9B"/>
    <w:rsid w:val="30224D9D"/>
    <w:rsid w:val="32F32A21"/>
    <w:rsid w:val="35EB130C"/>
    <w:rsid w:val="382C4A0B"/>
    <w:rsid w:val="39903C3B"/>
    <w:rsid w:val="3B355D16"/>
    <w:rsid w:val="3D17730C"/>
    <w:rsid w:val="3D762284"/>
    <w:rsid w:val="3F3013EB"/>
    <w:rsid w:val="411F0B20"/>
    <w:rsid w:val="417411D1"/>
    <w:rsid w:val="427702B4"/>
    <w:rsid w:val="49441489"/>
    <w:rsid w:val="49AB5BB5"/>
    <w:rsid w:val="4A003606"/>
    <w:rsid w:val="4AC07235"/>
    <w:rsid w:val="4E65437B"/>
    <w:rsid w:val="4EF6465B"/>
    <w:rsid w:val="529E3EF3"/>
    <w:rsid w:val="52E144DC"/>
    <w:rsid w:val="52F71A4E"/>
    <w:rsid w:val="53D14261"/>
    <w:rsid w:val="53F11E25"/>
    <w:rsid w:val="5540344C"/>
    <w:rsid w:val="5B5350DA"/>
    <w:rsid w:val="5B5E18DC"/>
    <w:rsid w:val="5B686CE2"/>
    <w:rsid w:val="5CDA5F34"/>
    <w:rsid w:val="60C5514D"/>
    <w:rsid w:val="62D653F0"/>
    <w:rsid w:val="62DF24F6"/>
    <w:rsid w:val="62F37800"/>
    <w:rsid w:val="667F3227"/>
    <w:rsid w:val="67D12C26"/>
    <w:rsid w:val="69B61AD7"/>
    <w:rsid w:val="6A383456"/>
    <w:rsid w:val="6BD61E92"/>
    <w:rsid w:val="6BF30DC0"/>
    <w:rsid w:val="6CF7399C"/>
    <w:rsid w:val="6D4C6F93"/>
    <w:rsid w:val="76EC4D8A"/>
    <w:rsid w:val="7B06586D"/>
    <w:rsid w:val="7BD54623"/>
    <w:rsid w:val="7CA62F0E"/>
    <w:rsid w:val="7DAA4869"/>
    <w:rsid w:val="7DEC4FAE"/>
    <w:rsid w:val="7E71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1502</Words>
  <Characters>1609</Characters>
  <Lines>12</Lines>
  <Paragraphs>3</Paragraphs>
  <TotalTime>0</TotalTime>
  <ScaleCrop>false</ScaleCrop>
  <LinksUpToDate>false</LinksUpToDate>
  <CharactersWithSpaces>1811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2024-09-18T06:12:18Z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D5C9F8CC0950470EA3ADCC76C24D8D5F</vt:lpwstr>
  </property>
</Properties>
</file>