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9E8812">
      <w:pPr>
        <w:jc w:val="right"/>
      </w:pPr>
      <w:r>
        <w:rPr>
          <w:rFonts w:hint="eastAsia" w:ascii="微软雅黑" w:hAnsi="微软雅黑" w:eastAsia="微软雅黑" w:cs="微软雅黑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-1703705</wp:posOffset>
            </wp:positionH>
            <wp:positionV relativeFrom="paragraph">
              <wp:posOffset>-1151890</wp:posOffset>
            </wp:positionV>
            <wp:extent cx="10332085" cy="1377378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r="12506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137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t xml:space="preserve"> </w:t>
      </w:r>
      <w:r>
        <w:rPr>
          <w:rFonts w:ascii="微软雅黑" w:hAnsi="微软雅黑" w:eastAsia="微软雅黑" w:cs="微软雅黑"/>
        </w:rPr>
        <w:softHyphen/>
      </w:r>
    </w:p>
    <w:p w14:paraId="43B672C5">
      <w:pPr>
        <w:jc w:val="right"/>
      </w:pPr>
    </w:p>
    <w:p w14:paraId="6A03EF75">
      <w:pPr>
        <w:jc w:val="right"/>
      </w:pPr>
    </w:p>
    <w:p w14:paraId="7BFE690C">
      <w:pPr>
        <w:jc w:val="right"/>
      </w:pPr>
    </w:p>
    <w:p w14:paraId="0128D5CE">
      <w:pPr>
        <w:rPr>
          <w:rFonts w:ascii="微软雅黑" w:hAnsi="微软雅黑" w:eastAsia="微软雅黑" w:cs="微软雅黑"/>
        </w:rPr>
      </w:pPr>
    </w:p>
    <w:p w14:paraId="413EEB77">
      <w:pPr>
        <w:rPr>
          <w:rFonts w:ascii="微软雅黑" w:hAnsi="微软雅黑" w:eastAsia="微软雅黑" w:cs="微软雅黑"/>
        </w:rPr>
      </w:pPr>
    </w:p>
    <w:p w14:paraId="4374CA78">
      <w:pPr>
        <w:rPr>
          <w:rFonts w:ascii="微软雅黑" w:hAnsi="微软雅黑" w:eastAsia="微软雅黑" w:cs="微软雅黑"/>
        </w:rPr>
      </w:pPr>
    </w:p>
    <w:p w14:paraId="2DC74B32">
      <w:pPr>
        <w:rPr>
          <w:rFonts w:ascii="微软雅黑" w:hAnsi="微软雅黑" w:eastAsia="微软雅黑" w:cs="微软雅黑"/>
        </w:rPr>
      </w:pPr>
    </w:p>
    <w:p w14:paraId="648B8C87">
      <w:pPr>
        <w:jc w:val="center"/>
        <w:rPr>
          <w:rFonts w:ascii="方正大黑_GBK" w:eastAsia="方正大黑_GBK"/>
          <w:color w:val="2E75B6" w:themeColor="accent1" w:themeShade="BF"/>
          <w:sz w:val="32"/>
        </w:rPr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755650</wp:posOffset>
                </wp:positionH>
                <wp:positionV relativeFrom="paragraph">
                  <wp:posOffset>194945</wp:posOffset>
                </wp:positionV>
                <wp:extent cx="6410960" cy="86106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1034" cy="861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7D018E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《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数字三维设计概述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》教学大纲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9.5pt;margin-top:15.35pt;height:67.8pt;width:504.8pt;mso-position-horizontal-relative:page;z-index:-251657216;mso-width-relative:page;mso-height-relative:page;" filled="f" stroked="f" coordsize="21600,21600" o:gfxdata="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i0K152wAAAAsBAAAPAAAAAAAAAAEAIAAAACIAAABk&#10;cnMvZG93bnJldi54bWxQSwECFAAUAAAACACHTuJAHDwtdDwCAABm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157D018E">
                      <w:pPr>
                        <w:jc w:val="center"/>
                        <w:rPr>
                          <w:rFonts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《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数字三维设计概述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》教学大纲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color w:val="01A99D"/>
          <w:sz w:val="32"/>
        </w:rPr>
        <w:t xml:space="preserve">              </w:t>
      </w:r>
      <w:r>
        <w:rPr>
          <w:rFonts w:hint="eastAsia" w:ascii="方正大黑_GBK" w:eastAsia="方正大黑_GBK"/>
          <w:color w:val="F08300"/>
          <w:sz w:val="32"/>
        </w:rPr>
        <w:t>产品手册系列之</w:t>
      </w:r>
    </w:p>
    <w:p w14:paraId="120DAEE5">
      <w:pPr>
        <w:rPr>
          <w:rFonts w:ascii="微软雅黑" w:hAnsi="微软雅黑" w:eastAsia="微软雅黑" w:cs="微软雅黑"/>
        </w:rPr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385445</wp:posOffset>
                </wp:positionV>
                <wp:extent cx="2725420" cy="586105"/>
                <wp:effectExtent l="0" t="0" r="0" b="444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42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8F517B">
                            <w:pPr>
                              <w:jc w:val="center"/>
                              <w:rPr>
                                <w:rFonts w:hint="default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  <w:lang w:val="en-US" w:eastAsia="zh-CN"/>
                              </w:rPr>
                              <w:t>影视三维动画制作方向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0.7pt;margin-top:30.35pt;height:46.15pt;width:214.6pt;z-index:-251655168;mso-width-relative:page;mso-height-relative:page;" filled="f" stroked="f" coordsize="21600,21600" o:gfxdata="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n0Ms4toAAAAKAQAADwAAAAAAAAABACAAAAAiAAAAZHJz&#10;L2Rvd25yZXYueG1sUEsBAhQAFAAAAAgAh07iQDB/GQ87AgAAZgQAAA4AAAAAAAAAAQAgAAAAKQ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118F517B">
                      <w:pPr>
                        <w:jc w:val="center"/>
                        <w:rPr>
                          <w:rFonts w:hint="default" w:ascii="方正大黑_GBK" w:hAnsi="微软雅黑" w:eastAsia="方正大黑_GBK" w:cs="微软雅黑"/>
                          <w:color w:val="F08300"/>
                          <w:sz w:val="32"/>
                          <w:szCs w:val="32"/>
                          <w:lang w:val="en-US" w:eastAsia="zh-CN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  <w:lang w:val="en-US" w:eastAsia="zh-CN"/>
                        </w:rPr>
                        <w:t>影视三维动画制作方向</w:t>
                      </w:r>
                    </w:p>
                  </w:txbxContent>
                </v:textbox>
              </v:shape>
            </w:pict>
          </mc:Fallback>
        </mc:AlternateContent>
      </w:r>
    </w:p>
    <w:p w14:paraId="2931E76C">
      <w:pPr>
        <w:rPr>
          <w:rFonts w:ascii="方正准圆简体" w:eastAsia="方正准圆简体"/>
          <w:color w:val="F08300"/>
          <w:sz w:val="36"/>
          <w:szCs w:val="36"/>
        </w:rPr>
      </w:pPr>
      <w:bookmarkStart w:id="0" w:name="_GoBack"/>
      <w:bookmarkEnd w:id="0"/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30480</wp:posOffset>
                </wp:positionV>
                <wp:extent cx="1984375" cy="394335"/>
                <wp:effectExtent l="0" t="0" r="0" b="5715"/>
                <wp:wrapNone/>
                <wp:docPr id="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4076" cy="394335"/>
                        </a:xfrm>
                        <a:prstGeom prst="rect">
                          <a:avLst/>
                        </a:prstGeom>
                        <a:solidFill>
                          <a:srgbClr val="F08300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8EC7288">
                            <w:pPr>
                              <w:spacing w:line="360" w:lineRule="auto"/>
                              <w:jc w:val="center"/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数字媒体</w:t>
                            </w: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技术</w:t>
                            </w:r>
                            <w:r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专业</w:t>
                            </w:r>
                          </w:p>
                        </w:txbxContent>
                      </wps:txbx>
                      <wps:bodyPr rot="0" vert="horz" wrap="square" lIns="108000" tIns="0" rIns="91440" bIns="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64.15pt;margin-top:2.4pt;height:31.05pt;width:156.25pt;z-index:251660288;v-text-anchor:middle;mso-width-relative:page;mso-height-relative:page;" fillcolor="#F08300" filled="t" stroked="f" coordsize="21600,21600" o:gfxdata="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KXWRUtcAAAAIAQAADwAAAAAAAAABACAAAAAiAAAAZHJz&#10;L2Rvd25yZXYueG1sUEsBAhQAFAAAAAgAh07iQDm5qfo+AgAATgQAAA4AAAAAAAAAAQAgAAAAJg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 inset="3mm,0mm,2.54mm,0mm">
                  <w:txbxContent>
                    <w:p w14:paraId="28EC7288">
                      <w:pPr>
                        <w:spacing w:line="360" w:lineRule="auto"/>
                        <w:jc w:val="center"/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数字媒体</w:t>
                      </w: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技术</w:t>
                      </w:r>
                      <w:r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专业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color w:val="2E75B6" w:themeColor="accent1" w:themeShade="BF"/>
          <w:sz w:val="32"/>
        </w:rPr>
        <w:t xml:space="preserve">                    </w:t>
      </w:r>
      <w:r>
        <w:rPr>
          <w:color w:val="2E75B6" w:themeColor="accent1" w:themeShade="BF"/>
          <w:sz w:val="32"/>
        </w:rPr>
        <w:t xml:space="preserve"> </w:t>
      </w:r>
    </w:p>
    <w:p w14:paraId="52F2D991">
      <w:pPr>
        <w:jc w:val="center"/>
        <w:rPr>
          <w:color w:val="2E75B6" w:themeColor="accent1" w:themeShade="BF"/>
          <w:sz w:val="32"/>
        </w:rPr>
      </w:pPr>
      <w:r>
        <w:rPr>
          <w:rFonts w:hint="eastAsia"/>
          <w:color w:val="2E75B6" w:themeColor="accent1" w:themeShade="BF"/>
          <w:sz w:val="32"/>
        </w:rPr>
        <w:t xml:space="preserve">             </w:t>
      </w:r>
    </w:p>
    <w:p w14:paraId="2BA9F7B4">
      <w:pPr>
        <w:rPr>
          <w:rFonts w:ascii="微软雅黑" w:hAnsi="微软雅黑" w:eastAsia="微软雅黑" w:cs="微软雅黑"/>
        </w:rPr>
      </w:pPr>
    </w:p>
    <w:p w14:paraId="03C48A06">
      <w:pPr>
        <w:rPr>
          <w:rFonts w:ascii="微软雅黑" w:hAnsi="微软雅黑" w:eastAsia="微软雅黑" w:cs="微软雅黑"/>
        </w:rPr>
      </w:pPr>
    </w:p>
    <w:p w14:paraId="61053F21">
      <w:pPr>
        <w:rPr>
          <w:rFonts w:ascii="微软雅黑" w:hAnsi="微软雅黑" w:eastAsia="微软雅黑" w:cs="微软雅黑"/>
        </w:rPr>
      </w:pPr>
    </w:p>
    <w:p w14:paraId="1EDF86AD">
      <w:pPr>
        <w:rPr>
          <w:rFonts w:ascii="微软雅黑" w:hAnsi="微软雅黑" w:eastAsia="微软雅黑" w:cs="微软雅黑"/>
        </w:rPr>
      </w:pPr>
    </w:p>
    <w:p w14:paraId="762CBD3B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306B1C1B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3CBCE2D2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344BA0C5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2AD23DCD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131DCC51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53D2CD9F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382A05CC">
      <w:pPr>
        <w:tabs>
          <w:tab w:val="left" w:pos="5040"/>
        </w:tabs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1A45955A">
      <w:pPr>
        <w:spacing w:line="360" w:lineRule="auto"/>
        <w:rPr>
          <w:rFonts w:hint="default" w:ascii="黑体" w:hAnsi="黑体" w:eastAsia="黑体"/>
          <w:sz w:val="24"/>
          <w:lang w:val="en-US"/>
        </w:rPr>
      </w:pPr>
      <w:r>
        <w:rPr>
          <w:rFonts w:hint="eastAsia" w:ascii="宋体" w:hAnsi="宋体"/>
          <w:sz w:val="24"/>
        </w:rPr>
        <w:t>课</w:t>
      </w:r>
      <w:r>
        <w:rPr>
          <w:rFonts w:hint="eastAsia" w:ascii="黑体" w:hAnsi="黑体" w:eastAsia="黑体"/>
          <w:sz w:val="24"/>
        </w:rPr>
        <w:t>程名称</w:t>
      </w:r>
      <w:r>
        <w:rPr>
          <w:rFonts w:hint="eastAsia" w:ascii="黑体" w:hAnsi="黑体" w:eastAsia="黑体"/>
          <w:color w:val="002060"/>
          <w:sz w:val="24"/>
        </w:rPr>
        <w:t>：</w:t>
      </w:r>
      <w:r>
        <w:rPr>
          <w:rFonts w:hint="eastAsia" w:ascii="黑体" w:hAnsi="黑体" w:eastAsia="黑体"/>
          <w:sz w:val="24"/>
          <w:lang w:val="en-US" w:eastAsia="zh-CN"/>
        </w:rPr>
        <w:t>数字三维设计概述</w:t>
      </w:r>
    </w:p>
    <w:p w14:paraId="1520DAD4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总学时：</w:t>
      </w:r>
      <w:r>
        <w:rPr>
          <w:rFonts w:hint="eastAsia" w:ascii="黑体" w:hAnsi="黑体" w:eastAsia="黑体"/>
          <w:sz w:val="24"/>
          <w:lang w:val="en-US" w:eastAsia="zh-CN"/>
        </w:rPr>
        <w:t>128</w:t>
      </w:r>
      <w:r>
        <w:rPr>
          <w:rFonts w:hint="eastAsia" w:ascii="黑体" w:hAnsi="黑体" w:eastAsia="黑体"/>
          <w:sz w:val="24"/>
        </w:rPr>
        <w:t>（理论学时：</w:t>
      </w:r>
      <w:r>
        <w:rPr>
          <w:rFonts w:hint="eastAsia" w:ascii="黑体" w:hAnsi="黑体" w:eastAsia="黑体"/>
          <w:sz w:val="24"/>
          <w:lang w:val="en-US" w:eastAsia="zh-CN"/>
        </w:rPr>
        <w:t>64</w:t>
      </w:r>
      <w:r>
        <w:rPr>
          <w:rFonts w:hint="eastAsia" w:ascii="黑体" w:hAnsi="黑体" w:eastAsia="黑体"/>
          <w:sz w:val="24"/>
        </w:rPr>
        <w:t>；实践学时：</w:t>
      </w:r>
      <w:r>
        <w:rPr>
          <w:rFonts w:hint="eastAsia" w:ascii="黑体" w:hAnsi="黑体" w:eastAsia="黑体"/>
          <w:sz w:val="24"/>
          <w:lang w:val="en-US" w:eastAsia="zh-CN"/>
        </w:rPr>
        <w:t>64</w:t>
      </w:r>
      <w:r>
        <w:rPr>
          <w:rFonts w:hint="eastAsia" w:ascii="黑体" w:hAnsi="黑体" w:eastAsia="黑体"/>
          <w:sz w:val="24"/>
        </w:rPr>
        <w:t xml:space="preserve">）   </w:t>
      </w:r>
    </w:p>
    <w:p w14:paraId="578F98B7">
      <w:pPr>
        <w:spacing w:line="360" w:lineRule="auto"/>
        <w:rPr>
          <w:rFonts w:ascii="黑体" w:hAnsi="黑体" w:eastAsia="黑体"/>
          <w:color w:val="FF0000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>课程类型：专业</w:t>
      </w:r>
      <w:r>
        <w:rPr>
          <w:rFonts w:hint="eastAsia" w:ascii="黑体" w:hAnsi="黑体" w:eastAsia="黑体"/>
          <w:color w:val="FF0000"/>
          <w:sz w:val="24"/>
          <w:lang w:val="en-US" w:eastAsia="zh-CN"/>
        </w:rPr>
        <w:t>基础</w:t>
      </w:r>
      <w:r>
        <w:rPr>
          <w:rFonts w:hint="eastAsia" w:ascii="黑体" w:hAnsi="黑体" w:eastAsia="黑体"/>
          <w:color w:val="FF0000"/>
          <w:sz w:val="24"/>
        </w:rPr>
        <w:t xml:space="preserve">课  </w:t>
      </w:r>
    </w:p>
    <w:p w14:paraId="41FCF9DC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>学分：</w:t>
      </w:r>
      <w:r>
        <w:rPr>
          <w:rFonts w:hint="eastAsia" w:ascii="黑体" w:hAnsi="黑体" w:eastAsia="黑体"/>
          <w:color w:val="FF0000"/>
          <w:sz w:val="24"/>
          <w:lang w:val="en-US" w:eastAsia="zh-CN"/>
        </w:rPr>
        <w:t>5</w:t>
      </w:r>
      <w:r>
        <w:rPr>
          <w:rFonts w:ascii="黑体" w:hAnsi="黑体" w:eastAsia="黑体"/>
          <w:color w:val="FF0000"/>
          <w:sz w:val="24"/>
        </w:rPr>
        <w:t xml:space="preserve"> </w:t>
      </w:r>
      <w:r>
        <w:rPr>
          <w:rFonts w:hint="eastAsia" w:ascii="黑体" w:hAnsi="黑体" w:eastAsia="黑体"/>
          <w:sz w:val="24"/>
        </w:rPr>
        <w:t xml:space="preserve">    </w:t>
      </w:r>
    </w:p>
    <w:p w14:paraId="0DA9E890">
      <w:pPr>
        <w:spacing w:line="360" w:lineRule="auto"/>
        <w:rPr>
          <w:rFonts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一、课程简介</w:t>
      </w:r>
    </w:p>
    <w:p w14:paraId="1F190C79">
      <w:pPr>
        <w:spacing w:line="360" w:lineRule="auto"/>
        <w:ind w:firstLine="480" w:firstLineChars="200"/>
        <w:rPr>
          <w:rFonts w:hint="eastAsia" w:ascii="黑体" w:hAnsi="黑体" w:eastAsia="黑体" w:cs="黑体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sz w:val="24"/>
        </w:rPr>
        <w:t>这门课程主要讲授三维影视模型概念、制作流程及行业规范，核心内容涵盖三维影视建筑、地形、道具模型制作及贴图绘制基础。</w:t>
      </w:r>
    </w:p>
    <w:p w14:paraId="03DE0313">
      <w:pPr>
        <w:pStyle w:val="16"/>
        <w:numPr>
          <w:ilvl w:val="0"/>
          <w:numId w:val="0"/>
        </w:numPr>
        <w:spacing w:line="360" w:lineRule="auto"/>
        <w:ind w:leftChars="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  <w:lang w:val="en-US" w:eastAsia="zh-CN"/>
        </w:rPr>
        <w:t>二</w:t>
      </w:r>
      <w:r>
        <w:rPr>
          <w:rFonts w:hint="eastAsia"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、</w:t>
      </w:r>
      <w:r>
        <w:rPr>
          <w:rFonts w:hint="eastAsia" w:ascii="黑体" w:hAnsi="黑体" w:eastAsia="黑体"/>
          <w:sz w:val="24"/>
        </w:rPr>
        <w:t>本课程的教学目标</w:t>
      </w:r>
    </w:p>
    <w:p w14:paraId="4AAC8A28">
      <w:pPr>
        <w:spacing w:line="360" w:lineRule="auto"/>
        <w:ind w:firstLine="480" w:firstLineChars="200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通过本课程的学习，学生可以了解三维影视模型在实际项目中的作用，理解场景单位设置、三维影视模型参考、三维影视简模拓扑结构与uv设计，掌握三维影视模型在实际项目中的概念及行业规范操作。</w:t>
      </w:r>
    </w:p>
    <w:p w14:paraId="4A61C9DD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三、本课程与其他课程的关系</w:t>
      </w:r>
    </w:p>
    <w:p w14:paraId="7A0B68FF">
      <w:pPr>
        <w:spacing w:line="360" w:lineRule="auto"/>
        <w:ind w:firstLine="480" w:firstLineChars="200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本课程为后期《影视三维</w:t>
      </w:r>
      <w:r>
        <w:rPr>
          <w:rFonts w:hint="eastAsia" w:ascii="黑体" w:hAnsi="黑体" w:eastAsia="黑体" w:cs="黑体"/>
          <w:sz w:val="24"/>
          <w:lang w:val="en-US" w:eastAsia="zh-CN"/>
        </w:rPr>
        <w:t>后期</w:t>
      </w:r>
      <w:r>
        <w:rPr>
          <w:rFonts w:hint="eastAsia" w:ascii="黑体" w:hAnsi="黑体" w:eastAsia="黑体" w:cs="黑体"/>
          <w:sz w:val="24"/>
        </w:rPr>
        <w:t>渲染》、《</w:t>
      </w:r>
      <w:r>
        <w:rPr>
          <w:rFonts w:hint="eastAsia" w:ascii="黑体" w:hAnsi="黑体" w:eastAsia="黑体" w:cs="黑体"/>
          <w:sz w:val="24"/>
          <w:lang w:val="en-US" w:eastAsia="zh-CN"/>
        </w:rPr>
        <w:t>次世代</w:t>
      </w:r>
      <w:r>
        <w:rPr>
          <w:rFonts w:hint="eastAsia" w:ascii="黑体" w:hAnsi="黑体" w:eastAsia="黑体" w:cs="黑体"/>
          <w:sz w:val="24"/>
        </w:rPr>
        <w:t>雕刻技术》、《影视后期</w:t>
      </w:r>
      <w:r>
        <w:rPr>
          <w:rFonts w:hint="eastAsia" w:ascii="黑体" w:hAnsi="黑体" w:eastAsia="黑体" w:cs="黑体"/>
          <w:sz w:val="24"/>
          <w:lang w:val="en-US" w:eastAsia="zh-CN"/>
        </w:rPr>
        <w:t>非编与合成</w:t>
      </w:r>
      <w:r>
        <w:rPr>
          <w:rFonts w:hint="eastAsia" w:ascii="黑体" w:hAnsi="黑体" w:eastAsia="黑体" w:cs="黑体"/>
          <w:sz w:val="24"/>
        </w:rPr>
        <w:t>》等高阶课程做准备。</w:t>
      </w:r>
    </w:p>
    <w:p w14:paraId="5174B3A9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四、课程内容</w:t>
      </w:r>
    </w:p>
    <w:tbl>
      <w:tblPr>
        <w:tblStyle w:val="7"/>
        <w:tblW w:w="85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8"/>
        <w:gridCol w:w="1467"/>
      </w:tblGrid>
      <w:tr w14:paraId="5F62BF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7A3BF261">
            <w:pPr>
              <w:spacing w:line="360" w:lineRule="auto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第一章  三维影视模型概念</w:t>
            </w:r>
          </w:p>
        </w:tc>
        <w:tc>
          <w:tcPr>
            <w:tcW w:w="1467" w:type="dxa"/>
            <w:vAlign w:val="top"/>
          </w:tcPr>
          <w:p w14:paraId="26E1D0CD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</w:rPr>
              <w:t>学时）</w:t>
            </w:r>
          </w:p>
        </w:tc>
      </w:tr>
      <w:tr w14:paraId="2DCEC2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DA14C75">
            <w:pPr>
              <w:spacing w:line="360" w:lineRule="auto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        主要知识点：了解三维影视模型的分类及概念</w:t>
            </w:r>
          </w:p>
        </w:tc>
        <w:tc>
          <w:tcPr>
            <w:tcW w:w="1467" w:type="dxa"/>
            <w:vAlign w:val="top"/>
          </w:tcPr>
          <w:p w14:paraId="2F0070B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3E8D66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3C3166B6">
            <w:pPr>
              <w:spacing w:line="360" w:lineRule="auto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        重点：模型在三维影视中的主要应用</w:t>
            </w:r>
          </w:p>
        </w:tc>
        <w:tc>
          <w:tcPr>
            <w:tcW w:w="1467" w:type="dxa"/>
            <w:vAlign w:val="top"/>
          </w:tcPr>
          <w:p w14:paraId="53139F7D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7793C2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E9E0C5E">
            <w:pPr>
              <w:spacing w:line="360" w:lineRule="auto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        难点：三维影视模型在项目中的作用及制作流程</w:t>
            </w:r>
          </w:p>
        </w:tc>
        <w:tc>
          <w:tcPr>
            <w:tcW w:w="1467" w:type="dxa"/>
            <w:vAlign w:val="top"/>
          </w:tcPr>
          <w:p w14:paraId="3899476F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5859A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D284DCD">
            <w:pPr>
              <w:spacing w:line="360" w:lineRule="auto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        第一节 三维影视模型在实际项目中的概念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及应用</w:t>
            </w:r>
          </w:p>
        </w:tc>
        <w:tc>
          <w:tcPr>
            <w:tcW w:w="1467" w:type="dxa"/>
            <w:vAlign w:val="top"/>
          </w:tcPr>
          <w:p w14:paraId="126D347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理解</w:t>
            </w:r>
          </w:p>
        </w:tc>
      </w:tr>
      <w:tr w14:paraId="3335B2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5A9DC95">
            <w:pPr>
              <w:spacing w:line="360" w:lineRule="auto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        第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二</w:t>
            </w:r>
            <w:r>
              <w:rPr>
                <w:rFonts w:hint="eastAsia" w:ascii="黑体" w:hAnsi="黑体" w:eastAsia="黑体" w:cs="黑体"/>
                <w:sz w:val="24"/>
              </w:rPr>
              <w:t>节 三维影视项目中模型制作流程</w:t>
            </w:r>
          </w:p>
        </w:tc>
        <w:tc>
          <w:tcPr>
            <w:tcW w:w="1467" w:type="dxa"/>
            <w:vAlign w:val="top"/>
          </w:tcPr>
          <w:p w14:paraId="61ABB2E8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掌握应用</w:t>
            </w:r>
          </w:p>
        </w:tc>
      </w:tr>
      <w:tr w14:paraId="6BD4B9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A3CF04B">
            <w:pPr>
              <w:spacing w:line="360" w:lineRule="auto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第二章  三维影视模型制作步骤</w:t>
            </w:r>
          </w:p>
        </w:tc>
        <w:tc>
          <w:tcPr>
            <w:tcW w:w="1467" w:type="dxa"/>
            <w:vAlign w:val="top"/>
          </w:tcPr>
          <w:p w14:paraId="27823FF2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</w:rPr>
              <w:t>学时）</w:t>
            </w:r>
          </w:p>
        </w:tc>
      </w:tr>
      <w:tr w14:paraId="0C4FE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37632499">
            <w:pPr>
              <w:spacing w:line="360" w:lineRule="auto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        主要知识点：三维影视简模布线及拓扑技术</w:t>
            </w:r>
          </w:p>
        </w:tc>
        <w:tc>
          <w:tcPr>
            <w:tcW w:w="1467" w:type="dxa"/>
            <w:vAlign w:val="top"/>
          </w:tcPr>
          <w:p w14:paraId="3E0C75F5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41ADF3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7253199">
            <w:pPr>
              <w:spacing w:line="360" w:lineRule="auto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        重点：三维影视布线方式方法及行业标准</w:t>
            </w:r>
          </w:p>
        </w:tc>
        <w:tc>
          <w:tcPr>
            <w:tcW w:w="1467" w:type="dxa"/>
            <w:vAlign w:val="top"/>
          </w:tcPr>
          <w:p w14:paraId="7A0552A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06201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A731B1F">
            <w:pPr>
              <w:spacing w:line="360" w:lineRule="auto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        难点：三维影视拓扑技术及UV编辑技术</w:t>
            </w:r>
          </w:p>
        </w:tc>
        <w:tc>
          <w:tcPr>
            <w:tcW w:w="1467" w:type="dxa"/>
            <w:vAlign w:val="top"/>
          </w:tcPr>
          <w:p w14:paraId="77150F82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3DF02A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704CABB3">
            <w:pPr>
              <w:spacing w:line="360" w:lineRule="auto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        第一节 多边形建模常用工具及使用方法</w:t>
            </w:r>
          </w:p>
        </w:tc>
        <w:tc>
          <w:tcPr>
            <w:tcW w:w="1467" w:type="dxa"/>
            <w:vAlign w:val="top"/>
          </w:tcPr>
          <w:p w14:paraId="7F741EEF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了解</w:t>
            </w:r>
          </w:p>
        </w:tc>
      </w:tr>
      <w:tr w14:paraId="4808F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706BDA0">
            <w:pPr>
              <w:spacing w:line="360" w:lineRule="auto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        第二节 三维影视模型UV编辑方法及标准</w:t>
            </w:r>
          </w:p>
        </w:tc>
        <w:tc>
          <w:tcPr>
            <w:tcW w:w="1467" w:type="dxa"/>
            <w:vAlign w:val="top"/>
          </w:tcPr>
          <w:p w14:paraId="5E952559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掌握应用</w:t>
            </w:r>
          </w:p>
        </w:tc>
      </w:tr>
      <w:tr w14:paraId="0F6C7F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762F54D">
            <w:pPr>
              <w:spacing w:line="360" w:lineRule="auto"/>
              <w:rPr>
                <w:rFonts w:hint="default" w:ascii="黑体" w:hAnsi="黑体" w:eastAsia="黑体" w:cs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第三章  三维影视建筑模型实战案例</w:t>
            </w:r>
          </w:p>
        </w:tc>
        <w:tc>
          <w:tcPr>
            <w:tcW w:w="1467" w:type="dxa"/>
            <w:vAlign w:val="top"/>
          </w:tcPr>
          <w:p w14:paraId="01C2A3C2">
            <w:pPr>
              <w:spacing w:line="360" w:lineRule="auto"/>
              <w:jc w:val="center"/>
              <w:rPr>
                <w:rFonts w:hint="eastAsia"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</w:rPr>
              <w:t>学时）</w:t>
            </w:r>
          </w:p>
        </w:tc>
      </w:tr>
      <w:tr w14:paraId="6D8DA4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51A1F9F">
            <w:pPr>
              <w:spacing w:line="360" w:lineRule="auto"/>
              <w:ind w:left="2398" w:leftChars="456" w:hanging="1440" w:hangingChars="600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</w:rPr>
              <w:t>主要知识点：三维影视建筑模型造型、布线、比例行业规范</w:t>
            </w:r>
          </w:p>
        </w:tc>
        <w:tc>
          <w:tcPr>
            <w:tcW w:w="1467" w:type="dxa"/>
            <w:vAlign w:val="top"/>
          </w:tcPr>
          <w:p w14:paraId="082F4D94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440174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6360501">
            <w:pPr>
              <w:spacing w:line="360" w:lineRule="auto"/>
              <w:ind w:firstLine="952" w:firstLineChars="397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</w:rPr>
              <w:t>重点：三维影视建筑模型造型</w:t>
            </w:r>
          </w:p>
        </w:tc>
        <w:tc>
          <w:tcPr>
            <w:tcW w:w="1467" w:type="dxa"/>
            <w:vAlign w:val="top"/>
          </w:tcPr>
          <w:p w14:paraId="7E51D03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74E78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343EEA2F">
            <w:pPr>
              <w:spacing w:line="360" w:lineRule="auto"/>
              <w:ind w:firstLine="952" w:firstLineChars="397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</w:rPr>
              <w:t>难点：三维影视建筑模型布线</w:t>
            </w:r>
          </w:p>
        </w:tc>
        <w:tc>
          <w:tcPr>
            <w:tcW w:w="1467" w:type="dxa"/>
            <w:vAlign w:val="top"/>
          </w:tcPr>
          <w:p w14:paraId="25B66A04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2B3ABA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A369706">
            <w:pPr>
              <w:spacing w:line="360" w:lineRule="auto"/>
              <w:ind w:firstLine="952" w:firstLineChars="397"/>
              <w:rPr>
                <w:rFonts w:hint="default" w:ascii="黑体" w:hAnsi="黑体" w:eastAsia="黑体"/>
                <w:color w:val="FF0000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第一节  三维影视建筑简单模型</w:t>
            </w:r>
          </w:p>
        </w:tc>
        <w:tc>
          <w:tcPr>
            <w:tcW w:w="1467" w:type="dxa"/>
            <w:vAlign w:val="top"/>
          </w:tcPr>
          <w:p w14:paraId="236F8A6B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掌握应用</w:t>
            </w:r>
          </w:p>
        </w:tc>
      </w:tr>
      <w:tr w14:paraId="69A640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B602702">
            <w:pPr>
              <w:spacing w:line="360" w:lineRule="auto"/>
              <w:ind w:firstLine="952" w:firstLineChars="397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第二节  三维影视建筑高级模型</w:t>
            </w:r>
          </w:p>
        </w:tc>
        <w:tc>
          <w:tcPr>
            <w:tcW w:w="1467" w:type="dxa"/>
            <w:vAlign w:val="top"/>
          </w:tcPr>
          <w:p w14:paraId="71CA32A0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掌握应用</w:t>
            </w:r>
          </w:p>
        </w:tc>
      </w:tr>
      <w:tr w14:paraId="130F58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A0EE263">
            <w:pPr>
              <w:spacing w:line="360" w:lineRule="auto"/>
              <w:ind w:firstLine="952" w:firstLineChars="397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第三节  三维影视建筑模型UV及绘制贴图</w:t>
            </w:r>
          </w:p>
        </w:tc>
        <w:tc>
          <w:tcPr>
            <w:tcW w:w="1467" w:type="dxa"/>
            <w:vAlign w:val="top"/>
          </w:tcPr>
          <w:p w14:paraId="04B86DFD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掌握应用</w:t>
            </w:r>
          </w:p>
        </w:tc>
      </w:tr>
      <w:tr w14:paraId="655681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305658E9">
            <w:pPr>
              <w:spacing w:line="360" w:lineRule="auto"/>
              <w:jc w:val="left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第四章  三维影视地形模型实战案例</w:t>
            </w:r>
          </w:p>
        </w:tc>
        <w:tc>
          <w:tcPr>
            <w:tcW w:w="1467" w:type="dxa"/>
            <w:vAlign w:val="top"/>
          </w:tcPr>
          <w:p w14:paraId="26585939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</w:rPr>
              <w:t>学时）</w:t>
            </w:r>
          </w:p>
        </w:tc>
      </w:tr>
      <w:tr w14:paraId="72C25C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1DF2459">
            <w:pPr>
              <w:spacing w:line="360" w:lineRule="auto"/>
              <w:ind w:left="2398" w:leftChars="456" w:hanging="1440" w:hangingChars="600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</w:rPr>
              <w:t>主要知识点：三维影视地形模型造型、布线、比例及行业规范</w:t>
            </w:r>
          </w:p>
        </w:tc>
        <w:tc>
          <w:tcPr>
            <w:tcW w:w="1467" w:type="dxa"/>
            <w:vAlign w:val="top"/>
          </w:tcPr>
          <w:p w14:paraId="59870A26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2DCDB3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75CB4BF8">
            <w:pPr>
              <w:spacing w:line="360" w:lineRule="auto"/>
              <w:ind w:firstLine="952" w:firstLineChars="397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</w:rPr>
              <w:t>重点：三维影视地形模型造型</w:t>
            </w:r>
          </w:p>
        </w:tc>
        <w:tc>
          <w:tcPr>
            <w:tcW w:w="1467" w:type="dxa"/>
            <w:vAlign w:val="top"/>
          </w:tcPr>
          <w:p w14:paraId="0DBD88DF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57871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1019C642">
            <w:pPr>
              <w:spacing w:line="360" w:lineRule="auto"/>
              <w:ind w:firstLine="952" w:firstLineChars="397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</w:rPr>
              <w:t>难点：三维影视地形模型布线</w:t>
            </w:r>
          </w:p>
        </w:tc>
        <w:tc>
          <w:tcPr>
            <w:tcW w:w="1467" w:type="dxa"/>
            <w:vAlign w:val="top"/>
          </w:tcPr>
          <w:p w14:paraId="74557817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5CC7E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0DD48D81">
            <w:pPr>
              <w:spacing w:line="360" w:lineRule="auto"/>
              <w:ind w:firstLine="952" w:firstLineChars="397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第一节  三维影视地形简单模型</w:t>
            </w:r>
          </w:p>
        </w:tc>
        <w:tc>
          <w:tcPr>
            <w:tcW w:w="1467" w:type="dxa"/>
            <w:vAlign w:val="top"/>
          </w:tcPr>
          <w:p w14:paraId="6D2F1210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</w:rPr>
              <w:t>掌握应用</w:t>
            </w:r>
          </w:p>
        </w:tc>
      </w:tr>
      <w:tr w14:paraId="7F193B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0FD1078">
            <w:pPr>
              <w:spacing w:line="360" w:lineRule="auto"/>
              <w:ind w:firstLine="952" w:firstLineChars="397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第二节  三维影视地形高级模型</w:t>
            </w:r>
          </w:p>
        </w:tc>
        <w:tc>
          <w:tcPr>
            <w:tcW w:w="1467" w:type="dxa"/>
            <w:vAlign w:val="top"/>
          </w:tcPr>
          <w:p w14:paraId="0A8E5561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</w:rPr>
              <w:t>掌握应用</w:t>
            </w:r>
          </w:p>
        </w:tc>
      </w:tr>
      <w:tr w14:paraId="36BD86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6E28681A">
            <w:pPr>
              <w:spacing w:line="360" w:lineRule="auto"/>
              <w:ind w:firstLine="952" w:firstLineChars="397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第三节  三维影视地形模型展UV</w:t>
            </w:r>
          </w:p>
        </w:tc>
        <w:tc>
          <w:tcPr>
            <w:tcW w:w="1467" w:type="dxa"/>
            <w:vAlign w:val="top"/>
          </w:tcPr>
          <w:p w14:paraId="4C768E39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</w:rPr>
              <w:t>掌握应用</w:t>
            </w:r>
          </w:p>
        </w:tc>
      </w:tr>
      <w:tr w14:paraId="3BFB78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1C2785C4">
            <w:pPr>
              <w:spacing w:line="360" w:lineRule="auto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第五章  三维影视道具模型实战案例</w:t>
            </w:r>
          </w:p>
        </w:tc>
        <w:tc>
          <w:tcPr>
            <w:tcW w:w="1467" w:type="dxa"/>
            <w:vAlign w:val="top"/>
          </w:tcPr>
          <w:p w14:paraId="77596E2E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32</w:t>
            </w:r>
            <w:r>
              <w:rPr>
                <w:rFonts w:hint="eastAsia" w:ascii="黑体" w:hAnsi="黑体" w:eastAsia="黑体" w:cs="黑体"/>
                <w:sz w:val="24"/>
              </w:rPr>
              <w:t>学时）</w:t>
            </w:r>
          </w:p>
        </w:tc>
      </w:tr>
      <w:tr w14:paraId="3518AE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128" w:type="dxa"/>
            <w:vAlign w:val="top"/>
          </w:tcPr>
          <w:p w14:paraId="27BDAC78">
            <w:pPr>
              <w:spacing w:line="360" w:lineRule="auto"/>
              <w:ind w:left="2398" w:leftChars="456" w:hanging="1440" w:hangingChars="600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</w:rPr>
              <w:t>主要知识点：三维影视道具模型造型、布线、比例及行业规范</w:t>
            </w:r>
          </w:p>
        </w:tc>
        <w:tc>
          <w:tcPr>
            <w:tcW w:w="1467" w:type="dxa"/>
            <w:vAlign w:val="top"/>
          </w:tcPr>
          <w:p w14:paraId="255B1DB5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14E748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62CFF49">
            <w:pPr>
              <w:spacing w:line="360" w:lineRule="auto"/>
              <w:ind w:firstLine="952" w:firstLineChars="397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</w:rPr>
              <w:t>重点：三维影视道具模型布线</w:t>
            </w:r>
          </w:p>
        </w:tc>
        <w:tc>
          <w:tcPr>
            <w:tcW w:w="1467" w:type="dxa"/>
            <w:vAlign w:val="top"/>
          </w:tcPr>
          <w:p w14:paraId="38F97EE9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45A7FA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7F6EAA6">
            <w:pPr>
              <w:spacing w:line="360" w:lineRule="auto"/>
              <w:ind w:firstLine="952" w:firstLineChars="397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</w:rPr>
              <w:t>难点：三维影视道具模型布线</w:t>
            </w:r>
          </w:p>
        </w:tc>
        <w:tc>
          <w:tcPr>
            <w:tcW w:w="1467" w:type="dxa"/>
            <w:vAlign w:val="top"/>
          </w:tcPr>
          <w:p w14:paraId="37CCBD89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134D4F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AC40AC5">
            <w:pPr>
              <w:spacing w:line="360" w:lineRule="auto"/>
              <w:ind w:firstLine="952" w:firstLineChars="397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第一节 三维影视道具模型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小篷车</w:t>
            </w:r>
            <w:r>
              <w:rPr>
                <w:rFonts w:hint="eastAsia" w:ascii="黑体" w:hAnsi="黑体" w:eastAsia="黑体" w:cs="黑体"/>
                <w:sz w:val="24"/>
              </w:rPr>
              <w:t>模型</w:t>
            </w:r>
          </w:p>
        </w:tc>
        <w:tc>
          <w:tcPr>
            <w:tcW w:w="1467" w:type="dxa"/>
            <w:vAlign w:val="top"/>
          </w:tcPr>
          <w:p w14:paraId="0B0927F5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掌握应用</w:t>
            </w:r>
          </w:p>
        </w:tc>
      </w:tr>
      <w:tr w14:paraId="2D24DA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3D2EEA3">
            <w:pPr>
              <w:spacing w:line="360" w:lineRule="auto"/>
              <w:ind w:firstLine="952" w:firstLineChars="397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第二节 三维影视道具模型刀具简易模型</w:t>
            </w:r>
          </w:p>
        </w:tc>
        <w:tc>
          <w:tcPr>
            <w:tcW w:w="1467" w:type="dxa"/>
            <w:vAlign w:val="top"/>
          </w:tcPr>
          <w:p w14:paraId="15536739">
            <w:pPr>
              <w:spacing w:line="360" w:lineRule="auto"/>
              <w:rPr>
                <w:rFonts w:ascii="黑体" w:hAnsi="黑体" w:eastAsia="黑体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掌握应用</w:t>
            </w:r>
          </w:p>
        </w:tc>
      </w:tr>
      <w:tr w14:paraId="05663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9A22267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第六章  三维影视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场景</w:t>
            </w:r>
            <w:r>
              <w:rPr>
                <w:rFonts w:hint="eastAsia" w:ascii="黑体" w:hAnsi="黑体" w:eastAsia="黑体" w:cs="黑体"/>
                <w:sz w:val="24"/>
              </w:rPr>
              <w:t>模型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制作</w:t>
            </w:r>
          </w:p>
        </w:tc>
        <w:tc>
          <w:tcPr>
            <w:tcW w:w="1467" w:type="dxa"/>
            <w:vAlign w:val="top"/>
          </w:tcPr>
          <w:p w14:paraId="2153A852">
            <w:pPr>
              <w:spacing w:line="360" w:lineRule="auto"/>
              <w:rPr>
                <w:rFonts w:hint="eastAsia"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32</w:t>
            </w:r>
            <w:r>
              <w:rPr>
                <w:rFonts w:hint="eastAsia" w:ascii="黑体" w:hAnsi="黑体" w:eastAsia="黑体" w:cs="黑体"/>
                <w:sz w:val="24"/>
              </w:rPr>
              <w:t>学时）</w:t>
            </w:r>
          </w:p>
        </w:tc>
      </w:tr>
      <w:tr w14:paraId="499A10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102A4B0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</w:rPr>
              <w:t>主要知识点：三维影视近景模型布线及拓扑结构</w:t>
            </w:r>
          </w:p>
        </w:tc>
        <w:tc>
          <w:tcPr>
            <w:tcW w:w="1467" w:type="dxa"/>
            <w:vAlign w:val="top"/>
          </w:tcPr>
          <w:p w14:paraId="165EFB86">
            <w:pPr>
              <w:spacing w:line="360" w:lineRule="auto"/>
              <w:rPr>
                <w:rFonts w:hint="eastAsia" w:ascii="黑体" w:hAnsi="黑体" w:eastAsia="黑体" w:cs="黑体"/>
                <w:sz w:val="24"/>
              </w:rPr>
            </w:pPr>
          </w:p>
        </w:tc>
      </w:tr>
      <w:tr w14:paraId="1184DC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F26FC06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</w:rPr>
              <w:t>重点：三维影近景模型布线方式方法及行业标准</w:t>
            </w:r>
          </w:p>
        </w:tc>
        <w:tc>
          <w:tcPr>
            <w:tcW w:w="1467" w:type="dxa"/>
            <w:vAlign w:val="top"/>
          </w:tcPr>
          <w:p w14:paraId="518F2C09">
            <w:pPr>
              <w:spacing w:line="360" w:lineRule="auto"/>
              <w:rPr>
                <w:rFonts w:hint="eastAsia" w:ascii="黑体" w:hAnsi="黑体" w:eastAsia="黑体" w:cs="黑体"/>
                <w:sz w:val="24"/>
              </w:rPr>
            </w:pPr>
          </w:p>
        </w:tc>
      </w:tr>
      <w:tr w14:paraId="54D43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4924BE5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</w:rPr>
              <w:t>难点：三维影视近景模型面数控制及模型拓扑结构</w:t>
            </w:r>
          </w:p>
        </w:tc>
        <w:tc>
          <w:tcPr>
            <w:tcW w:w="1467" w:type="dxa"/>
            <w:vAlign w:val="top"/>
          </w:tcPr>
          <w:p w14:paraId="19265862">
            <w:pPr>
              <w:spacing w:line="360" w:lineRule="auto"/>
              <w:rPr>
                <w:rFonts w:hint="eastAsia" w:ascii="黑体" w:hAnsi="黑体" w:eastAsia="黑体" w:cs="黑体"/>
                <w:sz w:val="24"/>
              </w:rPr>
            </w:pPr>
          </w:p>
        </w:tc>
      </w:tr>
      <w:tr w14:paraId="12C7C9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9ABD943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第一节 三维影视近景模型制作</w:t>
            </w:r>
          </w:p>
        </w:tc>
        <w:tc>
          <w:tcPr>
            <w:tcW w:w="1467" w:type="dxa"/>
            <w:vAlign w:val="top"/>
          </w:tcPr>
          <w:p w14:paraId="002137BD">
            <w:pPr>
              <w:spacing w:line="360" w:lineRule="auto"/>
              <w:rPr>
                <w:rFonts w:hint="eastAsia" w:ascii="黑体" w:hAnsi="黑体" w:eastAsia="黑体" w:cs="黑体"/>
                <w:sz w:val="24"/>
              </w:rPr>
            </w:pPr>
          </w:p>
        </w:tc>
      </w:tr>
      <w:tr w14:paraId="068792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79BEDF0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第二节 三维影视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中</w:t>
            </w:r>
            <w:r>
              <w:rPr>
                <w:rFonts w:hint="eastAsia" w:ascii="黑体" w:hAnsi="黑体" w:eastAsia="黑体" w:cs="黑体"/>
                <w:sz w:val="24"/>
              </w:rPr>
              <w:t>景模型制作</w:t>
            </w:r>
          </w:p>
        </w:tc>
        <w:tc>
          <w:tcPr>
            <w:tcW w:w="1467" w:type="dxa"/>
            <w:vAlign w:val="top"/>
          </w:tcPr>
          <w:p w14:paraId="1311C02A">
            <w:pPr>
              <w:spacing w:line="360" w:lineRule="auto"/>
              <w:rPr>
                <w:rFonts w:hint="eastAsia"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掌握应用</w:t>
            </w:r>
          </w:p>
        </w:tc>
      </w:tr>
      <w:tr w14:paraId="27E8F9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E21EF94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三</w:t>
            </w:r>
            <w:r>
              <w:rPr>
                <w:rFonts w:hint="eastAsia" w:ascii="黑体" w:hAnsi="黑体" w:eastAsia="黑体" w:cs="黑体"/>
                <w:sz w:val="24"/>
              </w:rPr>
              <w:t>节 三维影视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远</w:t>
            </w:r>
            <w:r>
              <w:rPr>
                <w:rFonts w:hint="eastAsia" w:ascii="黑体" w:hAnsi="黑体" w:eastAsia="黑体" w:cs="黑体"/>
                <w:sz w:val="24"/>
              </w:rPr>
              <w:t>景模型制作</w:t>
            </w:r>
          </w:p>
        </w:tc>
        <w:tc>
          <w:tcPr>
            <w:tcW w:w="1467" w:type="dxa"/>
            <w:vAlign w:val="top"/>
          </w:tcPr>
          <w:p w14:paraId="49AC2F29">
            <w:pPr>
              <w:spacing w:line="360" w:lineRule="auto"/>
              <w:rPr>
                <w:rFonts w:hint="eastAsia"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掌握应用</w:t>
            </w:r>
          </w:p>
        </w:tc>
      </w:tr>
      <w:tr w14:paraId="578A3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6C55B56">
            <w:pPr>
              <w:spacing w:line="360" w:lineRule="auto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七</w:t>
            </w:r>
            <w:r>
              <w:rPr>
                <w:rFonts w:hint="eastAsia" w:ascii="黑体" w:hAnsi="黑体" w:eastAsia="黑体" w:cs="黑体"/>
                <w:sz w:val="24"/>
              </w:rPr>
              <w:t>章  三维影视模型资源整合行业规范</w:t>
            </w:r>
          </w:p>
        </w:tc>
        <w:tc>
          <w:tcPr>
            <w:tcW w:w="1467" w:type="dxa"/>
            <w:vAlign w:val="top"/>
          </w:tcPr>
          <w:p w14:paraId="279F0B1D">
            <w:pPr>
              <w:spacing w:line="360" w:lineRule="auto"/>
              <w:rPr>
                <w:rFonts w:hint="eastAsia"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</w:rPr>
              <w:t>学时）</w:t>
            </w:r>
          </w:p>
        </w:tc>
      </w:tr>
      <w:tr w14:paraId="464F26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9E64FE8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</w:rPr>
              <w:t>主要知识点：了解专业的整合规范流程</w:t>
            </w:r>
          </w:p>
        </w:tc>
        <w:tc>
          <w:tcPr>
            <w:tcW w:w="1467" w:type="dxa"/>
            <w:vAlign w:val="top"/>
          </w:tcPr>
          <w:p w14:paraId="4A910B55">
            <w:pPr>
              <w:spacing w:line="360" w:lineRule="auto"/>
              <w:rPr>
                <w:rFonts w:hint="eastAsia" w:ascii="黑体" w:hAnsi="黑体" w:eastAsia="黑体" w:cs="黑体"/>
                <w:sz w:val="24"/>
              </w:rPr>
            </w:pPr>
          </w:p>
        </w:tc>
      </w:tr>
      <w:tr w14:paraId="4563A1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1771741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</w:rPr>
              <w:t>重点：三维影视模型资源专业规范</w:t>
            </w:r>
          </w:p>
        </w:tc>
        <w:tc>
          <w:tcPr>
            <w:tcW w:w="1467" w:type="dxa"/>
            <w:vAlign w:val="top"/>
          </w:tcPr>
          <w:p w14:paraId="7286EB56">
            <w:pPr>
              <w:spacing w:line="360" w:lineRule="auto"/>
              <w:rPr>
                <w:rFonts w:hint="eastAsia" w:ascii="黑体" w:hAnsi="黑体" w:eastAsia="黑体" w:cs="黑体"/>
                <w:sz w:val="24"/>
              </w:rPr>
            </w:pPr>
          </w:p>
        </w:tc>
      </w:tr>
      <w:tr w14:paraId="648230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109D4886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</w:rPr>
              <w:t>难点：三维影视模型资源专业规范</w:t>
            </w:r>
          </w:p>
        </w:tc>
        <w:tc>
          <w:tcPr>
            <w:tcW w:w="1467" w:type="dxa"/>
            <w:vAlign w:val="top"/>
          </w:tcPr>
          <w:p w14:paraId="407CBDE7">
            <w:pPr>
              <w:spacing w:line="360" w:lineRule="auto"/>
              <w:rPr>
                <w:rFonts w:hint="eastAsia" w:ascii="黑体" w:hAnsi="黑体" w:eastAsia="黑体" w:cs="黑体"/>
                <w:sz w:val="24"/>
              </w:rPr>
            </w:pPr>
          </w:p>
        </w:tc>
      </w:tr>
      <w:tr w14:paraId="36C9EA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1F3F671D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第一节 三维影视模型资源整合规范流程</w:t>
            </w:r>
          </w:p>
        </w:tc>
        <w:tc>
          <w:tcPr>
            <w:tcW w:w="1467" w:type="dxa"/>
            <w:vAlign w:val="top"/>
          </w:tcPr>
          <w:p w14:paraId="1562D8F9">
            <w:pPr>
              <w:spacing w:line="360" w:lineRule="auto"/>
              <w:ind w:firstLine="240" w:firstLineChars="100"/>
              <w:rPr>
                <w:rFonts w:hint="eastAsia"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理解</w:t>
            </w:r>
          </w:p>
        </w:tc>
      </w:tr>
      <w:tr w14:paraId="24633B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6B17F5FC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第二节 三维影视模型资源整合注意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4</w:t>
            </w:r>
            <w:r>
              <w:rPr>
                <w:rFonts w:hint="eastAsia" w:ascii="黑体" w:hAnsi="黑体" w:eastAsia="黑体" w:cs="黑体"/>
                <w:sz w:val="24"/>
              </w:rPr>
              <w:t>事项</w:t>
            </w:r>
          </w:p>
        </w:tc>
        <w:tc>
          <w:tcPr>
            <w:tcW w:w="1467" w:type="dxa"/>
            <w:vAlign w:val="top"/>
          </w:tcPr>
          <w:p w14:paraId="0FFD254A">
            <w:pPr>
              <w:spacing w:line="360" w:lineRule="auto"/>
              <w:ind w:firstLine="240" w:firstLineChars="100"/>
              <w:rPr>
                <w:rFonts w:hint="eastAsia"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掌握应用</w:t>
            </w:r>
          </w:p>
        </w:tc>
      </w:tr>
    </w:tbl>
    <w:p w14:paraId="6C569BE1">
      <w:pPr>
        <w:pStyle w:val="6"/>
        <w:spacing w:before="0" w:beforeAutospacing="0" w:after="0" w:afterAutospacing="0" w:line="360" w:lineRule="auto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五、各教学环节学时分配</w:t>
      </w:r>
    </w:p>
    <w:tbl>
      <w:tblPr>
        <w:tblStyle w:val="7"/>
        <w:tblW w:w="85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6"/>
        <w:gridCol w:w="2016"/>
        <w:gridCol w:w="2016"/>
        <w:gridCol w:w="1870"/>
      </w:tblGrid>
      <w:tr w14:paraId="7510E6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44D04D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章节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8A5F65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理论课   </w:t>
            </w:r>
          </w:p>
          <w:p w14:paraId="3C8155B8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A1B6F1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实践课   </w:t>
            </w:r>
          </w:p>
          <w:p w14:paraId="4A45C890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6BFD1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小计</w:t>
            </w:r>
          </w:p>
        </w:tc>
      </w:tr>
      <w:tr w14:paraId="7B717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A86511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第一章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5207F4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 w:cs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88E0DD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 w:val="0"/>
                <w:bCs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C06DD1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/>
                <w:b w:val="0"/>
                <w:bCs/>
                <w:lang w:val="en-US" w:eastAsia="zh-CN"/>
              </w:rPr>
              <w:t>8</w:t>
            </w:r>
          </w:p>
        </w:tc>
      </w:tr>
      <w:tr w14:paraId="4BDB4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CD2BAB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第二章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E23F6D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ECBF7E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 w:val="0"/>
                <w:bCs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009C2B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/>
                <w:b w:val="0"/>
                <w:bCs/>
                <w:lang w:val="en-US" w:eastAsia="zh-CN"/>
              </w:rPr>
              <w:t>16</w:t>
            </w:r>
          </w:p>
        </w:tc>
      </w:tr>
      <w:tr w14:paraId="04CB9B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4DCF9A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第三章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C3B7C5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 w:val="0"/>
                <w:bCs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FE937B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 w:cs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888715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/>
                <w:b w:val="0"/>
                <w:bCs/>
                <w:lang w:val="en-US" w:eastAsia="zh-CN"/>
              </w:rPr>
              <w:t>16</w:t>
            </w:r>
          </w:p>
        </w:tc>
      </w:tr>
      <w:tr w14:paraId="4D5462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E33244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第四章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892189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 w:cs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AD1D9C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 w:cs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0C1CC7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/>
                <w:b w:val="0"/>
                <w:bCs/>
                <w:lang w:val="en-US" w:eastAsia="zh-CN"/>
              </w:rPr>
              <w:t>16</w:t>
            </w:r>
          </w:p>
        </w:tc>
      </w:tr>
      <w:tr w14:paraId="5CB3D8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1A7983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第五章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DEB34D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 w:cs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16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1C4921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 w:cs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lang w:val="en-US" w:eastAsia="zh-CN"/>
              </w:rPr>
              <w:t>16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245FF6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/>
                <w:b w:val="0"/>
                <w:bCs/>
                <w:lang w:val="en-US" w:eastAsia="zh-CN"/>
              </w:rPr>
              <w:t>32</w:t>
            </w:r>
          </w:p>
        </w:tc>
      </w:tr>
      <w:tr w14:paraId="4C6A06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47D03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</w:t>
            </w:r>
            <w:r>
              <w:rPr>
                <w:rFonts w:hint="eastAsia" w:ascii="黑体" w:hAnsi="黑体" w:eastAsia="黑体"/>
                <w:lang w:val="en-US" w:eastAsia="zh-CN"/>
              </w:rPr>
              <w:t>六</w:t>
            </w:r>
            <w:r>
              <w:rPr>
                <w:rFonts w:hint="eastAsia" w:ascii="黑体" w:hAnsi="黑体" w:eastAsia="黑体"/>
              </w:rPr>
              <w:t>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97EA04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/>
                <w:b w:val="0"/>
                <w:bCs/>
                <w:lang w:val="en-US" w:eastAsia="zh-CN"/>
              </w:rPr>
              <w:t>16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5C13A0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/>
                <w:b w:val="0"/>
                <w:bCs/>
                <w:lang w:val="en-US" w:eastAsia="zh-CN"/>
              </w:rPr>
              <w:t>16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2B6989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/>
                <w:b w:val="0"/>
                <w:bCs/>
                <w:lang w:val="en-US" w:eastAsia="zh-CN"/>
              </w:rPr>
              <w:t>32</w:t>
            </w:r>
          </w:p>
        </w:tc>
      </w:tr>
      <w:tr w14:paraId="02C186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B9F5DD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</w:t>
            </w:r>
            <w:r>
              <w:rPr>
                <w:rFonts w:hint="eastAsia" w:ascii="黑体" w:hAnsi="黑体" w:eastAsia="黑体"/>
                <w:lang w:val="en-US" w:eastAsia="zh-CN"/>
              </w:rPr>
              <w:t>七</w:t>
            </w:r>
            <w:r>
              <w:rPr>
                <w:rFonts w:hint="eastAsia" w:ascii="黑体" w:hAnsi="黑体" w:eastAsia="黑体"/>
              </w:rPr>
              <w:t>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527EF7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/>
                <w:b w:val="0"/>
                <w:bCs/>
                <w:lang w:val="en-US" w:eastAsia="zh-CN"/>
              </w:rPr>
              <w:t>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C40F5D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/>
                <w:b w:val="0"/>
                <w:bCs/>
                <w:lang w:val="en-US" w:eastAsia="zh-CN"/>
              </w:rPr>
              <w:t>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9A219D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/>
                <w:b w:val="0"/>
                <w:bCs/>
                <w:lang w:val="en-US" w:eastAsia="zh-CN"/>
              </w:rPr>
              <w:t>8</w:t>
            </w:r>
          </w:p>
        </w:tc>
      </w:tr>
      <w:tr w14:paraId="574317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6D7526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总计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6E5795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/>
                <w:b w:val="0"/>
                <w:bCs/>
                <w:lang w:val="en-US" w:eastAsia="zh-CN"/>
              </w:rPr>
              <w:t>64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7CD475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/>
                <w:b w:val="0"/>
                <w:bCs/>
                <w:lang w:val="en-US" w:eastAsia="zh-CN"/>
              </w:rPr>
              <w:t>64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AEFAF3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 w:val="0"/>
                <w:bCs/>
                <w:lang w:val="en-US" w:eastAsia="zh-CN"/>
              </w:rPr>
            </w:pPr>
            <w:r>
              <w:rPr>
                <w:rFonts w:hint="eastAsia" w:ascii="黑体" w:hAnsi="黑体" w:eastAsia="黑体"/>
                <w:b w:val="0"/>
                <w:bCs/>
                <w:lang w:val="en-US" w:eastAsia="zh-CN"/>
              </w:rPr>
              <w:t>128</w:t>
            </w:r>
          </w:p>
        </w:tc>
      </w:tr>
    </w:tbl>
    <w:p w14:paraId="5DDE7F01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六、考核方式与成绩评定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2907"/>
        <w:gridCol w:w="3960"/>
      </w:tblGrid>
      <w:tr w14:paraId="09F19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6A1C946F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考核类型</w:t>
            </w:r>
          </w:p>
        </w:tc>
        <w:tc>
          <w:tcPr>
            <w:tcW w:w="2907" w:type="dxa"/>
          </w:tcPr>
          <w:p w14:paraId="49095A0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考核方式</w:t>
            </w:r>
          </w:p>
        </w:tc>
        <w:tc>
          <w:tcPr>
            <w:tcW w:w="3960" w:type="dxa"/>
          </w:tcPr>
          <w:p w14:paraId="167D3AF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成绩构成</w:t>
            </w:r>
          </w:p>
        </w:tc>
      </w:tr>
      <w:tr w14:paraId="1781A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18FDD0C0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考查</w:t>
            </w:r>
          </w:p>
        </w:tc>
        <w:tc>
          <w:tcPr>
            <w:tcW w:w="2907" w:type="dxa"/>
          </w:tcPr>
          <w:p w14:paraId="6F11E3E4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</w:t>
            </w:r>
          </w:p>
        </w:tc>
        <w:tc>
          <w:tcPr>
            <w:tcW w:w="3960" w:type="dxa"/>
          </w:tcPr>
          <w:p w14:paraId="544BFF02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上机60%+平时成绩40%</w:t>
            </w:r>
          </w:p>
        </w:tc>
      </w:tr>
    </w:tbl>
    <w:p w14:paraId="44A25DAA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七、教材与参考书</w:t>
      </w:r>
    </w:p>
    <w:p w14:paraId="6325368B">
      <w:pPr>
        <w:spacing w:line="360" w:lineRule="auto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1.《数字次世代游戏制作》是</w:t>
      </w:r>
      <w:r>
        <w:rPr>
          <w:rFonts w:hint="eastAsia" w:ascii="黑体" w:hAnsi="黑体" w:eastAsia="黑体" w:cs="黑体"/>
          <w:sz w:val="22"/>
          <w:szCs w:val="22"/>
          <w:shd w:val="clear" w:color="auto" w:fill="FFFFFF"/>
        </w:rPr>
        <w:t>辽宁美术</w:t>
      </w:r>
      <w:r>
        <w:rPr>
          <w:rFonts w:hint="eastAsia" w:ascii="黑体" w:hAnsi="黑体" w:eastAsia="黑体" w:cs="黑体"/>
          <w:sz w:val="24"/>
        </w:rPr>
        <w:t>出版社，2015 年12月出版，作者</w:t>
      </w:r>
      <w:r>
        <w:rPr>
          <w:rFonts w:hint="eastAsia" w:ascii="黑体" w:hAnsi="黑体" w:eastAsia="黑体" w:cs="黑体"/>
          <w:sz w:val="22"/>
          <w:szCs w:val="22"/>
          <w:shd w:val="clear" w:color="auto" w:fill="FFFFFF"/>
        </w:rPr>
        <w:t>邵兵。</w:t>
      </w:r>
    </w:p>
    <w:p w14:paraId="6F7F075A">
      <w:pPr>
        <w:spacing w:line="360" w:lineRule="auto"/>
        <w:rPr>
          <w:rFonts w:hint="eastAsia" w:ascii="黑体" w:hAnsi="黑体" w:eastAsia="黑体" w:cs="黑体"/>
          <w:color w:val="FF0000"/>
          <w:sz w:val="24"/>
        </w:rPr>
      </w:pPr>
      <w:r>
        <w:rPr>
          <w:rFonts w:hint="eastAsia" w:ascii="黑体" w:hAnsi="黑体" w:eastAsia="黑体" w:cs="黑体"/>
          <w:sz w:val="24"/>
        </w:rPr>
        <w:t>2.《3DMAX完全精通自学教程》是</w:t>
      </w:r>
      <w:r>
        <w:rPr>
          <w:rFonts w:hint="eastAsia" w:ascii="黑体" w:hAnsi="黑体" w:eastAsia="黑体" w:cs="黑体"/>
          <w:sz w:val="22"/>
          <w:szCs w:val="22"/>
          <w:shd w:val="clear" w:color="auto" w:fill="FFFFFF"/>
        </w:rPr>
        <w:t>电子工业</w:t>
      </w:r>
      <w:r>
        <w:rPr>
          <w:rFonts w:hint="eastAsia" w:ascii="黑体" w:hAnsi="黑体" w:eastAsia="黑体" w:cs="黑体"/>
          <w:sz w:val="24"/>
        </w:rPr>
        <w:t>出版社，2016年10月出版，作者</w:t>
      </w:r>
      <w:r>
        <w:rPr>
          <w:rFonts w:hint="eastAsia" w:ascii="黑体" w:hAnsi="黑体" w:eastAsia="黑体" w:cs="黑体"/>
          <w:sz w:val="22"/>
          <w:szCs w:val="22"/>
          <w:shd w:val="clear" w:color="auto" w:fill="FFFFFF"/>
        </w:rPr>
        <w:t>邵兵。</w:t>
      </w:r>
    </w:p>
    <w:p w14:paraId="2D998BAD">
      <w:pPr>
        <w:spacing w:line="360" w:lineRule="auto"/>
        <w:ind w:firstLine="480" w:firstLineChars="200"/>
        <w:rPr>
          <w:rFonts w:hint="eastAsia" w:ascii="宋体" w:hAnsi="宋体"/>
          <w:color w:val="FF0000"/>
          <w:sz w:val="24"/>
        </w:rPr>
      </w:pPr>
    </w:p>
    <w:p w14:paraId="6C0E5014">
      <w:pPr>
        <w:spacing w:line="320" w:lineRule="exact"/>
        <w:jc w:val="left"/>
        <w:rPr>
          <w:rFonts w:ascii="黑体" w:hAnsi="黑体" w:eastAsia="黑体" w:cs="微软雅黑"/>
        </w:rPr>
      </w:pPr>
    </w:p>
    <w:sectPr>
      <w:headerReference r:id="rId3" w:type="default"/>
      <w:pgSz w:w="11906" w:h="16838"/>
      <w:pgMar w:top="1440" w:right="1800" w:bottom="1440" w:left="1800" w:header="851" w:footer="850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大黑_GBK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准圆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BE9C3A">
    <w:pPr>
      <w:pStyle w:val="5"/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-554990</wp:posOffset>
          </wp:positionH>
          <wp:positionV relativeFrom="paragraph">
            <wp:posOffset>-529590</wp:posOffset>
          </wp:positionV>
          <wp:extent cx="8107680" cy="10664190"/>
          <wp:effectExtent l="0" t="0" r="7620" b="3810"/>
          <wp:wrapNone/>
          <wp:docPr id="10" name="图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7680" cy="10664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C039706">
    <w:pPr>
      <w:pStyle w:val="5"/>
    </w:pPr>
  </w:p>
  <w:p w14:paraId="5C14C367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NhMGZlNzBjZTA4YTY1M2Y2YjE0ZWRlNDk2YzAyNzUifQ=="/>
  </w:docVars>
  <w:rsids>
    <w:rsidRoot w:val="00DA13A3"/>
    <w:rsid w:val="00144B66"/>
    <w:rsid w:val="001C2F5B"/>
    <w:rsid w:val="0028778D"/>
    <w:rsid w:val="002F7B6D"/>
    <w:rsid w:val="003427FF"/>
    <w:rsid w:val="003730F9"/>
    <w:rsid w:val="00382CB5"/>
    <w:rsid w:val="00432745"/>
    <w:rsid w:val="004A62CD"/>
    <w:rsid w:val="004E4CB4"/>
    <w:rsid w:val="00567C1B"/>
    <w:rsid w:val="00616294"/>
    <w:rsid w:val="00641008"/>
    <w:rsid w:val="00700377"/>
    <w:rsid w:val="007749A5"/>
    <w:rsid w:val="007D6E18"/>
    <w:rsid w:val="0083696D"/>
    <w:rsid w:val="008F18F3"/>
    <w:rsid w:val="0091126C"/>
    <w:rsid w:val="00933224"/>
    <w:rsid w:val="00A10BD1"/>
    <w:rsid w:val="00A61D91"/>
    <w:rsid w:val="00A9462C"/>
    <w:rsid w:val="00BE1402"/>
    <w:rsid w:val="00C30694"/>
    <w:rsid w:val="00CE5A75"/>
    <w:rsid w:val="00D904E1"/>
    <w:rsid w:val="00DA13A3"/>
    <w:rsid w:val="00E06ACF"/>
    <w:rsid w:val="00E36710"/>
    <w:rsid w:val="00EA5ACD"/>
    <w:rsid w:val="00ED0E5C"/>
    <w:rsid w:val="00F82539"/>
    <w:rsid w:val="00FE5BC5"/>
    <w:rsid w:val="09FE0C41"/>
    <w:rsid w:val="18103807"/>
    <w:rsid w:val="30312F4D"/>
    <w:rsid w:val="431A21FB"/>
    <w:rsid w:val="4D44313E"/>
    <w:rsid w:val="52E144DC"/>
    <w:rsid w:val="52F71A4E"/>
    <w:rsid w:val="5D7C3D4D"/>
    <w:rsid w:val="62F37800"/>
    <w:rsid w:val="7DEC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3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table" w:styleId="8">
    <w:name w:val="Table Grid"/>
    <w:basedOn w:val="7"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0"/>
    <w:rPr>
      <w:b/>
    </w:rPr>
  </w:style>
  <w:style w:type="character" w:styleId="11">
    <w:name w:val="page number"/>
    <w:basedOn w:val="9"/>
    <w:qFormat/>
    <w:uiPriority w:val="0"/>
  </w:style>
  <w:style w:type="character" w:styleId="12">
    <w:name w:val="Hyperlink"/>
    <w:basedOn w:val="9"/>
    <w:uiPriority w:val="0"/>
    <w:rPr>
      <w:color w:val="0000FF"/>
      <w:u w:val="single"/>
    </w:rPr>
  </w:style>
  <w:style w:type="character" w:customStyle="1" w:styleId="13">
    <w:name w:val="正文文本 字符"/>
    <w:basedOn w:val="9"/>
    <w:link w:val="3"/>
    <w:uiPriority w:val="1"/>
    <w:rPr>
      <w:rFonts w:ascii="宋体" w:hAnsi="Calibri" w:eastAsia="宋体" w:cs="宋体"/>
      <w:sz w:val="24"/>
      <w:szCs w:val="24"/>
    </w:rPr>
  </w:style>
  <w:style w:type="paragraph" w:customStyle="1" w:styleId="14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character" w:customStyle="1" w:styleId="15">
    <w:name w:val="标题 1 字符"/>
    <w:basedOn w:val="9"/>
    <w:link w:val="2"/>
    <w:qFormat/>
    <w:uiPriority w:val="0"/>
    <w:rPr>
      <w:rFonts w:ascii="宋体" w:hAnsi="宋体" w:eastAsia="宋体" w:cs="Times New Roman"/>
      <w:b/>
      <w:kern w:val="44"/>
      <w:sz w:val="48"/>
      <w:szCs w:val="48"/>
    </w:rPr>
  </w:style>
  <w:style w:type="paragraph" w:styleId="16">
    <w:name w:val="List Paragraph"/>
    <w:basedOn w:val="1"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1299</Words>
  <Characters>1345</Characters>
  <Lines>12</Lines>
  <Paragraphs>3</Paragraphs>
  <TotalTime>0</TotalTime>
  <ScaleCrop>false</ScaleCrop>
  <LinksUpToDate>false</LinksUpToDate>
  <CharactersWithSpaces>1528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2022-01-30T05:49:00Z</dcterms:created>
  <dc:creator>ooopic</dc:creator>
  <cp:lastModifiedBy>蒙宝.</cp:lastModifiedBy>
  <dcterms:modified xsi:type="dcterms:W3CDTF">2024-09-18T06:19:25Z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0117ED1F09724FC094A91248CBA4E72F</vt:lpwstr>
  </property>
</Properties>
</file>