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CB7338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-1649095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5A14CF2C">
      <w:pPr>
        <w:jc w:val="right"/>
      </w:pPr>
    </w:p>
    <w:p w14:paraId="4BB3D22B">
      <w:pPr>
        <w:jc w:val="right"/>
      </w:pPr>
    </w:p>
    <w:p w14:paraId="2502C9C9">
      <w:pPr>
        <w:jc w:val="right"/>
      </w:pPr>
    </w:p>
    <w:p w14:paraId="485C71B8">
      <w:pPr>
        <w:rPr>
          <w:rFonts w:ascii="微软雅黑" w:hAnsi="微软雅黑" w:eastAsia="微软雅黑" w:cs="微软雅黑"/>
        </w:rPr>
      </w:pPr>
    </w:p>
    <w:p w14:paraId="16E12926">
      <w:pPr>
        <w:rPr>
          <w:rFonts w:ascii="微软雅黑" w:hAnsi="微软雅黑" w:eastAsia="微软雅黑" w:cs="微软雅黑"/>
        </w:rPr>
      </w:pPr>
    </w:p>
    <w:p w14:paraId="09CA30D5">
      <w:pPr>
        <w:rPr>
          <w:rFonts w:ascii="微软雅黑" w:hAnsi="微软雅黑" w:eastAsia="微软雅黑" w:cs="微软雅黑"/>
        </w:rPr>
      </w:pPr>
    </w:p>
    <w:p w14:paraId="4B7D2632">
      <w:pPr>
        <w:rPr>
          <w:rFonts w:ascii="微软雅黑" w:hAnsi="微软雅黑" w:eastAsia="微软雅黑" w:cs="微软雅黑"/>
        </w:rPr>
      </w:pPr>
    </w:p>
    <w:p w14:paraId="07965078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D76EC1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光影与质感表现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技术》教案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5D76EC1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光影与质感表现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技术》教案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6BF05C87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845391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73845391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5081CB12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5C612D8C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5C612D8C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5989D9C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2045FF5">
      <w:pPr>
        <w:rPr>
          <w:rFonts w:ascii="微软雅黑" w:hAnsi="微软雅黑" w:eastAsia="微软雅黑" w:cs="微软雅黑"/>
        </w:rPr>
      </w:pPr>
    </w:p>
    <w:p w14:paraId="1573B321">
      <w:pPr>
        <w:rPr>
          <w:rFonts w:ascii="微软雅黑" w:hAnsi="微软雅黑" w:eastAsia="微软雅黑" w:cs="微软雅黑"/>
        </w:rPr>
      </w:pPr>
    </w:p>
    <w:p w14:paraId="09C2F491">
      <w:pPr>
        <w:rPr>
          <w:rFonts w:ascii="微软雅黑" w:hAnsi="微软雅黑" w:eastAsia="微软雅黑" w:cs="微软雅黑"/>
        </w:rPr>
      </w:pPr>
    </w:p>
    <w:p w14:paraId="479C954A">
      <w:pPr>
        <w:rPr>
          <w:rFonts w:ascii="微软雅黑" w:hAnsi="微软雅黑" w:eastAsia="微软雅黑" w:cs="微软雅黑"/>
        </w:rPr>
      </w:pPr>
    </w:p>
    <w:p w14:paraId="4D8D12C4">
      <w:pPr>
        <w:rPr>
          <w:rFonts w:ascii="微软雅黑" w:hAnsi="微软雅黑" w:eastAsia="微软雅黑" w:cs="微软雅黑"/>
        </w:rPr>
      </w:pPr>
    </w:p>
    <w:p w14:paraId="1E1EF5BC">
      <w:pPr>
        <w:rPr>
          <w:rFonts w:ascii="微软雅黑" w:hAnsi="微软雅黑" w:eastAsia="微软雅黑" w:cs="微软雅黑"/>
        </w:rPr>
      </w:pPr>
    </w:p>
    <w:p w14:paraId="5FA15B26">
      <w:pPr>
        <w:rPr>
          <w:rFonts w:ascii="微软雅黑" w:hAnsi="微软雅黑" w:eastAsia="微软雅黑" w:cs="微软雅黑"/>
        </w:rPr>
      </w:pPr>
    </w:p>
    <w:p w14:paraId="7E095761">
      <w:pPr>
        <w:rPr>
          <w:rFonts w:ascii="微软雅黑" w:hAnsi="微软雅黑" w:eastAsia="微软雅黑" w:cs="微软雅黑"/>
        </w:rPr>
      </w:pPr>
    </w:p>
    <w:p w14:paraId="6010123A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0BB4653B">
      <w:pP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CAB3D94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  <w:r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  <w:tab/>
      </w:r>
    </w:p>
    <w:p w14:paraId="4E83A881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>教案说明</w:t>
      </w:r>
    </w:p>
    <w:p w14:paraId="18309AAE">
      <w:pPr>
        <w:pStyle w:val="3"/>
        <w:kinsoku w:val="0"/>
        <w:overflowPunct w:val="0"/>
        <w:spacing w:before="37" w:after="32"/>
        <w:ind w:right="909"/>
        <w:jc w:val="center"/>
        <w:rPr>
          <w:rFonts w:ascii="黑体" w:hAnsi="黑体" w:eastAsia="黑体" w:cs="楷体"/>
          <w:b/>
          <w:bCs/>
          <w:sz w:val="44"/>
          <w:szCs w:val="44"/>
        </w:rPr>
      </w:pPr>
      <w:r>
        <w:rPr>
          <w:rFonts w:hint="eastAsia" w:ascii="黑体" w:hAnsi="黑体" w:eastAsia="黑体" w:cs="楷体"/>
          <w:b/>
          <w:bCs/>
          <w:sz w:val="44"/>
          <w:szCs w:val="44"/>
        </w:rPr>
        <w:t xml:space="preserve">              </w:t>
      </w:r>
      <w:r>
        <w:rPr>
          <w:rFonts w:ascii="黑体" w:hAnsi="黑体" w:eastAsia="黑体" w:cs="楷体"/>
          <w:b/>
          <w:bCs/>
          <w:sz w:val="44"/>
          <w:szCs w:val="44"/>
        </w:rPr>
        <w:t xml:space="preserve">   </w:t>
      </w:r>
      <w:r>
        <w:rPr>
          <w:rFonts w:hint="eastAsia" w:ascii="黑体" w:hAnsi="黑体" w:eastAsia="黑体" w:cs="楷体"/>
          <w:b/>
          <w:bCs/>
          <w:sz w:val="28"/>
          <w:szCs w:val="28"/>
        </w:rPr>
        <w:t>课程号：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softHyphen/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</w:t>
      </w:r>
      <w:r>
        <w:rPr>
          <w:rFonts w:ascii="黑体" w:hAnsi="黑体" w:eastAsia="黑体" w:cs="楷体"/>
          <w:b/>
          <w:bCs/>
          <w:sz w:val="28"/>
          <w:szCs w:val="28"/>
          <w:u w:val="single"/>
        </w:rPr>
        <w:t xml:space="preserve">  </w:t>
      </w:r>
      <w:r>
        <w:rPr>
          <w:rFonts w:hint="eastAsia" w:ascii="黑体" w:hAnsi="黑体" w:eastAsia="黑体" w:cs="楷体"/>
          <w:b/>
          <w:bCs/>
          <w:sz w:val="28"/>
          <w:szCs w:val="28"/>
          <w:u w:val="single"/>
        </w:rPr>
        <w:t xml:space="preserve">        </w:t>
      </w:r>
      <w:r>
        <w:rPr>
          <w:rFonts w:hint="eastAsia" w:ascii="黑体" w:hAnsi="黑体" w:eastAsia="黑体" w:cs="楷体"/>
          <w:u w:val="single"/>
        </w:rPr>
        <w:t xml:space="preserve">                </w:t>
      </w:r>
    </w:p>
    <w:tbl>
      <w:tblPr>
        <w:tblStyle w:val="7"/>
        <w:tblW w:w="5835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2037"/>
        <w:gridCol w:w="1836"/>
        <w:gridCol w:w="2162"/>
        <w:gridCol w:w="2596"/>
      </w:tblGrid>
      <w:tr w14:paraId="2BE0D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661" w:type="pct"/>
            <w:vAlign w:val="center"/>
          </w:tcPr>
          <w:p w14:paraId="17FDFA46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 xml:space="preserve">学 </w:t>
            </w:r>
            <w:r>
              <w:rPr>
                <w:rFonts w:ascii="黑体" w:hAnsi="黑体" w:eastAsia="黑体" w:cstheme="minorBidi"/>
                <w:b/>
                <w:bCs/>
                <w:sz w:val="24"/>
              </w:rPr>
              <w:t xml:space="preserve">   </w:t>
            </w: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院</w:t>
            </w:r>
          </w:p>
        </w:tc>
        <w:tc>
          <w:tcPr>
            <w:tcW w:w="1024" w:type="pct"/>
            <w:vAlign w:val="center"/>
          </w:tcPr>
          <w:p w14:paraId="3A639570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  <w:tc>
          <w:tcPr>
            <w:tcW w:w="923" w:type="pct"/>
            <w:vAlign w:val="center"/>
          </w:tcPr>
          <w:p w14:paraId="4C6A45AC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任课教师</w:t>
            </w:r>
          </w:p>
        </w:tc>
        <w:tc>
          <w:tcPr>
            <w:tcW w:w="0" w:type="auto"/>
            <w:gridSpan w:val="2"/>
            <w:vAlign w:val="center"/>
          </w:tcPr>
          <w:p w14:paraId="05DBBF27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</w:p>
        </w:tc>
      </w:tr>
      <w:tr w14:paraId="75209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661" w:type="pct"/>
            <w:vAlign w:val="center"/>
          </w:tcPr>
          <w:p w14:paraId="20A5EDF8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授课题目</w:t>
            </w:r>
          </w:p>
        </w:tc>
        <w:tc>
          <w:tcPr>
            <w:tcW w:w="1947" w:type="pct"/>
            <w:gridSpan w:val="2"/>
            <w:vAlign w:val="center"/>
          </w:tcPr>
          <w:p w14:paraId="212F617F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  <w:lang w:val="en-US" w:eastAsia="zh-CN"/>
              </w:rPr>
              <w:t>光影与质感表现</w:t>
            </w:r>
            <w:bookmarkStart w:id="0" w:name="_GoBack"/>
            <w:bookmarkEnd w:id="0"/>
            <w:r>
              <w:rPr>
                <w:rFonts w:hint="eastAsia" w:ascii="黑体" w:hAnsi="黑体" w:eastAsia="黑体" w:cs="Times New Roman"/>
                <w:color w:val="000000"/>
                <w:sz w:val="24"/>
                <w:u w:val="single"/>
              </w:rPr>
              <w:t>技术</w:t>
            </w:r>
          </w:p>
        </w:tc>
        <w:tc>
          <w:tcPr>
            <w:tcW w:w="0" w:type="auto"/>
            <w:vAlign w:val="center"/>
          </w:tcPr>
          <w:p w14:paraId="6EE15FE4">
            <w:pPr>
              <w:spacing w:line="276" w:lineRule="auto"/>
              <w:jc w:val="center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单位课时</w:t>
            </w:r>
          </w:p>
        </w:tc>
        <w:tc>
          <w:tcPr>
            <w:tcW w:w="0" w:type="auto"/>
            <w:vAlign w:val="center"/>
          </w:tcPr>
          <w:p w14:paraId="77876A17">
            <w:pPr>
              <w:spacing w:line="276" w:lineRule="auto"/>
              <w:jc w:val="left"/>
              <w:rPr>
                <w:rFonts w:ascii="黑体" w:hAnsi="黑体" w:eastAsia="黑体" w:cstheme="minorBidi"/>
                <w:sz w:val="24"/>
              </w:rPr>
            </w:pPr>
            <w:r>
              <w:rPr>
                <w:rFonts w:hint="eastAsia" w:ascii="黑体" w:hAnsi="黑体" w:eastAsia="黑体" w:cstheme="minorBidi"/>
                <w:sz w:val="24"/>
              </w:rPr>
              <w:t xml:space="preserve">  45  分钟</w:t>
            </w:r>
          </w:p>
        </w:tc>
      </w:tr>
      <w:tr w14:paraId="19082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661" w:type="pct"/>
            <w:vAlign w:val="center"/>
          </w:tcPr>
          <w:p w14:paraId="2F89146D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授课学时</w:t>
            </w:r>
          </w:p>
        </w:tc>
        <w:tc>
          <w:tcPr>
            <w:tcW w:w="1024" w:type="pct"/>
            <w:vAlign w:val="center"/>
          </w:tcPr>
          <w:p w14:paraId="2673C1C0">
            <w:pPr>
              <w:spacing w:line="276" w:lineRule="auto"/>
              <w:jc w:val="center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120</w:t>
            </w:r>
          </w:p>
        </w:tc>
        <w:tc>
          <w:tcPr>
            <w:tcW w:w="923" w:type="pct"/>
            <w:vAlign w:val="center"/>
          </w:tcPr>
          <w:p w14:paraId="4A52286F">
            <w:pPr>
              <w:spacing w:line="276" w:lineRule="auto"/>
              <w:jc w:val="center"/>
              <w:rPr>
                <w:rFonts w:ascii="黑体" w:hAnsi="黑体" w:eastAsia="黑体" w:cs="Times New Roman"/>
                <w:b/>
                <w:bCs/>
                <w:sz w:val="24"/>
              </w:rPr>
            </w:pPr>
            <w:r>
              <w:rPr>
                <w:rFonts w:hint="eastAsia" w:ascii="黑体" w:hAnsi="黑体" w:eastAsia="黑体" w:cs="Times New Roman"/>
                <w:b/>
                <w:bCs/>
                <w:sz w:val="24"/>
              </w:rPr>
              <w:t>授课对象</w:t>
            </w:r>
          </w:p>
        </w:tc>
        <w:tc>
          <w:tcPr>
            <w:tcW w:w="0" w:type="auto"/>
            <w:gridSpan w:val="2"/>
            <w:vAlign w:val="center"/>
          </w:tcPr>
          <w:p w14:paraId="6C20C81B">
            <w:pPr>
              <w:spacing w:line="276" w:lineRule="auto"/>
              <w:jc w:val="center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东方学院2</w:t>
            </w:r>
            <w:r>
              <w:rPr>
                <w:rFonts w:ascii="黑体" w:hAnsi="黑体" w:eastAsia="黑体" w:cs="Times New Roman"/>
                <w:sz w:val="24"/>
              </w:rPr>
              <w:t>019</w:t>
            </w:r>
            <w:r>
              <w:rPr>
                <w:rFonts w:hint="eastAsia" w:ascii="黑体" w:hAnsi="黑体" w:eastAsia="黑体" w:cs="Times New Roman"/>
                <w:sz w:val="24"/>
              </w:rPr>
              <w:t>级数字媒体艺术专业</w:t>
            </w:r>
          </w:p>
        </w:tc>
      </w:tr>
      <w:tr w14:paraId="0A2D5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0" w:hRule="atLeast"/>
        </w:trPr>
        <w:tc>
          <w:tcPr>
            <w:tcW w:w="661" w:type="pct"/>
            <w:vAlign w:val="center"/>
          </w:tcPr>
          <w:p w14:paraId="23E481CF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教学目标</w:t>
            </w:r>
          </w:p>
        </w:tc>
        <w:tc>
          <w:tcPr>
            <w:tcW w:w="4339" w:type="pct"/>
            <w:gridSpan w:val="4"/>
            <w:vAlign w:val="center"/>
          </w:tcPr>
          <w:p w14:paraId="6590E0A9">
            <w:pPr>
              <w:spacing w:line="276" w:lineRule="auto"/>
              <w:ind w:firstLine="480" w:firstLineChars="200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通过本课程的学习，学生可以使用OC（ OctaneRender）渲染器、阿诺德（Arnold）渲染器在实际项目中的作用，理解材质、灯光、渲染的设置方法及各自优缺，掌握C4D标准渲染器以外实际项目中的概念及行业规范操作。</w:t>
            </w:r>
          </w:p>
        </w:tc>
      </w:tr>
      <w:tr w14:paraId="50BE37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</w:trPr>
        <w:tc>
          <w:tcPr>
            <w:tcW w:w="661" w:type="pct"/>
            <w:vAlign w:val="center"/>
          </w:tcPr>
          <w:p w14:paraId="313A902F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教学重点</w:t>
            </w:r>
          </w:p>
        </w:tc>
        <w:tc>
          <w:tcPr>
            <w:tcW w:w="4339" w:type="pct"/>
            <w:gridSpan w:val="4"/>
            <w:vAlign w:val="center"/>
          </w:tcPr>
          <w:p w14:paraId="77CCF816">
            <w:pPr>
              <w:spacing w:line="276" w:lineRule="auto"/>
              <w:jc w:val="left"/>
              <w:rPr>
                <w:rFonts w:ascii="黑体" w:hAnsi="黑体" w:eastAsia="黑体" w:cs="Times New Roman"/>
                <w:sz w:val="24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学生可以使用OC（ OctaneRender）渲染器、阿诺德（Arnold）渲染器在实际项目中的作用</w:t>
            </w:r>
          </w:p>
        </w:tc>
      </w:tr>
      <w:tr w14:paraId="5FF57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661" w:type="pct"/>
            <w:vAlign w:val="center"/>
          </w:tcPr>
          <w:p w14:paraId="18C7B8EA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教学难点</w:t>
            </w:r>
          </w:p>
        </w:tc>
        <w:tc>
          <w:tcPr>
            <w:tcW w:w="4339" w:type="pct"/>
            <w:gridSpan w:val="4"/>
            <w:vAlign w:val="center"/>
          </w:tcPr>
          <w:p w14:paraId="5B0847B4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理解材质、灯光、渲染的设置方法及各自优缺，掌握C4D标准渲染器以外实际项目中的概念及行业规范操作。</w:t>
            </w:r>
          </w:p>
        </w:tc>
      </w:tr>
      <w:tr w14:paraId="144AE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5" w:hRule="atLeast"/>
        </w:trPr>
        <w:tc>
          <w:tcPr>
            <w:tcW w:w="661" w:type="pct"/>
            <w:vMerge w:val="restart"/>
            <w:vAlign w:val="center"/>
          </w:tcPr>
          <w:p w14:paraId="5A2145C2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教学方法分析</w:t>
            </w:r>
          </w:p>
        </w:tc>
        <w:tc>
          <w:tcPr>
            <w:tcW w:w="4339" w:type="pct"/>
            <w:gridSpan w:val="4"/>
            <w:vAlign w:val="center"/>
          </w:tcPr>
          <w:p w14:paraId="0ABB8704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确立以学生为主体，以培养学生主动发展为中心的教学思想，重视学生的个性发展，激发学生的创造力</w:t>
            </w:r>
          </w:p>
        </w:tc>
      </w:tr>
      <w:tr w14:paraId="2E818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661" w:type="pct"/>
            <w:vMerge w:val="continue"/>
            <w:vAlign w:val="center"/>
          </w:tcPr>
          <w:p w14:paraId="0700CB18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3768E0A5">
            <w:pPr>
              <w:spacing w:line="276" w:lineRule="auto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教学方法：讲授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探究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问答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实验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演示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练习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7E8A9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661" w:type="pct"/>
            <w:vMerge w:val="restart"/>
            <w:vAlign w:val="center"/>
          </w:tcPr>
          <w:p w14:paraId="10DAC31B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教学手段分析</w:t>
            </w:r>
          </w:p>
        </w:tc>
        <w:tc>
          <w:tcPr>
            <w:tcW w:w="4339" w:type="pct"/>
            <w:gridSpan w:val="4"/>
            <w:vAlign w:val="center"/>
          </w:tcPr>
          <w:p w14:paraId="5A63763A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宋体"/>
                <w:sz w:val="24"/>
              </w:rPr>
              <w:t>根据授课内容不同，采用灵活多样的教学手段</w:t>
            </w:r>
          </w:p>
        </w:tc>
      </w:tr>
      <w:tr w14:paraId="06FC8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atLeast"/>
        </w:trPr>
        <w:tc>
          <w:tcPr>
            <w:tcW w:w="661" w:type="pct"/>
            <w:vMerge w:val="continue"/>
            <w:vAlign w:val="center"/>
          </w:tcPr>
          <w:p w14:paraId="0FA5D311">
            <w:pPr>
              <w:spacing w:line="276" w:lineRule="auto"/>
              <w:jc w:val="left"/>
              <w:rPr>
                <w:rFonts w:ascii="黑体" w:hAnsi="黑体" w:eastAsia="黑体" w:cs="Times New Roman"/>
                <w:b/>
                <w:bCs/>
                <w:sz w:val="24"/>
              </w:rPr>
            </w:pPr>
          </w:p>
        </w:tc>
        <w:tc>
          <w:tcPr>
            <w:tcW w:w="4339" w:type="pct"/>
            <w:gridSpan w:val="4"/>
            <w:vAlign w:val="center"/>
          </w:tcPr>
          <w:p w14:paraId="3432C85A">
            <w:pPr>
              <w:spacing w:line="276" w:lineRule="auto"/>
              <w:rPr>
                <w:rFonts w:ascii="黑体" w:hAnsi="黑体" w:eastAsia="黑体" w:cs="宋体"/>
                <w:b/>
                <w:bCs/>
                <w:sz w:val="30"/>
                <w:szCs w:val="30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教学手段：板书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多媒体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模型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实物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标本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音像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 xml:space="preserve"> 其他</w:t>
            </w:r>
            <w:r>
              <w:rPr>
                <w:rFonts w:ascii="Segoe UI Emoji" w:hAnsi="Segoe UI Emoji" w:eastAsia="黑体" w:cs="Segoe UI Emoji"/>
                <w:b/>
                <w:bCs/>
                <w:sz w:val="24"/>
              </w:rPr>
              <w:t>⬜</w:t>
            </w:r>
          </w:p>
        </w:tc>
      </w:tr>
      <w:tr w14:paraId="0C188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3" w:hRule="atLeast"/>
        </w:trPr>
        <w:tc>
          <w:tcPr>
            <w:tcW w:w="661" w:type="pct"/>
            <w:vAlign w:val="center"/>
          </w:tcPr>
          <w:p w14:paraId="25856D41">
            <w:pPr>
              <w:spacing w:line="276" w:lineRule="auto"/>
              <w:jc w:val="left"/>
              <w:rPr>
                <w:rFonts w:ascii="黑体" w:hAnsi="黑体" w:eastAsia="黑体" w:cstheme="minorBidi"/>
                <w:b/>
                <w:bCs/>
                <w:sz w:val="24"/>
              </w:rPr>
            </w:pPr>
            <w:r>
              <w:rPr>
                <w:rFonts w:hint="eastAsia" w:ascii="黑体" w:hAnsi="黑体" w:eastAsia="黑体" w:cstheme="minorBidi"/>
                <w:b/>
                <w:bCs/>
                <w:sz w:val="24"/>
              </w:rPr>
              <w:t>教材</w:t>
            </w:r>
          </w:p>
        </w:tc>
        <w:tc>
          <w:tcPr>
            <w:tcW w:w="4339" w:type="pct"/>
            <w:gridSpan w:val="4"/>
            <w:vAlign w:val="center"/>
          </w:tcPr>
          <w:p w14:paraId="49FE059A">
            <w:pPr>
              <w:spacing w:line="276" w:lineRule="auto"/>
              <w:jc w:val="left"/>
              <w:rPr>
                <w:rFonts w:ascii="黑体" w:hAnsi="黑体" w:eastAsia="黑体" w:cs="宋体"/>
                <w:b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Times New Roman"/>
                <w:sz w:val="24"/>
              </w:rPr>
              <w:t>《》凤凰教育内部系列教材丛书委员会。</w:t>
            </w:r>
          </w:p>
        </w:tc>
      </w:tr>
    </w:tbl>
    <w:p w14:paraId="3EB4A427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736BC731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</w:p>
    <w:p w14:paraId="7E411033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3FA6971C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学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日</w:t>
      </w:r>
      <w:r>
        <w:rPr>
          <w:rFonts w:ascii="黑体" w:hAnsi="黑体" w:eastAsia="黑体" w:cs="楷体"/>
          <w:b/>
          <w:bCs/>
          <w:sz w:val="36"/>
          <w:szCs w:val="36"/>
        </w:rPr>
        <w:t xml:space="preserve"> </w:t>
      </w:r>
      <w:r>
        <w:rPr>
          <w:rFonts w:hint="eastAsia" w:ascii="黑体" w:hAnsi="黑体" w:eastAsia="黑体" w:cs="楷体"/>
          <w:b/>
          <w:bCs/>
          <w:sz w:val="36"/>
          <w:szCs w:val="36"/>
        </w:rPr>
        <w:t>历</w:t>
      </w:r>
    </w:p>
    <w:tbl>
      <w:tblPr>
        <w:tblStyle w:val="6"/>
        <w:tblW w:w="91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3"/>
        <w:gridCol w:w="1614"/>
        <w:gridCol w:w="4421"/>
        <w:gridCol w:w="1195"/>
        <w:gridCol w:w="943"/>
      </w:tblGrid>
      <w:tr w14:paraId="2913DB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5EEC9D">
            <w:pPr>
              <w:pStyle w:val="10"/>
              <w:kinsoku w:val="0"/>
              <w:overflowPunct w:val="0"/>
              <w:spacing w:before="2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74D81741">
            <w:pPr>
              <w:pStyle w:val="10"/>
              <w:kinsoku w:val="0"/>
              <w:overflowPunct w:val="0"/>
              <w:spacing w:before="5" w:line="290" w:lineRule="exact"/>
              <w:ind w:left="225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顺序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4C4D6CD">
            <w:pPr>
              <w:pStyle w:val="10"/>
              <w:kinsoku w:val="0"/>
              <w:overflowPunct w:val="0"/>
              <w:spacing w:before="158"/>
              <w:ind w:left="202" w:right="190"/>
              <w:jc w:val="center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讲课方式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4D9C42F">
            <w:pPr>
              <w:pStyle w:val="10"/>
              <w:tabs>
                <w:tab w:val="left" w:pos="1835"/>
                <w:tab w:val="left" w:pos="2557"/>
                <w:tab w:val="left" w:pos="3282"/>
              </w:tabs>
              <w:kinsoku w:val="0"/>
              <w:overflowPunct w:val="0"/>
              <w:spacing w:before="158"/>
              <w:ind w:left="1113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授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课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内</w:t>
            </w:r>
            <w:r>
              <w:rPr>
                <w:rFonts w:ascii="黑体" w:eastAsia="黑体" w:cs="黑体"/>
                <w:b/>
                <w:bCs/>
              </w:rPr>
              <w:tab/>
            </w:r>
            <w:r>
              <w:rPr>
                <w:rFonts w:hint="eastAsia" w:ascii="黑体" w:eastAsia="黑体" w:cs="黑体"/>
                <w:b/>
                <w:bCs/>
              </w:rPr>
              <w:t>容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4ECF9EB">
            <w:pPr>
              <w:pStyle w:val="10"/>
              <w:kinsoku w:val="0"/>
              <w:overflowPunct w:val="0"/>
              <w:spacing w:before="2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讲课</w:t>
            </w:r>
          </w:p>
          <w:p w14:paraId="3139CDA2">
            <w:pPr>
              <w:pStyle w:val="10"/>
              <w:kinsoku w:val="0"/>
              <w:overflowPunct w:val="0"/>
              <w:spacing w:before="5" w:line="290" w:lineRule="exact"/>
              <w:ind w:left="356"/>
              <w:rPr>
                <w:rFonts w:ascii="黑体" w:eastAsia="黑体" w:cs="黑体"/>
                <w:b/>
                <w:bCs/>
                <w:w w:val="95"/>
              </w:rPr>
            </w:pPr>
            <w:r>
              <w:rPr>
                <w:rFonts w:hint="eastAsia" w:ascii="黑体" w:eastAsia="黑体" w:cs="黑体"/>
                <w:b/>
                <w:bCs/>
                <w:w w:val="95"/>
              </w:rPr>
              <w:t>时数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99351F">
            <w:pPr>
              <w:pStyle w:val="10"/>
              <w:kinsoku w:val="0"/>
              <w:overflowPunct w:val="0"/>
              <w:spacing w:before="158"/>
              <w:ind w:left="106"/>
              <w:rPr>
                <w:rFonts w:ascii="黑体" w:eastAsia="黑体" w:cs="黑体"/>
                <w:b/>
                <w:bCs/>
              </w:rPr>
            </w:pPr>
            <w:r>
              <w:rPr>
                <w:rFonts w:hint="eastAsia" w:ascii="黑体" w:eastAsia="黑体" w:cs="黑体"/>
                <w:b/>
                <w:bCs/>
              </w:rPr>
              <w:t>备注</w:t>
            </w:r>
          </w:p>
        </w:tc>
      </w:tr>
      <w:tr w14:paraId="5C44F1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FCA5876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1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50828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02F8AF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  <w:r>
              <w:rPr>
                <w:rFonts w:ascii="黑体" w:hAnsi="黑体" w:eastAsia="黑体"/>
              </w:rPr>
              <w:t xml:space="preserve"> </w:t>
            </w:r>
            <w:r>
              <w:rPr>
                <w:rFonts w:hint="eastAsia" w:ascii="黑体" w:hAnsi="黑体" w:eastAsia="黑体"/>
              </w:rPr>
              <w:t>Zbrush数字雕刻概念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F836A4">
            <w:pPr>
              <w:pStyle w:val="10"/>
              <w:kinsoku w:val="0"/>
              <w:overflowPunct w:val="0"/>
              <w:spacing w:before="163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41A44C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2901E1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A5DA8F">
            <w:pPr>
              <w:pStyle w:val="10"/>
              <w:kinsoku w:val="0"/>
              <w:overflowPunct w:val="0"/>
              <w:spacing w:before="161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2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7319EA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6A699D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  Zbrush基础界面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55DE02">
            <w:pPr>
              <w:pStyle w:val="10"/>
              <w:kinsoku w:val="0"/>
              <w:overflowPunct w:val="0"/>
              <w:spacing w:before="162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F737031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3A4E1E3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40F5D57">
            <w:pPr>
              <w:pStyle w:val="10"/>
              <w:kinsoku w:val="0"/>
              <w:overflowPunct w:val="0"/>
              <w:spacing w:before="162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3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20F519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E5A872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  Zbrush雕刻基础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969A0B">
            <w:pPr>
              <w:pStyle w:val="10"/>
              <w:kinsoku w:val="0"/>
              <w:overflowPunct w:val="0"/>
              <w:spacing w:before="163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10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E1930A2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065376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A25387">
            <w:pPr>
              <w:pStyle w:val="10"/>
              <w:kinsoku w:val="0"/>
              <w:overflowPunct w:val="0"/>
              <w:spacing w:before="163"/>
              <w:ind w:left="7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4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317490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1B7089">
            <w:pPr>
              <w:pStyle w:val="10"/>
              <w:kinsoku w:val="0"/>
              <w:overflowPunct w:val="0"/>
              <w:spacing w:before="161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  雕刻实战案例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1329D5">
            <w:pPr>
              <w:pStyle w:val="10"/>
              <w:kinsoku w:val="0"/>
              <w:overflowPunct w:val="0"/>
              <w:spacing w:before="179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DDCB5EB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990C79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C7FE39">
            <w:pPr>
              <w:pStyle w:val="10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5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53D240E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23215C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  硬表面类实战案例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FD722C">
            <w:pPr>
              <w:pStyle w:val="10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10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642130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7DE56B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84B551">
            <w:pPr>
              <w:pStyle w:val="10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6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C211E6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3BCA475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 Zbrush深入功能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F82040">
            <w:pPr>
              <w:pStyle w:val="10"/>
              <w:kinsoku w:val="0"/>
              <w:overflowPunct w:val="0"/>
              <w:spacing w:before="1"/>
              <w:jc w:val="center"/>
              <w:rPr>
                <w:rFonts w:hint="eastAsia" w:ascii="黑体" w:hAnsi="黑体" w:eastAsia="黑体"/>
              </w:rPr>
            </w:pPr>
          </w:p>
          <w:p w14:paraId="2763BA0D">
            <w:pPr>
              <w:pStyle w:val="10"/>
              <w:kinsoku w:val="0"/>
              <w:overflowPunct w:val="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FB0ED0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741CAC2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C7E9694">
            <w:pPr>
              <w:pStyle w:val="10"/>
              <w:kinsoku w:val="0"/>
              <w:overflowPunct w:val="0"/>
              <w:spacing w:before="137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7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793A44">
            <w:pPr>
              <w:pStyle w:val="10"/>
              <w:kinsoku w:val="0"/>
              <w:overflowPunct w:val="0"/>
              <w:spacing w:before="163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C5094C">
            <w:pPr>
              <w:pStyle w:val="10"/>
              <w:kinsoku w:val="0"/>
              <w:overflowPunct w:val="0"/>
              <w:spacing w:before="161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  fibermesh参数讲解与应用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0A9EBE">
            <w:pPr>
              <w:pStyle w:val="10"/>
              <w:kinsoku w:val="0"/>
              <w:overflowPunct w:val="0"/>
              <w:spacing w:before="179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5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341F80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247A419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CBA0053">
            <w:pPr>
              <w:pStyle w:val="10"/>
              <w:kinsoku w:val="0"/>
              <w:overflowPunct w:val="0"/>
              <w:spacing w:before="135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8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C9031D">
            <w:pPr>
              <w:pStyle w:val="10"/>
              <w:kinsoku w:val="0"/>
              <w:overflowPunct w:val="0"/>
              <w:spacing w:before="161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996543">
            <w:pPr>
              <w:pStyle w:val="10"/>
              <w:kinsoku w:val="0"/>
              <w:overflowPunct w:val="0"/>
              <w:spacing w:before="162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第八章  产品级雕刻实例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5B7FE5D">
            <w:pPr>
              <w:pStyle w:val="10"/>
              <w:kinsoku w:val="0"/>
              <w:overflowPunct w:val="0"/>
              <w:spacing w:before="180"/>
              <w:jc w:val="center"/>
              <w:rPr>
                <w:rFonts w:hint="eastAsia"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20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CD0DFA1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540B63D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9A4B49F">
            <w:pPr>
              <w:pStyle w:val="10"/>
              <w:kinsoku w:val="0"/>
              <w:overflowPunct w:val="0"/>
              <w:spacing w:before="136"/>
              <w:ind w:left="8"/>
              <w:jc w:val="center"/>
              <w:rPr>
                <w:rFonts w:ascii="黑体" w:hAnsi="黑体" w:eastAsia="黑体"/>
              </w:rPr>
            </w:pPr>
            <w:r>
              <w:rPr>
                <w:rFonts w:ascii="黑体" w:hAnsi="黑体" w:eastAsia="黑体"/>
              </w:rPr>
              <w:t>9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7C50D5">
            <w:pPr>
              <w:pStyle w:val="10"/>
              <w:kinsoku w:val="0"/>
              <w:overflowPunct w:val="0"/>
              <w:spacing w:before="162"/>
              <w:ind w:left="199" w:right="19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项目驱动式</w:t>
            </w: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306191">
            <w:pPr>
              <w:pStyle w:val="10"/>
              <w:kinsoku w:val="0"/>
              <w:overflowPunct w:val="0"/>
              <w:spacing w:before="158"/>
              <w:ind w:left="107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第九章  美型角色头部雕刻实例</w:t>
            </w: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611AC79">
            <w:pPr>
              <w:pStyle w:val="10"/>
              <w:kinsoku w:val="0"/>
              <w:overflowPunct w:val="0"/>
              <w:spacing w:before="176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40</w:t>
            </w: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65BD7A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  <w:tr w14:paraId="491DE0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161190A">
            <w:pPr>
              <w:pStyle w:val="10"/>
              <w:kinsoku w:val="0"/>
              <w:overflowPunct w:val="0"/>
              <w:spacing w:before="132"/>
              <w:ind w:left="303" w:right="297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0DEBD7">
            <w:pPr>
              <w:pStyle w:val="10"/>
              <w:kinsoku w:val="0"/>
              <w:overflowPunct w:val="0"/>
              <w:spacing w:before="158"/>
              <w:ind w:left="199" w:right="190"/>
              <w:jc w:val="center"/>
              <w:rPr>
                <w:rFonts w:ascii="黑体" w:hAnsi="黑体" w:eastAsia="黑体"/>
              </w:rPr>
            </w:pPr>
          </w:p>
        </w:tc>
        <w:tc>
          <w:tcPr>
            <w:tcW w:w="44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CE841D">
            <w:pPr>
              <w:pStyle w:val="10"/>
              <w:kinsoku w:val="0"/>
              <w:overflowPunct w:val="0"/>
              <w:spacing w:before="163"/>
              <w:ind w:left="107"/>
              <w:rPr>
                <w:rFonts w:ascii="黑体" w:hAnsi="黑体" w:eastAsia="黑体"/>
              </w:rPr>
            </w:pPr>
          </w:p>
        </w:tc>
        <w:tc>
          <w:tcPr>
            <w:tcW w:w="1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6C4EF9">
            <w:pPr>
              <w:pStyle w:val="10"/>
              <w:kinsoku w:val="0"/>
              <w:overflowPunct w:val="0"/>
              <w:spacing w:before="163"/>
              <w:ind w:left="536"/>
              <w:jc w:val="center"/>
              <w:rPr>
                <w:rFonts w:hint="eastAsia" w:ascii="黑体" w:hAnsi="黑体" w:eastAsia="黑体"/>
              </w:rPr>
            </w:pPr>
          </w:p>
        </w:tc>
        <w:tc>
          <w:tcPr>
            <w:tcW w:w="9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5D75C2">
            <w:pPr>
              <w:pStyle w:val="10"/>
              <w:kinsoku w:val="0"/>
              <w:overflowPunct w:val="0"/>
              <w:rPr>
                <w:rFonts w:ascii="黑体" w:hAnsi="黑体" w:eastAsia="黑体"/>
              </w:rPr>
            </w:pPr>
          </w:p>
        </w:tc>
      </w:tr>
    </w:tbl>
    <w:p w14:paraId="0CFEB46C">
      <w:pPr>
        <w:pStyle w:val="3"/>
        <w:kinsoku w:val="0"/>
        <w:overflowPunct w:val="0"/>
        <w:spacing w:before="37" w:after="32"/>
        <w:ind w:right="909"/>
        <w:rPr>
          <w:rFonts w:ascii="黑体" w:eastAsia="黑体" w:cs="黑体"/>
          <w:b/>
          <w:bCs/>
          <w:sz w:val="44"/>
          <w:szCs w:val="44"/>
        </w:rPr>
      </w:pPr>
    </w:p>
    <w:p w14:paraId="26F7EABC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12FC7E51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05AA917B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703A5B6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7EBE4F27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3EC45A74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5F1DD272">
      <w:pPr>
        <w:rPr>
          <w:rFonts w:ascii="黑体" w:hAnsi="黑体" w:eastAsia="黑体" w:cs="楷体"/>
          <w:b/>
          <w:bCs/>
          <w:sz w:val="36"/>
          <w:szCs w:val="36"/>
        </w:rPr>
      </w:pPr>
    </w:p>
    <w:p w14:paraId="280BE027">
      <w:pPr>
        <w:rPr>
          <w:rFonts w:hint="eastAsia" w:ascii="黑体" w:hAnsi="黑体" w:eastAsia="黑体" w:cs="楷体"/>
          <w:b/>
          <w:bCs/>
          <w:sz w:val="36"/>
          <w:szCs w:val="36"/>
        </w:rPr>
      </w:pPr>
    </w:p>
    <w:p w14:paraId="6BE3BA2B">
      <w:pPr>
        <w:jc w:val="center"/>
        <w:rPr>
          <w:rFonts w:ascii="黑体" w:hAnsi="黑体" w:eastAsia="黑体" w:cs="楷体"/>
          <w:b/>
          <w:bCs/>
          <w:sz w:val="36"/>
          <w:szCs w:val="36"/>
        </w:rPr>
      </w:pPr>
      <w:r>
        <w:rPr>
          <w:rFonts w:hint="eastAsia" w:ascii="黑体" w:hAnsi="黑体" w:eastAsia="黑体" w:cs="楷体"/>
          <w:b/>
          <w:bCs/>
          <w:sz w:val="36"/>
          <w:szCs w:val="36"/>
        </w:rPr>
        <w:t>教学步骤设计</w:t>
      </w:r>
    </w:p>
    <w:tbl>
      <w:tblPr>
        <w:tblStyle w:val="6"/>
        <w:tblW w:w="574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5"/>
        <w:gridCol w:w="1662"/>
        <w:gridCol w:w="1267"/>
        <w:gridCol w:w="3104"/>
        <w:gridCol w:w="1352"/>
        <w:gridCol w:w="1200"/>
      </w:tblGrid>
      <w:tr w14:paraId="4B2CD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05394658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842A0DF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264B2514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第一章  OCTANE RENDER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渲染器</w:t>
            </w:r>
          </w:p>
        </w:tc>
        <w:tc>
          <w:tcPr>
            <w:tcW w:w="1352" w:type="dxa"/>
            <w:vAlign w:val="center"/>
          </w:tcPr>
          <w:p w14:paraId="5309B42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4698CB2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F37BB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26D96FAE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088F5175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02C7207A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OCTANE RENDER安装及设置</w:t>
            </w:r>
          </w:p>
        </w:tc>
        <w:tc>
          <w:tcPr>
            <w:tcW w:w="1352" w:type="dxa"/>
            <w:vAlign w:val="center"/>
          </w:tcPr>
          <w:p w14:paraId="319EF15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CA8B1E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D4C81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4E32B6D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37EE975C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6</w:t>
            </w:r>
          </w:p>
        </w:tc>
        <w:tc>
          <w:tcPr>
            <w:tcW w:w="1267" w:type="dxa"/>
            <w:vAlign w:val="center"/>
          </w:tcPr>
          <w:p w14:paraId="6BB7CA5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06DEA52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项目驱动式</w:t>
            </w:r>
          </w:p>
        </w:tc>
      </w:tr>
      <w:tr w14:paraId="0BDAC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F63453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0B0A076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RENDER安装</w:t>
            </w:r>
          </w:p>
        </w:tc>
      </w:tr>
      <w:tr w14:paraId="36C77C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538ADBC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D81994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RENDER设置</w:t>
            </w:r>
          </w:p>
        </w:tc>
      </w:tr>
      <w:tr w14:paraId="46D68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91236A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3E1BD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4AE49E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OCTANE预设的安装</w:t>
            </w:r>
          </w:p>
          <w:p w14:paraId="611633F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62880" cy="3128645"/>
                  <wp:effectExtent l="0" t="0" r="2540" b="3175"/>
                  <wp:docPr id="7" name="图片 3" descr="20200807112628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20200807112628174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b="43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80" cy="312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F4D6E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预设的安装：</w:t>
            </w:r>
          </w:p>
          <w:p w14:paraId="1B23F6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在c4d的安装目录，MAXMO--library--browers将预设复制进去</w:t>
            </w:r>
          </w:p>
          <w:p w14:paraId="3A90A2D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OC渲染器右键--有两个神秘的空白位置</w:t>
            </w:r>
          </w:p>
          <w:p w14:paraId="64FCBC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第一个时高清渲染框选位置</w:t>
            </w:r>
          </w:p>
          <w:p w14:paraId="75846A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第二个时发送到图片查看器（然后可以直接保存）</w:t>
            </w:r>
          </w:p>
          <w:p w14:paraId="59A30B91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45435" cy="2674620"/>
                  <wp:effectExtent l="0" t="0" r="4445" b="0"/>
                  <wp:docPr id="8" name="图片 4" descr="20200807170138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20200807170138998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b="42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435" cy="267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3818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0170AE80">
            <w:pPr>
              <w:ind w:firstLine="480" w:firstLineChars="200"/>
              <w:rPr>
                <w:rFonts w:hint="default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OCTANE预设的设置</w:t>
            </w:r>
          </w:p>
          <w:p w14:paraId="5E05249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 Render 3.07渲染器是世界上第一个GPU-accelerated最快,无偏差、物理渲染器。这意味着Octane使用你的电脑的显卡来渲染真实感图像，而且超级快速。Octane的并行计算能力,您可以创建令人惊叹的效果。</w:t>
            </w:r>
          </w:p>
          <w:p w14:paraId="655B37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OctaneRender 3的发布,带来了新的工具。包括体积光场和深度缓冲区，高帧速率虚拟现实VR渲染。版本还包含了重要的产业标准GPU渲染,包括开放材质语言(OpenSL)和OpenVDB粒子模拟</w:t>
            </w:r>
          </w:p>
          <w:p w14:paraId="3630F8B2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054350" cy="2908935"/>
                  <wp:effectExtent l="0" t="0" r="1270" b="1905"/>
                  <wp:docPr id="3" name="图片 1" descr="20200806181205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2020080618120557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b="65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4350" cy="290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B4FB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最大采样在-100-500  实时渲染很快</w:t>
            </w:r>
          </w:p>
          <w:p w14:paraId="51AE6132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37385" cy="2578735"/>
                  <wp:effectExtent l="0" t="0" r="5715" b="4445"/>
                  <wp:docPr id="6" name="图片 2" descr="20200806181357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2" descr="20200806181357339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85" cy="2578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AF54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OCTANE渲染输出</w:t>
            </w:r>
          </w:p>
          <w:p w14:paraId="1404D0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渲染时最大采样改为1000-3000</w:t>
            </w:r>
          </w:p>
          <w:p w14:paraId="0AED178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55950" cy="2938780"/>
                  <wp:effectExtent l="0" t="0" r="6350" b="2540"/>
                  <wp:docPr id="9" name="图片 5" descr="20200806213803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5" descr="2020080621380365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b="68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950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CFE2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渲染设置：改为OC渲染器</w:t>
            </w:r>
          </w:p>
          <w:p w14:paraId="4AB11E2A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51480" cy="2727960"/>
                  <wp:effectExtent l="0" t="0" r="5080" b="0"/>
                  <wp:docPr id="10" name="图片 6" descr="2020080621393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6" descr="2020080621393873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b="80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1480" cy="2727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167F99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74B29A1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72C2CC3A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7D0B79AD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第一章  OCTANE RENDER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渲染器</w:t>
            </w:r>
          </w:p>
        </w:tc>
        <w:tc>
          <w:tcPr>
            <w:tcW w:w="1352" w:type="dxa"/>
            <w:vAlign w:val="center"/>
          </w:tcPr>
          <w:p w14:paraId="36466A8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43A8437D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64AC7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922B381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0FBA544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600CCF4A">
            <w:pPr>
              <w:pStyle w:val="10"/>
              <w:kinsoku w:val="0"/>
              <w:overflowPunct w:val="0"/>
              <w:spacing w:before="3" w:line="276" w:lineRule="auto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OCTANE RENDER 基础</w:t>
            </w:r>
          </w:p>
        </w:tc>
        <w:tc>
          <w:tcPr>
            <w:tcW w:w="1352" w:type="dxa"/>
            <w:vAlign w:val="center"/>
          </w:tcPr>
          <w:p w14:paraId="02060DB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0476D89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1ACBB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1804468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3DC0AF4B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6</w:t>
            </w:r>
          </w:p>
        </w:tc>
        <w:tc>
          <w:tcPr>
            <w:tcW w:w="1267" w:type="dxa"/>
            <w:vAlign w:val="center"/>
          </w:tcPr>
          <w:p w14:paraId="2D904DF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62CE64A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30FAE6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5B3C748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45A2B39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OCTANE RENDER 基础设置</w:t>
            </w:r>
          </w:p>
        </w:tc>
      </w:tr>
      <w:tr w14:paraId="58DA19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4E71434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72AA3CE1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灯光、摄像机、材质的设置</w:t>
            </w:r>
          </w:p>
        </w:tc>
      </w:tr>
      <w:tr w14:paraId="652E33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1D04863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6F5DAC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644889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RENDER灯光</w:t>
            </w:r>
          </w:p>
          <w:p w14:paraId="562273A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61540" cy="1891030"/>
                  <wp:effectExtent l="0" t="0" r="2540" b="6350"/>
                  <wp:docPr id="27" name="图片 7" descr="20200806185844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7" descr="2020080618584436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b="78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540" cy="1891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18C07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区域光</w:t>
            </w:r>
          </w:p>
          <w:p w14:paraId="45C20C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在灯光后的Octane灯光标签调节</w:t>
            </w:r>
          </w:p>
          <w:p w14:paraId="6120BFF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86585" cy="3599815"/>
                  <wp:effectExtent l="0" t="0" r="3175" b="4445"/>
                  <wp:docPr id="29" name="图片 8" descr="20200806195616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8" descr="20200806195616489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b="29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5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0167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纹理：相当于灯光透过一个图片照射过来</w:t>
            </w:r>
          </w:p>
          <w:p w14:paraId="4C7DA20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分配：相当于图片的亮度投影</w:t>
            </w:r>
          </w:p>
          <w:p w14:paraId="64BD25A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37280" cy="2614295"/>
                  <wp:effectExtent l="0" t="0" r="5080" b="6985"/>
                  <wp:docPr id="23" name="图片 9" descr="20200806200235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9" descr="20200806200235555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b="72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7280" cy="2614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F52A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表面亮度：区域光的强度会随着大小变化变化</w:t>
            </w:r>
          </w:p>
          <w:p w14:paraId="1A4DC78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双面：两面都发光</w:t>
            </w:r>
          </w:p>
          <w:p w14:paraId="4EEDE0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采样率：一般不动</w:t>
            </w:r>
          </w:p>
          <w:p w14:paraId="2E4E46E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可见性的影响</w:t>
            </w:r>
          </w:p>
          <w:p w14:paraId="5AFC426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819150" cy="819150"/>
                  <wp:effectExtent l="0" t="0" r="3810" b="3810"/>
                  <wp:docPr id="25" name="图片 10" descr="20200806200547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10" descr="2020080620054730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7A314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使用灯光颜色</w:t>
            </w:r>
          </w:p>
          <w:p w14:paraId="538811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在c4d中的灯光颜色是否应用都oc中</w:t>
            </w:r>
          </w:p>
          <w:p w14:paraId="2B93D365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491740"/>
                  <wp:effectExtent l="0" t="0" r="4445" b="0"/>
                  <wp:docPr id="20" name="图片 11" descr="20200806200749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1" descr="2020080620074919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b="26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491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DC31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透明度：调为0灯光的光源不可见（很实用）</w:t>
            </w:r>
          </w:p>
          <w:p w14:paraId="0DBDAC9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862455"/>
                  <wp:effectExtent l="0" t="0" r="4445" b="4445"/>
                  <wp:docPr id="28" name="图片 12" descr="2020080620085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12" descr="202008062008574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rcRect b="65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86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1F15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灯光通道ID：用于分层渲染</w:t>
            </w:r>
          </w:p>
          <w:p w14:paraId="66D8DD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摄像机可见性：</w:t>
            </w:r>
          </w:p>
          <w:p w14:paraId="150CBE1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489835" cy="1644015"/>
                  <wp:effectExtent l="0" t="0" r="1905" b="1905"/>
                  <wp:docPr id="13" name="图片 13" descr="2020080620102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2020080620102755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b="73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835" cy="1644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F1B80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日光</w:t>
            </w:r>
          </w:p>
          <w:p w14:paraId="6C39726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通过修改灯光的旋转，修改日光</w:t>
            </w:r>
          </w:p>
          <w:p w14:paraId="0B29BBA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66690" cy="2785110"/>
                  <wp:effectExtent l="0" t="0" r="6350" b="3810"/>
                  <wp:docPr id="15" name="图片 14" descr="202008062013403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4" descr="20200806201340364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rcRect b="22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6690" cy="2785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7D815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04870" cy="869950"/>
                  <wp:effectExtent l="0" t="0" r="1270" b="6350"/>
                  <wp:docPr id="24" name="图片 15" descr="2020080620152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15" descr="202008062015205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487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150D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在标签中修改</w:t>
            </w:r>
          </w:p>
          <w:p w14:paraId="23B7D29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8585" cy="2464435"/>
                  <wp:effectExtent l="0" t="0" r="3175" b="4445"/>
                  <wp:docPr id="21" name="图片 16" descr="20200806201529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6" descr="20200806201529903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rcRect b="69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585" cy="2464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0148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浑浊：越大，雾气越大，光照强度越小</w:t>
            </w:r>
          </w:p>
          <w:p w14:paraId="29FFB04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功率：光照强度</w:t>
            </w:r>
          </w:p>
          <w:p w14:paraId="6EFCAA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向北偏移：光源的横向位置</w:t>
            </w:r>
          </w:p>
          <w:p w14:paraId="49338D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太阳大小：越大影子越虚</w:t>
            </w:r>
          </w:p>
          <w:p w14:paraId="4C8F9F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混合天空纹理：</w:t>
            </w:r>
          </w:p>
          <w:p w14:paraId="4002502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重要性采样：</w:t>
            </w:r>
          </w:p>
          <w:p w14:paraId="4C33CB0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20390" cy="942340"/>
                  <wp:effectExtent l="0" t="0" r="3810" b="2540"/>
                  <wp:docPr id="11" name="图片 17" descr="20200806201837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7" descr="20200806201837460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0390" cy="942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0018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Octane HDRI环境（常用）/Octance纹理环境</w:t>
            </w:r>
          </w:p>
          <w:p w14:paraId="7E8BF8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（可以通过点击右上角切换）</w:t>
            </w:r>
          </w:p>
          <w:p w14:paraId="447503D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47010" cy="2491105"/>
                  <wp:effectExtent l="0" t="0" r="3810" b="635"/>
                  <wp:docPr id="17" name="图片 18" descr="20200806202027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8" descr="20200806202027522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rcRect b="62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7010" cy="249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777A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添加HDR贴图</w:t>
            </w:r>
          </w:p>
          <w:p w14:paraId="4AA5D8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IES灯光</w:t>
            </w:r>
          </w:p>
          <w:p w14:paraId="320188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渲染灯光雾（阿诺德渲染器效果很好）</w:t>
            </w:r>
          </w:p>
          <w:p w14:paraId="26779AE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6A79E0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RENDER摄像机</w:t>
            </w:r>
          </w:p>
          <w:p w14:paraId="48FCA1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常规镜头</w:t>
            </w:r>
          </w:p>
          <w:p w14:paraId="651639B5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93365" cy="2760980"/>
                  <wp:effectExtent l="0" t="0" r="3175" b="5080"/>
                  <wp:docPr id="18" name="图片 19" descr="20200806204441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9" descr="20200806204441672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rcRect b="62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365" cy="276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7F8CB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调节光圈（第一个）设置景深</w:t>
            </w:r>
          </w:p>
          <w:p w14:paraId="459078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关闭自动对焦，点击OC上的F，点击一个物体，会自动对焦上这个物体</w:t>
            </w:r>
          </w:p>
          <w:p w14:paraId="3E713B8E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12285" cy="2799080"/>
                  <wp:effectExtent l="0" t="0" r="635" b="5080"/>
                  <wp:docPr id="22" name="图片 20" descr="202008062051493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20" descr="2020080620514933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rcRect b="62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2285" cy="279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DBA6F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摄像机成像</w:t>
            </w:r>
          </w:p>
          <w:p w14:paraId="1FF9FE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启动摄像机成像后才可以调节参数</w:t>
            </w:r>
          </w:p>
          <w:p w14:paraId="6AC613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调节曝光和伽马值可以调节画面亮度且不会影响渲染速度</w:t>
            </w:r>
          </w:p>
          <w:p w14:paraId="6524C9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镜头：不同相机的镜头（相当于滤镜）</w:t>
            </w:r>
          </w:p>
          <w:p w14:paraId="7C46361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94660" cy="2956560"/>
                  <wp:effectExtent l="0" t="0" r="0" b="0"/>
                  <wp:docPr id="14" name="图片 21" descr="20200806205523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21" descr="2020080620552359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rcRect b="50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4660" cy="295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9D5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后期处理</w:t>
            </w:r>
          </w:p>
          <w:p w14:paraId="5DBC4F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常用:前三个</w:t>
            </w:r>
          </w:p>
          <w:p w14:paraId="7D7E3B81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35580" cy="2030730"/>
                  <wp:effectExtent l="0" t="0" r="0" b="3810"/>
                  <wp:docPr id="19" name="图片 22" descr="20200806205827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22" descr="20200806205827129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rcRect b="82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5580" cy="203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4A81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  <w:p w14:paraId="441816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 RENDER材质</w:t>
            </w:r>
          </w:p>
          <w:p w14:paraId="4554480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70075" cy="2376170"/>
                  <wp:effectExtent l="0" t="0" r="4445" b="1270"/>
                  <wp:docPr id="30" name="图片 23" descr="202008062119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图片 23" descr="202008062119533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rcRect b="74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075" cy="237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20F1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漫射材质</w:t>
            </w:r>
          </w:p>
          <w:p w14:paraId="13EE3D2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457700" cy="3599815"/>
                  <wp:effectExtent l="0" t="0" r="0" b="4445"/>
                  <wp:docPr id="16" name="图片 24" descr="20200806212016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24" descr="20200806212016259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rcRect b="203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4F41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漫射：调节色彩和纹理贴图</w:t>
            </w:r>
          </w:p>
          <w:p w14:paraId="039401D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粗糙：漫射里用不到</w:t>
            </w:r>
          </w:p>
          <w:p w14:paraId="450B9D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凹凸：黑白的图</w:t>
            </w:r>
          </w:p>
          <w:p w14:paraId="284D8E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正常：（法线）normal蓝色的图</w:t>
            </w:r>
          </w:p>
          <w:p w14:paraId="46003AA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置换：黑白的图（非常强大，但是渲染很卡）</w:t>
            </w:r>
          </w:p>
          <w:p w14:paraId="31D729F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透明：不是玻璃材质，只是透明度而已</w:t>
            </w:r>
          </w:p>
          <w:p w14:paraId="4F9809F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传输：（貌似没啥用）</w:t>
            </w:r>
          </w:p>
          <w:p w14:paraId="2E3BE3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发光：一般使用黑体发光</w:t>
            </w:r>
          </w:p>
          <w:p w14:paraId="28B0460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950720"/>
                  <wp:effectExtent l="0" t="0" r="4445" b="0"/>
                  <wp:docPr id="26" name="图片 25" descr="2020080621341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图片 25" descr="202008062134154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rcRect b="44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95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8622B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5832F0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6798DE2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9350F6D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70EEDBFD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二</w:t>
            </w:r>
            <w:r>
              <w:rPr>
                <w:rFonts w:hint="eastAsia" w:ascii="黑体" w:hAnsi="黑体" w:eastAsia="黑体" w:cs="宋体"/>
                <w:sz w:val="24"/>
              </w:rPr>
              <w:t xml:space="preserve">章 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OCTANE RENDER材质及预设</w:t>
            </w:r>
          </w:p>
        </w:tc>
        <w:tc>
          <w:tcPr>
            <w:tcW w:w="1352" w:type="dxa"/>
            <w:vAlign w:val="center"/>
          </w:tcPr>
          <w:p w14:paraId="30F3BA5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1A6487F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70F3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11812810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30A7C6AC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282AE84C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OCTANE RENDER材质及预设</w:t>
            </w:r>
          </w:p>
        </w:tc>
        <w:tc>
          <w:tcPr>
            <w:tcW w:w="1352" w:type="dxa"/>
            <w:vAlign w:val="center"/>
          </w:tcPr>
          <w:p w14:paraId="081A2DF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05D956C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FF570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6479ADB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5D478DE3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</w:p>
        </w:tc>
        <w:tc>
          <w:tcPr>
            <w:tcW w:w="1267" w:type="dxa"/>
            <w:vAlign w:val="center"/>
          </w:tcPr>
          <w:p w14:paraId="773F6F0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0C9BF2B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02D5C5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FA8D7D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1FB1F1B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常用材质的参数设置</w:t>
            </w:r>
          </w:p>
        </w:tc>
      </w:tr>
      <w:tr w14:paraId="394462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F79B46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29C04359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节点编辑器及分布</w:t>
            </w:r>
          </w:p>
        </w:tc>
      </w:tr>
      <w:tr w14:paraId="5676D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7A2BF76C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263EC0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345FFD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OCTANE常用材质</w:t>
            </w:r>
          </w:p>
          <w:p w14:paraId="7EE31A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光泽材质</w:t>
            </w:r>
          </w:p>
          <w:p w14:paraId="6F8F92A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制作塑料，金属等材质</w:t>
            </w:r>
          </w:p>
          <w:p w14:paraId="42F556A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10485" cy="2569845"/>
                  <wp:effectExtent l="0" t="0" r="3175" b="5715"/>
                  <wp:docPr id="31" name="图片 31" descr="20200807112903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2020080711290389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rcRect b="40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485" cy="2569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81F29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漫射：自身颜色</w:t>
            </w:r>
          </w:p>
          <w:p w14:paraId="73312AA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镜面：反射颜色（主要反射）</w:t>
            </w:r>
          </w:p>
          <w:p w14:paraId="4AB96B1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索引：反射率，索引为1时，最大，1.01时最小</w:t>
            </w:r>
          </w:p>
          <w:p w14:paraId="33DCB47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粗糙度：材质粗糙度</w:t>
            </w:r>
          </w:p>
          <w:p w14:paraId="5BEE9C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流程：关闭漫射，调节镜面颜色，反射率和粗糙度，然后打开漫射，调节漫射颜色和镜面颜色相似</w:t>
            </w:r>
          </w:p>
          <w:p w14:paraId="3DA003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薄膜宽度，薄膜指数：水面上油的感觉</w:t>
            </w:r>
          </w:p>
          <w:p w14:paraId="707C8B7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透明材质</w:t>
            </w:r>
          </w:p>
          <w:p w14:paraId="61898758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71825" cy="3103245"/>
                  <wp:effectExtent l="0" t="0" r="5715" b="5715"/>
                  <wp:docPr id="32" name="图片 2" descr="20200807114248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图片 2" descr="2020080711424884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rcRect b="4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310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F1BA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粗糙度：磨砂的感觉</w:t>
            </w:r>
          </w:p>
          <w:p w14:paraId="3A6A5A2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索引：折射率</w:t>
            </w:r>
          </w:p>
          <w:p w14:paraId="58BB2AF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1.3水1.6玻璃</w:t>
            </w:r>
          </w:p>
          <w:p w14:paraId="1670FB4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传输：有色</w:t>
            </w:r>
          </w:p>
          <w:p w14:paraId="29BB6A7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色散：玻璃的边缘有种五彩的感觉</w:t>
            </w:r>
          </w:p>
          <w:p w14:paraId="3B001E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混合材质</w:t>
            </w:r>
          </w:p>
          <w:p w14:paraId="5774FC1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可以将两种材质混合</w:t>
            </w:r>
          </w:p>
          <w:p w14:paraId="056B1AB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可以调节混合方式</w:t>
            </w:r>
          </w:p>
          <w:p w14:paraId="19F36E68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848610"/>
                  <wp:effectExtent l="0" t="0" r="4445" b="1270"/>
                  <wp:docPr id="33" name="图片 3" descr="20200807115807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" descr="20200807115807478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rcRect b="445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84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C047C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置换</w:t>
            </w:r>
          </w:p>
          <w:p w14:paraId="00866C03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22675" cy="2268220"/>
                  <wp:effectExtent l="0" t="0" r="4445" b="2540"/>
                  <wp:docPr id="34" name="图片 4" descr="20200807121840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图片 4" descr="20200807121840981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rcRect l="28121" t="16486" b="43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2675" cy="226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87391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数量：置换强度</w:t>
            </w:r>
          </w:p>
          <w:p w14:paraId="2D2569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细节等级：置换精度</w:t>
            </w:r>
          </w:p>
          <w:p w14:paraId="79ECB7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6753C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节点编辑器</w:t>
            </w:r>
          </w:p>
          <w:p w14:paraId="59ADE4C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节点排序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全选--视图--自动排序选择</w:t>
            </w:r>
          </w:p>
          <w:p w14:paraId="0BC0CC0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86405" cy="3599815"/>
                  <wp:effectExtent l="0" t="0" r="635" b="4445"/>
                  <wp:docPr id="35" name="图片 5" descr="20200807164232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5" descr="20200807164232324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rcRect t="1816" b="4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640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8968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图像纹理</w:t>
            </w:r>
          </w:p>
          <w:p w14:paraId="5A4732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常用：文件（导入贴图）、UV变换（自动添加UV节点）、投射（自动添加投射节点）</w:t>
            </w:r>
          </w:p>
          <w:p w14:paraId="4A275F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RGB颜色</w:t>
            </w:r>
          </w:p>
          <w:p w14:paraId="54F6F4A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4915" cy="3599815"/>
                  <wp:effectExtent l="0" t="0" r="1905" b="4445"/>
                  <wp:docPr id="36" name="图片 6" descr="20200807163154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图片 6" descr="202008071631547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rcRect b="5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491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C6B9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棋盘格</w:t>
            </w:r>
          </w:p>
          <w:p w14:paraId="1082F6D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492250"/>
                  <wp:effectExtent l="0" t="0" r="4445" b="1270"/>
                  <wp:docPr id="37" name="图片 7" descr="20200807163522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7" descr="20200807163522968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rcRect b="9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492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5806E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污垢</w:t>
            </w:r>
          </w:p>
          <w:p w14:paraId="66654FFA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501140"/>
                  <wp:effectExtent l="0" t="0" r="4445" b="0"/>
                  <wp:docPr id="38" name="图片 8" descr="20200807163818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图片 8" descr="20200807163818766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rcRect b="63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501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DAAB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合成材质可以使用污垢进行融合</w:t>
            </w:r>
          </w:p>
          <w:p w14:paraId="6E0ED020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273935"/>
                  <wp:effectExtent l="0" t="0" r="4445" b="4445"/>
                  <wp:docPr id="39" name="图片 39" descr="20200807164517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图片 39" descr="20200807164517288"/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rcRect b="47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06408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挺重要的，也挺简单的</w:t>
            </w:r>
          </w:p>
          <w:p w14:paraId="53F9B325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894080" cy="1564640"/>
                  <wp:effectExtent l="0" t="0" r="5080" b="5080"/>
                  <wp:docPr id="40" name="图片 10" descr="20200807170953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图片 10" descr="20200807170953666"/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080" cy="15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DF7A62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黑体发光：颜色发光</w:t>
            </w:r>
          </w:p>
          <w:p w14:paraId="3891D6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纹理发光：可以图片发光</w:t>
            </w:r>
          </w:p>
          <w:p w14:paraId="37CC2108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268730" cy="422910"/>
                  <wp:effectExtent l="0" t="0" r="3810" b="3810"/>
                  <wp:docPr id="41" name="图片 11" descr="2020080717103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图片 11" descr="2020080717103244"/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730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DF8CE2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113915"/>
                  <wp:effectExtent l="0" t="0" r="4445" b="4445"/>
                  <wp:docPr id="42" name="图片 12" descr="2020080717133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图片 12" descr="2020080717133434"/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rcRect b="58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11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D8D91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置换：放在置换下面</w:t>
            </w:r>
          </w:p>
          <w:p w14:paraId="41118D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吸收，散射介质：可以制作SSS材质</w:t>
            </w:r>
          </w:p>
          <w:p w14:paraId="60964898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438275" cy="495300"/>
                  <wp:effectExtent l="0" t="0" r="1905" b="0"/>
                  <wp:docPr id="43" name="图片 13" descr="20200807171406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图片 13" descr="20200807171406335"/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6C18F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边缘薄的地方是吸收的染色，中心厚的地方是的散射颜色</w:t>
            </w:r>
          </w:p>
          <w:p w14:paraId="60B11CEB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1919605"/>
                  <wp:effectExtent l="0" t="0" r="4445" b="635"/>
                  <wp:docPr id="44" name="图片 14" descr="20200807172148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图片 14" descr="20200807172148362"/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rcRect b="4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191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DDAE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</w:p>
          <w:p w14:paraId="4CBA70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OCTANE分布</w:t>
            </w:r>
          </w:p>
          <w:p w14:paraId="3FD352A8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475105" cy="1943735"/>
                  <wp:effectExtent l="0" t="0" r="3175" b="6985"/>
                  <wp:docPr id="45" name="图片 15" descr="20200807173335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图片 15" descr="20200807173335757"/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105" cy="1943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A09ADB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703830"/>
                  <wp:effectExtent l="0" t="0" r="4445" b="1270"/>
                  <wp:docPr id="46" name="图片 16" descr="20200807172727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图片 16" descr="20200807172727749"/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70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D91554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703830"/>
                  <wp:effectExtent l="0" t="0" r="4445" b="1270"/>
                  <wp:docPr id="47" name="图片 17" descr="2020080717331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图片 17" descr="2020080717331899"/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70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9318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可以通过调节位置，比例，旋转，调节分布趋势</w:t>
            </w:r>
          </w:p>
          <w:p w14:paraId="7754ECC9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39795" cy="1998980"/>
                  <wp:effectExtent l="0" t="0" r="4445" b="5080"/>
                  <wp:docPr id="48" name="图片 18" descr="20200807173645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图片 18" descr="20200807173645532"/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rcRect b="79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9795" cy="199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5DD97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显示里的颜色，是根据导入图片的明暗</w:t>
            </w:r>
          </w:p>
          <w:p w14:paraId="0C6E7FC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需要在Octane中添加多个圆柱（物体），然后每个物体赋予不用的颜色材质</w:t>
            </w:r>
          </w:p>
          <w:p w14:paraId="18C4F3BF">
            <w:pPr>
              <w:ind w:firstLine="480" w:firstLineChars="200"/>
              <w:jc w:val="center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40430" cy="2205990"/>
                  <wp:effectExtent l="0" t="0" r="3810" b="3810"/>
                  <wp:docPr id="49" name="图片 19" descr="202008071738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图片 19" descr="202008071738315"/>
                          <pic:cNvPicPr>
                            <a:picLocks noChangeAspect="1"/>
                          </pic:cNvPicPr>
                        </pic:nvPicPr>
                        <pic:blipFill>
                          <a:blip r:embed="rId49"/>
                          <a:srcRect b="75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043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D69B01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039995" cy="2294890"/>
                  <wp:effectExtent l="0" t="0" r="4445" b="6350"/>
                  <wp:docPr id="50" name="图片 20" descr="20200807174157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图片 20" descr="20200807174157875"/>
                          <pic:cNvPicPr>
                            <a:picLocks noChangeAspect="1"/>
                          </pic:cNvPicPr>
                        </pic:nvPicPr>
                        <pic:blipFill>
                          <a:blip r:embed="rId50"/>
                          <a:srcRect b="4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39995" cy="2294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1C3DA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17D38841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4E5750E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52ABEAF1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三</w:t>
            </w:r>
            <w:r>
              <w:rPr>
                <w:rFonts w:hint="eastAsia" w:ascii="黑体" w:hAnsi="黑体" w:eastAsia="黑体" w:cs="宋体"/>
                <w:sz w:val="24"/>
              </w:rPr>
              <w:t>章  OC案例-化妆品建模与渲染</w:t>
            </w:r>
          </w:p>
        </w:tc>
        <w:tc>
          <w:tcPr>
            <w:tcW w:w="1352" w:type="dxa"/>
            <w:vAlign w:val="center"/>
          </w:tcPr>
          <w:p w14:paraId="2A336B9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76758B2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0F233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5357DC46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568B636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6333C0DC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OC案例-化妆品建模与渲染</w:t>
            </w:r>
          </w:p>
        </w:tc>
        <w:tc>
          <w:tcPr>
            <w:tcW w:w="1352" w:type="dxa"/>
            <w:vAlign w:val="center"/>
          </w:tcPr>
          <w:p w14:paraId="32CDF91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722E3871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6B59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5B69C103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2959B703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</w:p>
        </w:tc>
        <w:tc>
          <w:tcPr>
            <w:tcW w:w="1267" w:type="dxa"/>
            <w:vAlign w:val="center"/>
          </w:tcPr>
          <w:p w14:paraId="7919B3B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60BCEC2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4F5ABA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1D7500D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23BF8BF4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OC渲染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器参数使用</w:t>
            </w:r>
          </w:p>
        </w:tc>
      </w:tr>
      <w:tr w14:paraId="62C2A0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31C09F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79363F6D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/>
                <w:sz w:val="24"/>
              </w:rPr>
              <w:t>OC渲染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器实际项目的运用</w:t>
            </w:r>
          </w:p>
        </w:tc>
      </w:tr>
      <w:tr w14:paraId="395DF9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32250C5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11FA9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050319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打开【C4D】，新建【立方体】，调整尺寸。【C】转为可编辑对象，全选点，右键选择【优化】。框选上面的点，【缩放工具】放大。</w:t>
            </w:r>
          </w:p>
          <w:p w14:paraId="221184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26895"/>
                  <wp:effectExtent l="0" t="0" r="4445" b="1905"/>
                  <wp:docPr id="5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1"/>
                          <a:srcRect t="10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2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2A8C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全选边，右键选择【倒角】，细分为【3】。选择顶部的面，右键选择【内部挤压】，再按住【Ctrl】往下挤压。选择内部的面，右键选择【分裂】。</w:t>
            </w:r>
          </w:p>
          <w:p w14:paraId="5177DE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7050"/>
                  <wp:effectExtent l="0" t="0" r="4445" b="1270"/>
                  <wp:docPr id="52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52"/>
                          <a:srcRect t="112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3EF8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选择分裂的面，用【封闭多边形孔洞】，将它封闭。新建2个【立方体】，调整大小和位置。再将这2个正方体【连接对象+删除】。</w:t>
            </w:r>
          </w:p>
          <w:p w14:paraId="5478C59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1175"/>
                  <wp:effectExtent l="0" t="0" r="4445" b="1905"/>
                  <wp:docPr id="53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53"/>
                          <a:srcRect t="123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AD77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新建【布尔】，2个立方体作为它的子级，勾选【隐藏新的边】。复制一个布尔，再【连接对象+删除】。作为备份。再给边添加【倒角】。</w:t>
            </w:r>
          </w:p>
          <w:p w14:paraId="5E1F02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985"/>
                  <wp:effectExtent l="0" t="0" r="4445" b="5715"/>
                  <wp:docPr id="54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54"/>
                          <a:srcRect t="120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A533D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新建【立方体】，转为可编辑对象，调整大小、角度和位置。再用【内部挤压】和【挤压】调整。再【分裂】里面的面，【D】挤压。挤压出厚度。</w:t>
            </w:r>
          </w:p>
          <w:p w14:paraId="4DB59E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55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55"/>
                          <a:srcRect t="114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C03E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再给边添加【倒角】。新建【立方体】，调整尺寸，勾选【圆角】，调整圆角半径。</w:t>
            </w:r>
          </w:p>
          <w:p w14:paraId="2351F1E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65425" cy="2014220"/>
                  <wp:effectExtent l="0" t="0" r="635" b="5080"/>
                  <wp:docPr id="56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56"/>
                          <a:srcRect r="23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425" cy="2014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4B0AB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新建【立方体】，调整大小，【C】掉，优化下点。再给边添加【倒角】。右键选择【线性切割，关闭【仅可见】，沿着中心切割。</w:t>
            </w:r>
          </w:p>
          <w:p w14:paraId="615939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11655"/>
                  <wp:effectExtent l="0" t="0" r="4445" b="1905"/>
                  <wp:docPr id="57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57"/>
                          <a:srcRect t="110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D671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选择切割的边，【缩放工具】放大。再按住【Alt】键新建【细分曲面】。选择顶部的面，用【内部挤压】和【挤压】调整。再消除多余的边。</w:t>
            </w:r>
          </w:p>
          <w:p w14:paraId="36CC1A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8000"/>
                  <wp:effectExtent l="0" t="0" r="4445" b="5080"/>
                  <wp:docPr id="58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58"/>
                          <a:srcRect t="118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FD49D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再给边添加【倒角】。选择内部的面，右键选择【分裂】，再【封闭多边形孔洞】。复制瓶身，调整角度和位置，用【线性切割】切一刀，删除下面部分。</w:t>
            </w:r>
          </w:p>
          <w:p w14:paraId="41E057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11655"/>
                  <wp:effectExtent l="0" t="0" r="4445" b="1905"/>
                  <wp:docPr id="59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59"/>
                          <a:srcRect t="108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11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61264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选择底部的边，按住【Ctrl】往下拖动。再用【缝合】封闭洞。</w:t>
            </w:r>
          </w:p>
          <w:p w14:paraId="302811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38960"/>
                  <wp:effectExtent l="0" t="0" r="4445" b="5080"/>
                  <wp:docPr id="60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60"/>
                          <a:srcRect t="90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3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AEA0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新建【平面】，按住【Shift】新建【扭曲】，调整扭曲方向，增加强度。再导入玫瑰花和香水瓶模型，再将之前的模型复制到场景中，调整位置。</w:t>
            </w:r>
          </w:p>
          <w:p w14:paraId="4EA9FCC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2760"/>
                  <wp:effectExtent l="0" t="0" r="4445" b="5080"/>
                  <wp:docPr id="61" name="图片 11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图片 11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61"/>
                          <a:srcRect t="129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2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106F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新建【摄像机】，焦距为【80】，添加【保护标签】。再微调模型位置。新建【立方体】，转为可编辑对象，调整尺寸。选择面，按住【Ctrl】键不断复制面，再添加【细分曲面】。</w:t>
            </w:r>
          </w:p>
          <w:p w14:paraId="440C5E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9430"/>
                  <wp:effectExtent l="0" t="0" r="4445" b="1270"/>
                  <wp:docPr id="62" name="图片 12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图片 12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62"/>
                          <a:srcRect t="11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9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728D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继续上节课的制作，新建【灯光】，调整位置，类型为【区域光】，投影为【区域】，形状为【圆状】，调整参数。</w:t>
            </w:r>
          </w:p>
          <w:p w14:paraId="3890997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INCLUDEPICTURE\d"https://pic.huke88.com/upload/content/2018/02/22/15192655297668.jpg"\*MERGEFORMATINET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88285" cy="2014855"/>
                  <wp:effectExtent l="0" t="0" r="635" b="4445"/>
                  <wp:docPr id="63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3"/>
                          <a:srcRect r="225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8285" cy="201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C52B8A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再新建【灯光】，制作辅光，降低强度，调整位置。新建【材质球】，将材质给模型，打开材质编辑，颜色为【红色】，调整参数如图示。</w:t>
            </w:r>
          </w:p>
          <w:p w14:paraId="5C51BAF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INCLUDEPICTURE\d"https://pic.huke88.com/upload/content/2018/02/22/15192655343067.jpg"\*MERGEFORMATINET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6570"/>
                  <wp:effectExtent l="0" t="0" r="4445" b="1270"/>
                  <wp:docPr id="64" name="图片 14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图片 14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64"/>
                          <a:srcRect t="127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6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F45C5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反射中的高光类型为【GGX】，调整参数。勾选【凹凸】，纹理中添加【噪波】，进入，噪波为【湍流】，全局缩放为【6】。材质的投射方式为【立方体】。</w:t>
            </w:r>
          </w:p>
          <w:p w14:paraId="41F7FC2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INCLUDEPICTURE\d"https://pic.huke88.com/upload/content/2018/02/22/15192655396591.jpg"\*MERGEFORMATINET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0225"/>
                  <wp:effectExtent l="0" t="0" r="4445" b="5715"/>
                  <wp:docPr id="65" name="图片 15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图片 15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65"/>
                          <a:srcRect t="117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EF3710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新建【材质球】，将材质给模型，打开材质编辑，关闭颜色，反射中删除默认高光，添加【GGX】层颜色为【黄色】，调整参数。</w:t>
            </w:r>
          </w:p>
          <w:p w14:paraId="4416A1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INCLUDEPICTURE\d"https://pic.huke88.com/upload/content/2018/02/22/15192655479917.jpg"\*MERGEFORMATINET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8795"/>
                  <wp:effectExtent l="0" t="0" r="4445" b="1905"/>
                  <wp:docPr id="66" name="图片 16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图片 16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66"/>
                          <a:srcRect t="12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28B74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按住【Ctrl】拖动复制一个材质球，层颜色为白色。将材质给镜面。添加【HDR Studio Rig】，打开【内容浏览器】，找到HDR贴图，拖入HDR文件选集。</w:t>
            </w:r>
          </w:p>
          <w:p w14:paraId="0961357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INCLUDEPICTURE\d"https://pic.huke88.com/upload/content/2018/02/22/15192655517702.jpg"\*MERGEFORMATINET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84475" cy="2025650"/>
                  <wp:effectExtent l="0" t="0" r="4445" b="1270"/>
                  <wp:docPr id="67" name="图片 17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图片 17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67"/>
                          <a:srcRect r="226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4475" cy="202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B9EB3F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选择睫毛膏，将选集恢复。将材质给它。再复制金色材质球，修改层颜色，再添加【GGX】，层颜色为黄色，调整参数，层菲涅尔为【导体】。</w:t>
            </w:r>
          </w:p>
          <w:p w14:paraId="525320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INCLUDEPICTURE\d"https://pic.huke88.com/upload/content/2018/02/22/15192655588356.jpg"\*MERGEFORMATINET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792095" cy="2036445"/>
                  <wp:effectExtent l="0" t="0" r="4445" b="5715"/>
                  <wp:docPr id="68" name="图片 18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图片 18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68"/>
                          <a:srcRect r="224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2095" cy="2036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1D64E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复制银色材质球，将材质给模型，反射中调整参数，层菲涅耳为【导体】，再添加【GGX】，模式为【添加】，层菲涅尔为【导体】，调整参数。</w:t>
            </w:r>
          </w:p>
          <w:p w14:paraId="43D866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INCLUDEPICTURE\d"https://pic.huke88.com/upload/content/2018/02/22/15192655644977.jpg"\*MERGEFORMATINET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8480"/>
                  <wp:effectExtent l="0" t="0" r="4445" b="5080"/>
                  <wp:docPr id="69" name="图片 19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图片 19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69"/>
                          <a:srcRect t="107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87EE3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新建【材质球】，颜色为红色，反射中调整高光参数，层菲涅耳为【导体】，层颜色为黄色，再添加【GGX】，层菲涅耳为【绝缘体】，调整参数。将材质给瓶身。</w:t>
            </w:r>
          </w:p>
          <w:p w14:paraId="7B81AF0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INCLUDEPICTURE\d"https://pic.huke88.com/upload/content/2018/02/22/15192655687471.jpg"\*MERGEFORMATINET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4190"/>
                  <wp:effectExtent l="0" t="0" r="4445" b="1270"/>
                  <wp:docPr id="70" name="图片 20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图片 20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70"/>
                          <a:srcRect t="122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D01932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新建【材质球】，颜色为【粉色】，调整反射中的高光参数，勾选【凹凸】，纹理中添加【噪波】，进入，全局缩放为【5】。降低凹凸的强度。将材质给模型。</w:t>
            </w:r>
          </w:p>
          <w:p w14:paraId="604599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INCLUDEPICTURE\d"https://pic.huke88.com/upload/content/2018/02/22/15192655725012.jpg"\*MERGEFORMATINET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1015"/>
                  <wp:effectExtent l="0" t="0" r="4445" b="4445"/>
                  <wp:docPr id="71" name="图片 21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图片 21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71"/>
                          <a:srcRect t="12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4BEDA9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新建【材质球】，关闭颜色和反射，勾选【透明】，折射率预设为【玻璃】。将材质给模型。复制睫毛膏材质球，修改参数。将材质给指甲油。</w:t>
            </w:r>
          </w:p>
          <w:p w14:paraId="138C32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INCLUDEPICTURE\d"https://pic.huke88.com/upload/content/2018/02/22/15192655766964.jpg"\*MERGEFORMATINET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20215"/>
                  <wp:effectExtent l="0" t="0" r="4445" b="1905"/>
                  <wp:docPr id="72" name="图片 22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图片 22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72"/>
                          <a:srcRect t="152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2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64C2F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新建【材质球】，将材质给模型。颜色的纹理中加载彩色贴图，反射中添加【GGX】，菲涅耳为【绝缘体】，预置为【油】。</w:t>
            </w:r>
          </w:p>
          <w:p w14:paraId="41088D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INCLUDEPICTURE\d"https://pic.huke88.com/upload/content/2018/02/22/15192655806845.jpg"\*MERGEFORMATINET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73" name="图片 23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图片 23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73"/>
                          <a:srcRect t="11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160ACF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勾选【法线】，纹理中加载贴图。勾选【漫射】，纹理中加载黑白植物贴图，降低【混合强度】。</w:t>
            </w:r>
          </w:p>
          <w:p w14:paraId="7F1452D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INCLUDEPICTURE\d"https://pic.huke88.com/upload/content/2018/02/22/15192655859750.jpg"\*MERGEFORMATINET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8795"/>
                  <wp:effectExtent l="0" t="0" r="4445" b="1905"/>
                  <wp:docPr id="74" name="图片 24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图片 24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74"/>
                          <a:srcRect t="12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DF639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给香水恢复选集，复制玻璃材质，将材质给香水，透明的颜色为【黄色】，折射率预设为【水】。再复制材质球，调整参数。将材质给模型。</w:t>
            </w:r>
          </w:p>
          <w:p w14:paraId="458B7A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INCLUDEPICTURE\d"https://pic.huke88.com/upload/content/2018/02/22/15192655904619.jpg"\*MERGEFORMATINET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39900"/>
                  <wp:effectExtent l="0" t="0" r="4445" b="5080"/>
                  <wp:docPr id="75" name="图片 25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图片 25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75"/>
                          <a:srcRect t="139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3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19A3F0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新建【材质球】，颜色为深灰色，反射中添加【GGX】，层菲涅耳为【绝缘体】，预置为【聚酯】，。调整默认高光的参数。将材质给文字。</w:t>
            </w:r>
          </w:p>
          <w:p w14:paraId="06EF5C4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INCLUDEPICTURE\d"https://pic.huke88.com/upload/content/2018/02/22/15192655951144.jpg"\*MERGEFORMATINET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0860"/>
                  <wp:effectExtent l="0" t="0" r="4445" b="5080"/>
                  <wp:docPr id="76" name="图片 26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26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76"/>
                          <a:srcRect t="109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0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D95DF8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选择指甲油盖的面，复制银色材质球，凹凸的纹理中加载logo贴图。将材质给模型。投射为【柱状】，用【纹理模式】和【轴心模式】调整贴图。</w:t>
            </w:r>
          </w:p>
          <w:p w14:paraId="701A825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INCLUDEPICTURE\d"https://pic.huke88.com/upload/content/2018/02/22/1519265599530.jpg"\*MERGEFORMATINET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7365"/>
                  <wp:effectExtent l="0" t="0" r="4445" b="5715"/>
                  <wp:docPr id="77" name="图片 27" descr="IMG_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图片 27" descr="IMG_270"/>
                          <pic:cNvPicPr>
                            <a:picLocks noChangeAspect="1"/>
                          </pic:cNvPicPr>
                        </pic:nvPicPr>
                        <pic:blipFill>
                          <a:blip r:embed="rId77"/>
                          <a:srcRect t="125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7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B6717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同理给睫毛膏贴上Logo贴图。降低HDR的饱和度，调整角度。</w:t>
            </w:r>
          </w:p>
          <w:p w14:paraId="28F2F0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INCLUDEPICTURE\d"https://pic.huke88.com/upload/content/2018/02/22/15192656049564.jpg"\*MERGEFORMATINET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6415"/>
                  <wp:effectExtent l="0" t="0" r="4445" b="1905"/>
                  <wp:docPr id="78" name="图片 28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图片 28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78"/>
                          <a:srcRect t="114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394C18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新建【平面】，调整大小、角度和位置。新建【材质球】，关闭颜色和反射，勾选【发光】。将材质给平面。添加【合成标签】，关闭勾选如图示。</w:t>
            </w:r>
          </w:p>
          <w:p w14:paraId="1FE163D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INCLUDEPICTURE\d"https://pic.huke88.com/upload/content/2018/02/22/15192656091629.jpg"\*MERGEFORMATINET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35455"/>
                  <wp:effectExtent l="0" t="0" r="4445" b="1905"/>
                  <wp:docPr id="79" name="图片 29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图片 29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79"/>
                          <a:srcRect t="146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35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D5C19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再添加【显示标签】，勾选【启用】，着色模式为【网线】。打开反光板材质球，发光的纹理中添加【渐变】，进入，类型为【二维-圆形】，右键选择【反转节点】。</w:t>
            </w:r>
          </w:p>
          <w:p w14:paraId="158279F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INCLUDEPICTURE\d"https://pic.huke88.com/upload/content/2018/02/22/15192656136257.jpg"\*MERGEFORMATINET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3240"/>
                  <wp:effectExtent l="0" t="0" r="4445" b="5080"/>
                  <wp:docPr id="80" name="图片 30" descr="IMG_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图片 30" descr="IMG_273"/>
                          <pic:cNvPicPr>
                            <a:picLocks noChangeAspect="1"/>
                          </pic:cNvPicPr>
                        </pic:nvPicPr>
                        <pic:blipFill>
                          <a:blip r:embed="rId80"/>
                          <a:srcRect t="113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3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57BC86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合成标签的排除模式为【包括】，睫毛膏拖入。同理再制作其它反光板。打开【渲染设置】，添加【全局光照】和【环境吸收】，调整参数。渲染。</w:t>
            </w:r>
          </w:p>
          <w:p w14:paraId="7FE383A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INCLUDEPICTURE\d"https://pic.huke88.com/upload/content/2018/02/22/15192656178312.jpg"\*MERGEFORMATINET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9590"/>
                  <wp:effectExtent l="0" t="0" r="4445" b="6350"/>
                  <wp:docPr id="81" name="图片 31" descr="IMG_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图片 31" descr="IMG_274"/>
                          <pic:cNvPicPr>
                            <a:picLocks noChangeAspect="1"/>
                          </pic:cNvPicPr>
                        </pic:nvPicPr>
                        <pic:blipFill>
                          <a:blip r:embed="rId81"/>
                          <a:srcRect t="119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B79E6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最终效果如图示。</w:t>
            </w:r>
          </w:p>
          <w:p w14:paraId="4B6FB613">
            <w:pPr>
              <w:ind w:firstLine="480" w:firstLineChars="20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INCLUDEPICTURE\d"https://pic.huke88.com/upload/content/2018/02/22/15192656255145.jpg"\*MERGEFORMATINET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2883535" cy="1446530"/>
                  <wp:effectExtent l="0" t="0" r="4445" b="1270"/>
                  <wp:docPr id="82" name="图片 32" descr="IMG_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图片 32" descr="IMG_275"/>
                          <pic:cNvPicPr>
                            <a:picLocks noChangeAspect="1"/>
                          </pic:cNvPicPr>
                        </pic:nvPicPr>
                        <pic:blipFill>
                          <a:blip r:embed="rId82"/>
                          <a:srcRect l="10161" t="12790" r="9737" b="157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3535" cy="144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</w:tc>
      </w:tr>
      <w:tr w14:paraId="0B0B49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2BA4042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7E7D735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49F1A19A">
            <w:pPr>
              <w:spacing w:line="276" w:lineRule="auto"/>
              <w:jc w:val="left"/>
              <w:rPr>
                <w:rFonts w:hint="default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宋体"/>
                <w:sz w:val="24"/>
              </w:rPr>
              <w:t>章  阿诺德（Arnold）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渲染器</w:t>
            </w:r>
          </w:p>
        </w:tc>
        <w:tc>
          <w:tcPr>
            <w:tcW w:w="1352" w:type="dxa"/>
            <w:vAlign w:val="center"/>
          </w:tcPr>
          <w:p w14:paraId="476860E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65845EB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54943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3F54D145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18918E5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7AAC4863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阿诺德安装与布局使用</w:t>
            </w:r>
          </w:p>
        </w:tc>
        <w:tc>
          <w:tcPr>
            <w:tcW w:w="1352" w:type="dxa"/>
            <w:vAlign w:val="center"/>
          </w:tcPr>
          <w:p w14:paraId="70C40C26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2EBA9AA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CBF2D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7CF7B0C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6D5FEA8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7AC007B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3EE4A764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6DAD29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0DC8E4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73D5534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阿诺德安装</w:t>
            </w:r>
          </w:p>
        </w:tc>
      </w:tr>
      <w:tr w14:paraId="4CD898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F8A411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1B35C96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阿诺德布局</w:t>
            </w:r>
          </w:p>
        </w:tc>
      </w:tr>
      <w:tr w14:paraId="4466ED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796BD4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0B69CF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5FD37CB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阿诺德选择与安装</w:t>
            </w:r>
          </w:p>
          <w:p w14:paraId="6873AF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1.首先【下载】阿诺德渲染器，阿诺德渲染器支持【MAC】【WIN】平台，找到自己合适的一个平台。</w:t>
            </w:r>
          </w:p>
          <w:p w14:paraId="07DBCA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0700"/>
                  <wp:effectExtent l="0" t="0" r="4445" b="0"/>
                  <wp:docPr id="83" name="图片 2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图片 2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3"/>
                          <a:srcRect t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F502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2.【打开】“WIN”文件，【选择】“win-R18.exe”【右键】-【以管理员身份运行】，根据提示点击【下一步】、【同意】、选择【C4D安装目录】、【下一步】、【安装】。</w:t>
            </w:r>
          </w:p>
          <w:p w14:paraId="4167CE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0670"/>
                  <wp:effectExtent l="0" t="0" r="4445" b="3810"/>
                  <wp:docPr id="84" name="图片 2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图片 2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84"/>
                          <a:srcRect t="12225" b="112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0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9E4C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3.安装好之后，先不要打开C4D，【打开】“aspirin”文件，按【Ctrl+C】复制里面两个文件，找到C4D安装目录，按【Ctrl+V】粘贴。</w:t>
            </w:r>
          </w:p>
          <w:p w14:paraId="08F15A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0700"/>
                  <wp:effectExtent l="0" t="0" r="4445" b="0"/>
                  <wp:docPr id="85" name="图片 2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图片 2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85"/>
                          <a:srcRect t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2BDC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4.按【Ctrl+X】剪切“ai.dll”文件，【打开】“plugins”文件，【打开】“C4DtoA”文件，【打开】“arnold”文件，【打开】"bin"，按【Ctrl+V】粘贴，进行替换。</w:t>
            </w:r>
          </w:p>
          <w:p w14:paraId="23C6DA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1150"/>
                  <wp:effectExtent l="0" t="0" r="4445" b="3810"/>
                  <wp:docPr id="86" name="图片 2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图片 2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86"/>
                          <a:srcRect t="11913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98A0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Arnold阿诺德渲染器</w:t>
            </w:r>
          </w:p>
          <w:p w14:paraId="446EA5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阿诺德渲染器一直是行业标杆，渲染真实细节高。一直是用在电影领域较多，可见它的地位。早先听云山说也是用阿诺德渲染器，渲染出的质量都非常出彩。擅长比如皮肤、体积雾，这个在别的渲染器都需要调大半天都还难做出来的效果。</w:t>
            </w:r>
          </w:p>
          <w:p w14:paraId="68CDE93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3381375"/>
                  <wp:effectExtent l="0" t="0" r="4445" b="1905"/>
                  <wp:docPr id="87" name="图片 2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图片 2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F7D5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2026285"/>
                  <wp:effectExtent l="0" t="0" r="4445" b="635"/>
                  <wp:docPr id="88" name="图片 26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图片 26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4B22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Arnold阿诺德优势：</w:t>
            </w:r>
          </w:p>
          <w:p w14:paraId="3797EE2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渲染质量超级写实，特别对于人物皮肤的表现与雾气、烟雾渲染都是其它渲染器无法比及的。还有一个优势不得不佩服就是和谐版本几乎是和官网同时发布的</w:t>
            </w:r>
          </w:p>
          <w:p w14:paraId="7D6028E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Arnold阿诺德缺点：</w:t>
            </w:r>
          </w:p>
          <w:p w14:paraId="1BD589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学习难度大，节点渲染器的鼻祖，参数多。学习资源基本在maya CG用户里面较多，关于C4D使用阿诺德渲染器的用户群体较少。渲染速度较慢，毕竟靠传统cpu渲染。</w:t>
            </w:r>
          </w:p>
          <w:p w14:paraId="177344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 w14:paraId="2EBB602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阿诺德布局</w:t>
            </w:r>
          </w:p>
          <w:p w14:paraId="0892BD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.打开【C4D】，选择【插件】-【C4DtoA】，将【命令栏】拖出来，放置合适的位置，如图所示。</w:t>
            </w:r>
          </w:p>
          <w:p w14:paraId="132EA41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350"/>
                  <wp:effectExtent l="0" t="0" r="4445" b="6350"/>
                  <wp:docPr id="89" name="图片 27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图片 27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89"/>
                          <a:srcRect t="11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DE37D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Camera】长按鼠标，打开摄像机的参数及类型，如图所示。</w:t>
            </w:r>
          </w:p>
          <w:p w14:paraId="1EF0DB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68450"/>
                  <wp:effectExtent l="0" t="0" r="4445" b="1270"/>
                  <wp:docPr id="90" name="图片 28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图片 28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90"/>
                          <a:srcRect t="12852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6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85D3B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.选择【persp_camera】，摄像机参数，如图所示。</w:t>
            </w:r>
          </w:p>
          <w:p w14:paraId="1DB9955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93850"/>
                  <wp:effectExtent l="0" t="0" r="4445" b="6350"/>
                  <wp:docPr id="91" name="图片 29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图片 29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91"/>
                          <a:srcRect t="11913" b="9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9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AC87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.【添加摄像机】方法：添加【默认摄像机】，【右键】-【C4DtoA标签】-【Arnold Parameters】，如图所示。</w:t>
            </w:r>
          </w:p>
          <w:p w14:paraId="5A70E9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36700"/>
                  <wp:effectExtent l="0" t="0" r="4445" b="2540"/>
                  <wp:docPr id="92" name="图片 30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图片 30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92"/>
                          <a:srcRect t="11913" b="122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3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EC410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Light】，具体内容，如图所示。</w:t>
            </w:r>
          </w:p>
          <w:p w14:paraId="75A541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600200"/>
                  <wp:effectExtent l="0" t="0" r="4445" b="0"/>
                  <wp:docPr id="93" name="图片 31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图片 31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93"/>
                          <a:srcRect t="10971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9E5B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.选择【Arnold Sky】，具体内容，如图所示。</w:t>
            </w:r>
          </w:p>
          <w:p w14:paraId="6001854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7500"/>
                  <wp:effectExtent l="0" t="0" r="4445" b="5080"/>
                  <wp:docPr id="94" name="图片 32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图片 32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94"/>
                          <a:srcRect t="11913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A7896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.选择【Value type】-【texture】，选择【HDR贴图】，调整参数，如图所示。</w:t>
            </w:r>
          </w:p>
          <w:p w14:paraId="43184D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5300"/>
                  <wp:effectExtent l="0" t="0" r="4445" b="2540"/>
                  <wp:docPr id="95" name="图片 33" descr="IMG_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图片 33" descr="IMG_266"/>
                          <pic:cNvPicPr>
                            <a:picLocks noChangeAspect="1"/>
                          </pic:cNvPicPr>
                        </pic:nvPicPr>
                        <pic:blipFill>
                          <a:blip r:embed="rId95"/>
                          <a:srcRect t="128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4CE0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.最重要的是【IPR Window】。打开【IPR Window】，创建【立方体】，点击【Arnold Sky】，【IPR Window】-【Scale】控制分辨率大小，【Zoom】视窗缩放，调整参数，如图所示。</w:t>
            </w:r>
          </w:p>
          <w:p w14:paraId="4D954E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1150"/>
                  <wp:effectExtent l="0" t="0" r="4445" b="3810"/>
                  <wp:docPr id="96" name="图片 34" descr="IMG_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图片 34" descr="IMG_267"/>
                          <pic:cNvPicPr>
                            <a:picLocks noChangeAspect="1"/>
                          </pic:cNvPicPr>
                        </pic:nvPicPr>
                        <pic:blipFill>
                          <a:blip r:embed="rId96"/>
                          <a:srcRect t="11913" b="100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18BD6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.选择【Asset/Tx Manager】，它是【Arnold】自带非常强大的管理器，调整参数，如图所示。</w:t>
            </w:r>
          </w:p>
          <w:p w14:paraId="117C391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87500"/>
                  <wp:effectExtent l="0" t="0" r="4445" b="5080"/>
                  <wp:docPr id="97" name="图片 35" descr="IMG_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图片 35" descr="IMG_268"/>
                          <pic:cNvPicPr>
                            <a:picLocks noChangeAspect="1"/>
                          </pic:cNvPicPr>
                        </pic:nvPicPr>
                        <pic:blipFill>
                          <a:blip r:embed="rId97"/>
                          <a:srcRect t="11913" b="97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901A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.【Flush caches】，具体清除缓存作用，调整参数，如图所示。</w:t>
            </w:r>
          </w:p>
          <w:p w14:paraId="68CDED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619250"/>
                  <wp:effectExtent l="0" t="0" r="4445" b="3810"/>
                  <wp:docPr id="98" name="图片 36" descr="IMG_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图片 36" descr="IMG_269"/>
                          <pic:cNvPicPr>
                            <a:picLocks noChangeAspect="1"/>
                          </pic:cNvPicPr>
                        </pic:nvPicPr>
                        <pic:blipFill>
                          <a:blip r:embed="rId98"/>
                          <a:srcRect t="10658" b="94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C805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.选择【Materials】，在材质库中创建新的Arnold材质，调整参数，如图所示。</w:t>
            </w:r>
          </w:p>
          <w:p w14:paraId="65F2454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71650"/>
                  <wp:effectExtent l="0" t="0" r="4445" b="3810"/>
                  <wp:docPr id="99" name="图片 37" descr="IMG_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图片 37" descr="IMG_270"/>
                          <pic:cNvPicPr>
                            <a:picLocks noChangeAspect="1"/>
                          </pic:cNvPicPr>
                        </pic:nvPicPr>
                        <pic:blipFill>
                          <a:blip r:embed="rId99"/>
                          <a:srcRect t="125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3DB2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.在【材质面板】，点击【创建】，选择【Arnold】-【Surface】-【standard_surface】，调整参数，如图所示。</w:t>
            </w:r>
          </w:p>
          <w:p w14:paraId="0F9396D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49400"/>
                  <wp:effectExtent l="0" t="0" r="4445" b="5080"/>
                  <wp:docPr id="100" name="图片 38" descr="IMG_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图片 38" descr="IMG_271"/>
                          <pic:cNvPicPr>
                            <a:picLocks noChangeAspect="1"/>
                          </pic:cNvPicPr>
                        </pic:nvPicPr>
                        <pic:blipFill>
                          <a:blip r:embed="rId100"/>
                          <a:srcRect t="12540" b="10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A11A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.创建【球体】，【删除】天空，创建【quad_light】，按【Ctrl】复制，进行【旋转】，调整【Intensity】2.44【Exposure】4.2，将材质【赋予】“球体”。</w:t>
            </w:r>
          </w:p>
          <w:p w14:paraId="7E8F98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84350"/>
                  <wp:effectExtent l="0" t="0" r="4445" b="6350"/>
                  <wp:docPr id="101" name="图片 39" descr="IMG_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图片 39" descr="IMG_272"/>
                          <pic:cNvPicPr>
                            <a:picLocks noChangeAspect="1"/>
                          </pic:cNvPicPr>
                        </pic:nvPicPr>
                        <pic:blipFill>
                          <a:blip r:embed="rId101"/>
                          <a:srcRect t="119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84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A0755A5"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14、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进行渲染的话，打开【渲染设置】，【渲染器】-【Arnold Renderer】，调整参数，如图所示。</w:t>
            </w:r>
          </w:p>
          <w:p w14:paraId="474E0A1A">
            <w:pPr>
              <w:numPr>
                <w:ilvl w:val="0"/>
                <w:numId w:val="0"/>
              </w:num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instrText xml:space="preserve">INCLUDEPICTURE\d"http://pic.huke88.com/upload/content/2019/03/12/15523615178125.jpg"\*MERGEFORMATINET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3599815" cy="1589405"/>
                  <wp:effectExtent l="0" t="0" r="4445" b="3175"/>
                  <wp:docPr id="102" name="图片 40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图片 40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2"/>
                          <a:srcRect t="11380" b="10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8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fldChar w:fldCharType="end"/>
            </w:r>
          </w:p>
          <w:p w14:paraId="53E1B5C2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</w:p>
        </w:tc>
      </w:tr>
      <w:tr w14:paraId="281233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0FE6313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2E4B985F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08FD11CF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四</w:t>
            </w:r>
            <w:r>
              <w:rPr>
                <w:rFonts w:hint="eastAsia" w:ascii="黑体" w:hAnsi="黑体" w:eastAsia="黑体" w:cs="宋体"/>
                <w:sz w:val="24"/>
              </w:rPr>
              <w:t>章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</w:rPr>
              <w:t xml:space="preserve"> 阿诺德（Arnold）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渲染器</w:t>
            </w:r>
          </w:p>
        </w:tc>
        <w:tc>
          <w:tcPr>
            <w:tcW w:w="1352" w:type="dxa"/>
            <w:vAlign w:val="center"/>
          </w:tcPr>
          <w:p w14:paraId="5620194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6E72A5E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28E2F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09B92D98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17814A8B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4EFE42CA">
            <w:pPr>
              <w:pStyle w:val="10"/>
              <w:kinsoku w:val="0"/>
              <w:overflowPunct w:val="0"/>
              <w:spacing w:before="3" w:line="276" w:lineRule="auto"/>
              <w:rPr>
                <w:rFonts w:hint="eastAsia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阿诺德工作流程</w:t>
            </w:r>
          </w:p>
        </w:tc>
        <w:tc>
          <w:tcPr>
            <w:tcW w:w="1352" w:type="dxa"/>
            <w:vAlign w:val="center"/>
          </w:tcPr>
          <w:p w14:paraId="75FB7FC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3E15D67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6E6E5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224D8707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C90BFE7">
            <w:pPr>
              <w:spacing w:line="276" w:lineRule="auto"/>
              <w:jc w:val="center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8</w:t>
            </w:r>
          </w:p>
        </w:tc>
        <w:tc>
          <w:tcPr>
            <w:tcW w:w="1267" w:type="dxa"/>
            <w:vAlign w:val="center"/>
          </w:tcPr>
          <w:p w14:paraId="09B4C1F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0E8587CB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116355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441B88E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169C364A">
            <w:pPr>
              <w:spacing w:line="276" w:lineRule="auto"/>
              <w:jc w:val="left"/>
              <w:rPr>
                <w:rFonts w:hint="default" w:ascii="黑体" w:hAnsi="黑体" w:eastAsia="黑体"/>
                <w:sz w:val="24"/>
                <w:lang w:val="en-US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阿诺德的使用</w:t>
            </w:r>
          </w:p>
        </w:tc>
      </w:tr>
      <w:tr w14:paraId="2DC7B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056CBA7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74E369D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阿诺德工作流程</w:t>
            </w:r>
          </w:p>
        </w:tc>
      </w:tr>
      <w:tr w14:paraId="203348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55398E2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56059C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74B29B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阿诺德工作流程</w:t>
            </w:r>
          </w:p>
          <w:p w14:paraId="021786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1、首先打开事先准备好的场景，并将C4D的渲染器切换为阿诺德渲染器。</w:t>
            </w:r>
          </w:p>
          <w:p w14:paraId="1B5D54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2、然后新建一个阿诺德灯光，并将灯光类型改为方形（等同于C4D区域光）：</w:t>
            </w:r>
          </w:p>
          <w:p w14:paraId="1A4C929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38400"/>
                  <wp:effectExtent l="0" t="0" r="0" b="0"/>
                  <wp:docPr id="103" name="图片 41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图片 41" descr="01"/>
                          <pic:cNvPicPr>
                            <a:picLocks noChangeAspect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3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432A5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Plugins→C4DtoA→Arnold Light→quad_light</w:t>
            </w:r>
          </w:p>
          <w:p w14:paraId="5D2ECC3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3、调整灯光的位置和方向。可以打开IPR Window（Plugins→C4DtoA→IPR Window）实时预览图像。你在场景中所做的任何改动，IPR窗口都会实时刷新。</w:t>
            </w:r>
          </w:p>
          <w:p w14:paraId="2D5C2A0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60320"/>
                  <wp:effectExtent l="0" t="0" r="0" b="0"/>
                  <wp:docPr id="104" name="图片 42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图片 42" descr="02"/>
                          <pic:cNvPicPr>
                            <a:picLocks noChangeAspect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60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0D84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IPR Window</w:t>
            </w:r>
          </w:p>
          <w:p w14:paraId="2B41F9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4、新建一个阿诺德标准材质（Standard），双击进行编辑。修改材质名称和颜色。并将材质赋予给对象模型。</w:t>
            </w:r>
          </w:p>
          <w:p w14:paraId="1659C0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011680"/>
                  <wp:effectExtent l="0" t="0" r="0" b="0"/>
                  <wp:docPr id="105" name="图片 43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图片 43" descr="03"/>
                          <pic:cNvPicPr>
                            <a:picLocks noChangeAspect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01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32A7F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5、再次新建一个阿诺德标准材质，这次我们用贴图来定义漫反射颜色：</w:t>
            </w:r>
          </w:p>
          <w:p w14:paraId="5991C2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创建阿诺德标准材质→双击材质进行编辑→单击Open network editor弹出编辑视窗→找到左侧菜单栏中Texture--image拖拽到中间编辑视窗中：</w:t>
            </w:r>
          </w:p>
          <w:p w14:paraId="333DE3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37460"/>
                  <wp:effectExtent l="0" t="0" r="0" b="0"/>
                  <wp:docPr id="106" name="图片 44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图片 44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37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951C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6、选中A节点，设置A节点所需图片：</w:t>
            </w:r>
          </w:p>
          <w:p w14:paraId="61E75EC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26130" cy="1786890"/>
                  <wp:effectExtent l="0" t="0" r="3810" b="3810"/>
                  <wp:docPr id="107" name="图片 107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图片 107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6130" cy="178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7457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选中的节点会有黄色描边</w:t>
            </w:r>
          </w:p>
          <w:p w14:paraId="3DD586D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7、按住A节点中的圆圈，连接到B标准节点蓝色小方块处（连接正确，连接线会由黄色变为绿色），松开鼠标，自动跳出Main菜单，选择Main-Base-Color：</w:t>
            </w:r>
          </w:p>
          <w:p w14:paraId="0FB2726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65120" cy="1207770"/>
                  <wp:effectExtent l="0" t="0" r="0" b="3810"/>
                  <wp:docPr id="108" name="图片 46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图片 46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5120" cy="1207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55543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8、操作完成后，标准节点中的漫反射颜色属性（Color）会消失，因为它现在已经被image节点所控制。</w:t>
            </w:r>
          </w:p>
          <w:p w14:paraId="6D698B5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204210" cy="1855470"/>
                  <wp:effectExtent l="0" t="0" r="3810" b="3810"/>
                  <wp:docPr id="109" name="图片 47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图片 47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4210" cy="185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AC7B33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操作前</w:t>
            </w:r>
          </w:p>
          <w:p w14:paraId="3C4A01C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211830" cy="1543050"/>
                  <wp:effectExtent l="0" t="0" r="3810" b="3810"/>
                  <wp:docPr id="110" name="图片 48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图片 48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1183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D2B1A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操作后</w:t>
            </w:r>
          </w:p>
          <w:p w14:paraId="737CD05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9、关闭材质编辑器，将新建的材质赋予背景板，便可在IPR窗口中看到结果如下图：</w:t>
            </w:r>
          </w:p>
          <w:p w14:paraId="16C995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89120" cy="2952750"/>
                  <wp:effectExtent l="0" t="0" r="0" b="3810"/>
                  <wp:docPr id="111" name="图片 49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图片 49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120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12A1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10、接下来，看一下另一种照明方式，HDR照明（基于图像的照明技术）。</w:t>
            </w:r>
          </w:p>
          <w:p w14:paraId="1D65867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删除之前的灯光，新建Aronld Sky，将数值类型设置为贴图（Arnold Sky→Background（sky）→Color→Value type→texture）→载入一张HDR（事先已经准备好）用作环境和照明：</w:t>
            </w:r>
          </w:p>
          <w:p w14:paraId="6D40615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202180"/>
                  <wp:effectExtent l="0" t="0" r="0" b="0"/>
                  <wp:docPr id="112" name="图片 50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图片 50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A75D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删除之前的quad_light，添加Arnold Sky</w:t>
            </w:r>
          </w:p>
          <w:p w14:paraId="46245B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11、打开IPR窗口，可以看到照明环境完全不同了：</w:t>
            </w:r>
          </w:p>
          <w:p w14:paraId="05ABCD8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如果噪点过多，可以通过提高天光采样值（Arnold Sky→Light（skydome_light）→Samples），来消除噪点。</w:t>
            </w:r>
          </w:p>
          <w:p w14:paraId="56394A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84120"/>
                  <wp:effectExtent l="0" t="0" r="0" b="0"/>
                  <wp:docPr id="113" name="图片 51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图片 51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84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3A63B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HDR照明效果</w:t>
            </w:r>
          </w:p>
          <w:p w14:paraId="795A894C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12、最后定义一下图像的保存位置，渲染到图片查看器，就OK了。</w:t>
            </w:r>
          </w:p>
          <w:p w14:paraId="3F9070C1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289E16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1827E7E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6BFA00D5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5EB7C1A9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宋体"/>
                <w:sz w:val="24"/>
              </w:rPr>
              <w:t>章  阿诺德</w:t>
            </w:r>
            <w:r>
              <w:rPr>
                <w:rFonts w:hint="eastAsia" w:ascii="黑体" w:hAnsi="黑体" w:eastAsia="黑体" w:cs="宋体"/>
                <w:sz w:val="24"/>
                <w:lang w:eastAsia="zh-CN"/>
              </w:rPr>
              <w:t>的</w:t>
            </w:r>
            <w:r>
              <w:rPr>
                <w:rFonts w:hint="eastAsia" w:ascii="黑体" w:hAnsi="黑体" w:eastAsia="黑体" w:cs="宋体"/>
                <w:sz w:val="24"/>
              </w:rPr>
              <w:t>材质与灯光</w:t>
            </w:r>
          </w:p>
        </w:tc>
        <w:tc>
          <w:tcPr>
            <w:tcW w:w="1352" w:type="dxa"/>
            <w:vAlign w:val="center"/>
          </w:tcPr>
          <w:p w14:paraId="7824B57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2FEB5F1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FCEE66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7A22BC51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30DFF510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0EDC3948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材质</w:t>
            </w:r>
          </w:p>
        </w:tc>
        <w:tc>
          <w:tcPr>
            <w:tcW w:w="1352" w:type="dxa"/>
            <w:vAlign w:val="center"/>
          </w:tcPr>
          <w:p w14:paraId="7514BC2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4114E5E2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77493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1858B6B4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67F78F09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10</w:t>
            </w:r>
          </w:p>
        </w:tc>
        <w:tc>
          <w:tcPr>
            <w:tcW w:w="1267" w:type="dxa"/>
            <w:vAlign w:val="center"/>
          </w:tcPr>
          <w:p w14:paraId="1CE323B3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5A08A3A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3437A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65DF80FB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135D20A4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阿诺德中不同类型类型灯光</w:t>
            </w:r>
          </w:p>
        </w:tc>
      </w:tr>
      <w:tr w14:paraId="2F1A32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366A639D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4DDEE5BF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不同类型灯光的特点及使用</w:t>
            </w:r>
          </w:p>
        </w:tc>
      </w:tr>
      <w:tr w14:paraId="6D9170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29D3A99E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4E62F8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9BC73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标准材质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56AC64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1、首先创建一个场景，场景中包括一个物理天空，三盏灯，一个球体，一个抽象对象以及一个隐藏的对象（高脚杯）：</w:t>
            </w:r>
          </w:p>
          <w:p w14:paraId="1FDA37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275840"/>
                  <wp:effectExtent l="0" t="0" r="4445" b="2540"/>
                  <wp:docPr id="114" name="图片 48" descr="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图片 48" descr="01"/>
                          <pic:cNvPicPr>
                            <a:picLocks noChangeAspect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27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4DE2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2、新建一个Arnold标准材质：创建→Arnold→Surface→standard_shader</w:t>
            </w:r>
          </w:p>
          <w:p w14:paraId="483233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653540" cy="1188720"/>
                  <wp:effectExtent l="0" t="0" r="0" b="0"/>
                  <wp:docPr id="115" name="图片 49" descr="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图片 49" descr="02"/>
                          <pic:cNvPicPr>
                            <a:picLocks noChangeAspect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3540" cy="1188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EA4F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3、将材质赋予场景中的两个可见模型，双击材质，打开材质编辑器，默认可以看到如下图：</w:t>
            </w:r>
          </w:p>
          <w:p w14:paraId="13437D8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05810"/>
                  <wp:effectExtent l="0" t="0" r="4445" b="1270"/>
                  <wp:docPr id="116" name="图片 50" descr="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图片 50" descr="03"/>
                          <pic:cNvPicPr>
                            <a:picLocks noChangeAspect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05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929C4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</w:t>
            </w:r>
          </w:p>
          <w:p w14:paraId="36913A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.S.Arnold新旧版本的材质编辑器变化还是挺大的，新版内置了很多材质可以直接选择。举个栗子：新版中新建材质默认情况下是塑料材质，如果我想要一个玻璃材质，在以前版本中需要调节很多参数才可以做到，新版中可以直接在Material中选择玻璃材质，在IPR窗口中便可以看到改变，Duang~的一下你就得到了一个比较完美的玻璃材质：</w:t>
            </w:r>
          </w:p>
          <w:p w14:paraId="1898C3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83105"/>
                  <wp:effectExtent l="0" t="0" r="4445" b="5715"/>
                  <wp:docPr id="117" name="图片 51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图片 51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8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B1244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玻璃材质</w:t>
            </w:r>
          </w:p>
          <w:p w14:paraId="1F529A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4、启用Metalness（金属性），还会有很多种Metalpresets（金属预设）可以选择：</w:t>
            </w:r>
          </w:p>
          <w:p w14:paraId="0D9B2A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99210"/>
                  <wp:effectExtent l="0" t="0" r="4445" b="3810"/>
                  <wp:docPr id="118" name="图片 52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图片 52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99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CC5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金属预设</w:t>
            </w:r>
          </w:p>
          <w:p w14:paraId="4DBC78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标准着色器属性新旧版本Arnold对比：</w:t>
            </w:r>
          </w:p>
          <w:p w14:paraId="3ADA739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新版本更加“节能”，并且增加了很多预设，合并了很多功能，如果打开的C4D文件中存在老版本的材质，就会显示下图中黄色字段，提示用户：不能保证所有情况下都保留一样的外观...</w:t>
            </w:r>
          </w:p>
          <w:p w14:paraId="385A97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14700"/>
                  <wp:effectExtent l="0" t="0" r="4445" b="0"/>
                  <wp:docPr id="119" name="图片 53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图片 53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B190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材质编辑器新旧版本对比</w:t>
            </w:r>
          </w:p>
          <w:p w14:paraId="3AB7BA3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中【各向异性】：控制镜面反射（即高光）方向，当该值为0.5时，镜面反射不具有方向性；提高该值会使镜面反射沿水平方向拉伸；降低该值会使镜面反射沿垂直方向拉伸。各向异性的方向也可以由贴图来控制。</w:t>
            </w:r>
          </w:p>
          <w:p w14:paraId="01BD0F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可以在Base选项中定义材质曲面的基础颜色，例如上图中我选择了一个淡紫色，IPR中可以看到对象变成了紫色。</w:t>
            </w:r>
          </w:p>
          <w:p w14:paraId="0EDFEF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对象的整体色彩也可以用贴图进行控制，下面来简单演示一下：打开网络编辑器→添加image节点→选择需要的图片→将image节点连接到standard_shader节点，松开鼠标左键，会自动跳出下图中菜单，选择Base中的color属性：</w:t>
            </w:r>
          </w:p>
          <w:p w14:paraId="01A0559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87220"/>
                  <wp:effectExtent l="0" t="0" r="4445" b="2540"/>
                  <wp:docPr id="120" name="图片 54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图片 54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87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9CA6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添加image节点</w:t>
            </w:r>
          </w:p>
          <w:p w14:paraId="37B13F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完成image节点链接后，该图片颜色会自动覆盖原来设置的颜色，对象的整体颜色便由你选择的这张图片控制了：</w:t>
            </w:r>
          </w:p>
          <w:p w14:paraId="280636C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71750"/>
                  <wp:effectExtent l="0" t="0" r="0" b="3810"/>
                  <wp:docPr id="121" name="图片 55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图片 55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8261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成功添加image节点后效果</w:t>
            </w:r>
          </w:p>
          <w:p w14:paraId="2F8D81E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如果材质预览（下图中标出的那些小小窗口）是黑色或者没有呈现你最新设置的样子，是因为开启了IPR Window的实时预览，Arnold一次只能渲染一个窗口，所以开启IPR Window的实时预览时，其他预览窗口就会保持不变。关闭后即可看到最新设置的材质预览：</w:t>
            </w:r>
          </w:p>
          <w:p w14:paraId="4B5FE7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846070"/>
                  <wp:effectExtent l="0" t="0" r="0" b="3810"/>
                  <wp:docPr id="122" name="图片 56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图片 56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846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9C5B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材质预览</w:t>
            </w:r>
          </w:p>
          <w:p w14:paraId="485F62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新版Arnold在很多属性中都提供了预设，具体效果就不一一演示了，大家可以自己多试一下，看一下具体是什么效果。</w:t>
            </w:r>
          </w:p>
          <w:p w14:paraId="7E28B09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贴图不仅可以控制对象的颜色，也可以控制权重(Weight)、粗糙度(Roughness)等。贴图中色彩越重的区域影响越大，色彩越淡，影响越小。</w:t>
            </w:r>
          </w:p>
          <w:p w14:paraId="42759A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举个栗子，使用棋盘贴图来控制对象的镜面反射粗糙度，白色区域粗糙度为1，黑色区域为0：</w:t>
            </w:r>
          </w:p>
          <w:p w14:paraId="0971A9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319905" cy="2696210"/>
                  <wp:effectExtent l="0" t="0" r="635" b="1270"/>
                  <wp:docPr id="123" name="图片 57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图片 57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9905" cy="2696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8ED7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贴图控制粗糙度</w:t>
            </w:r>
          </w:p>
          <w:p w14:paraId="6DB58A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可以在网络编辑器中设置贴图的相关属性：</w:t>
            </w:r>
          </w:p>
          <w:p w14:paraId="29F6EF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183380" cy="2278380"/>
                  <wp:effectExtent l="0" t="0" r="0" b="0"/>
                  <wp:docPr id="124" name="图片 58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图片 58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3380" cy="2278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D932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贴图属性</w:t>
            </w:r>
          </w:p>
          <w:p w14:paraId="584345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p映射（Mip-mapping）：Mip-mapping的核心特征是当物体的景深方向位置发生变化时，Mip映射根据不同的远近来贴上不同大小的材质贴图，比如近处贴512x512的大材质，而在远端物体贴上64x64的贴图。这样不仅可以产生更好的视觉效果,同时也节约了系统资源。</w:t>
            </w:r>
          </w:p>
          <w:p w14:paraId="162CD7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</w:p>
          <w:p w14:paraId="4E22CA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透明材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质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460AE91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接下来讲一下透明材质需要注意的地方:</w:t>
            </w:r>
          </w:p>
          <w:p w14:paraId="2A8976E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新建一个玻璃材质，并赋予高脚杯，可以看到，高脚杯在默认情况下渲染出来的图像有很多黑色：</w:t>
            </w:r>
          </w:p>
          <w:p w14:paraId="7A455B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1832610"/>
                  <wp:effectExtent l="0" t="0" r="0" b="3810"/>
                  <wp:docPr id="125" name="图片 125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图片 125" descr="12"/>
                          <pic:cNvPicPr>
                            <a:picLocks noChangeAspect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83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BA8F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玻璃材质示例</w:t>
            </w:r>
          </w:p>
          <w:p w14:paraId="5837412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这是因为光线深度的透射不够，提高Transmission（透射）数值，并且给该对象加一个Arnold标签，关闭Opaque，这样玻璃高脚杯的阴影就正确了：</w:t>
            </w:r>
          </w:p>
          <w:p w14:paraId="55B099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3356610"/>
                  <wp:effectExtent l="0" t="0" r="0" b="3810"/>
                  <wp:docPr id="126" name="图片 60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图片 60" descr="13"/>
                          <pic:cNvPicPr>
                            <a:picLocks noChangeAspect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335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51892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玻璃高脚杯正确阴影示例</w:t>
            </w:r>
          </w:p>
          <w:p w14:paraId="0B21D3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这种情况还适用于，当一个透明对象包裹另一个对象时，如果不添加Arnold标签并关闭Opaque，两个对象的交集就会呈现黑色，关闭后就会得到正确的结果：</w:t>
            </w:r>
          </w:p>
          <w:p w14:paraId="027F67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11730"/>
                  <wp:effectExtent l="0" t="0" r="0" b="3810"/>
                  <wp:docPr id="127" name="图片 61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图片 61" descr="14"/>
                          <pic:cNvPicPr>
                            <a:picLocks noChangeAspect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11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02044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是否关闭不透明对比图</w:t>
            </w:r>
          </w:p>
          <w:p w14:paraId="1559E0A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总结一下：</w:t>
            </w:r>
          </w:p>
          <w:p w14:paraId="519B63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凡是有关透明度的对象，都务必要禁用Opaque选项；</w:t>
            </w:r>
          </w:p>
          <w:p w14:paraId="29D759F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可以调整透明材质折射、透射颜色，阴影颜色也会继承该颜色，不过不推荐使用这种方法模拟有色玻璃，因为真实的玻璃会根据其厚度呈现不同的颜色，较薄的地方颜色浅，较厚的地方颜色深，如果用这种方式模拟有色玻璃，所有的颜色都是一样的，不会考虑到厚度的问题。当然你也可以用贴图来控制透明对象的各项参数；</w:t>
            </w:r>
          </w:p>
          <w:p w14:paraId="7152A58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在透明对象的材质设置中，有一项IOR（折射率）参数，控制光线的弯曲程度，例如玻璃的折射率是1.51，水的折射率是1.33，钻石的折射率是2.41...1.0就是没有折射。可以参考常见折射率表设定参数，模拟需要的透明材质；</w:t>
            </w:r>
          </w:p>
          <w:p w14:paraId="40BEBE1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Roughness（粗糙度）定义折射的清晰或者模糊，可以用来模拟毛玻璃等；</w:t>
            </w:r>
          </w:p>
          <w:p w14:paraId="0E9B0C6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Transmission（透射）会根据光线行进的距离进行过滤，折射光线行进的越长，越会呈现出透射的颜色，就像玻璃越厚的地方越会呈现出更深的颜色；</w:t>
            </w:r>
          </w:p>
          <w:p w14:paraId="0127A4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一旦涉及到贴图就要注意UV和透射模式。</w:t>
            </w:r>
          </w:p>
          <w:p w14:paraId="67EF9F3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8B13B1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次表面（Subsurface）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及属性</w:t>
            </w:r>
          </w:p>
          <w:p w14:paraId="4D33F3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下面讲一下【Sub-sursfce scattering（次表面散射）】人称3S，在新版Arnold中，去掉了这一单独选项，对应选项是【Subsurface（次表面）】。</w:t>
            </w:r>
          </w:p>
          <w:p w14:paraId="7DA9314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20240" cy="541020"/>
                  <wp:effectExtent l="0" t="0" r="0" b="0"/>
                  <wp:docPr id="128" name="图片 62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图片 62" descr="15"/>
                          <pic:cNvPicPr>
                            <a:picLocks noChangeAspect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BAB3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Subsurface属性</w:t>
            </w:r>
          </w:p>
          <w:p w14:paraId="1C07DAE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3S是指当光线进入对象时，在内部发生散射，后面讲到皮肤（skin）着色器时，我们再来深入讨论次表面。现在先简单讲解一下。</w:t>
            </w:r>
          </w:p>
          <w:p w14:paraId="29B321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提高次表面权重，光线就会在对象内部发生散射；权重控制次表面效果的强度，例如，当我们提高权重值时，颜色会变得更深：</w:t>
            </w:r>
          </w:p>
          <w:p w14:paraId="6AFF668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970020" cy="2948940"/>
                  <wp:effectExtent l="0" t="0" r="0" b="0"/>
                  <wp:docPr id="129" name="图片 63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图片 63" descr="16"/>
                          <pic:cNvPicPr>
                            <a:picLocks noChangeAspect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0020" cy="294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2B4E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权重值不同效果</w:t>
            </w:r>
          </w:p>
          <w:p w14:paraId="21F6D5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dius（半径）指没个采样影响的范围，提高该值，可以使次表面效果更平滑；三个值分别代表RGB，可以设置不同的值，比如R的值越高，色彩就越偏向红色；提高半径值可以使光线“钻”的更深，得到更强烈的效果：</w:t>
            </w:r>
          </w:p>
          <w:p w14:paraId="76457EE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571750"/>
                  <wp:effectExtent l="0" t="0" r="0" b="3810"/>
                  <wp:docPr id="130" name="图片 64" descr="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图片 64" descr="17"/>
                          <pic:cNvPicPr>
                            <a:picLocks noChangeAspect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A7F95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次表面不同半径值对比</w:t>
            </w:r>
          </w:p>
          <w:p w14:paraId="2D55E33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268B07A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自发光（Emission）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凹凸贴图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Bump mapping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</w:p>
          <w:p w14:paraId="0A84D2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允许对象产生照明效果；不建议使用自发光来照明，这种照明方式会产生较多的噪点、渲染速度慢、无间接照明；建议使用mesh_light。之前在讲灯光的时候讲过这一点，在此不多赘述，需要的童鞋可以再看一下灯光详解。</w:t>
            </w:r>
          </w:p>
          <w:p w14:paraId="7639338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同样你也可以修改自发光的各项参数：折射、散射、透射等，也可以使用贴图来控制这些参数。</w:t>
            </w:r>
          </w:p>
          <w:p w14:paraId="4664F1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凹凸贴图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Bump mapping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）</w:t>
            </w:r>
          </w:p>
          <w:p w14:paraId="133CE8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利用凹凸贴图可以模拟不完美表面，比如凹痕、划痕等。与置换贴图不同，凹凸贴图并不会改变几何体的结构，只是在视觉上进行模拟；</w:t>
            </w:r>
          </w:p>
          <w:p w14:paraId="312C250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有两种模式：bump2d和bump3d，两者功能相似，区别在于使用的是2D贴图还是3D贴图；</w:t>
            </w:r>
          </w:p>
          <w:p w14:paraId="697DE6C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接下来看一下具体操作：</w:t>
            </w:r>
          </w:p>
          <w:p w14:paraId="782989F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1、新建一个Arnold着色器网络：创建→着色器→Arnold Shader Network，创建成功后会自动跳出着色器网络编辑器。</w:t>
            </w:r>
          </w:p>
          <w:p w14:paraId="6AD470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577340" cy="1440180"/>
                  <wp:effectExtent l="0" t="0" r="0" b="0"/>
                  <wp:docPr id="131" name="图片 65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图片 65" descr="18"/>
                          <pic:cNvPicPr>
                            <a:picLocks noChangeAspect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340" cy="1440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6050A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创建着色器网络</w:t>
            </w:r>
          </w:p>
          <w:p w14:paraId="7CED15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2、将材质赋予给球体和立方体。在这里，我们用躁波（noise）来控制表面凹凸。</w:t>
            </w:r>
          </w:p>
          <w:p w14:paraId="2E12F5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在着色器网络中新建standard_surface节点（会自动连接到Arnold Beauty）→新建bump2d节点（选择Main&gt;Geometry&gt;normal），连接到standard_surface节点→新建noise节点（选择Bump map），连接到bump2d节点：</w:t>
            </w:r>
          </w:p>
          <w:p w14:paraId="6D1818E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5273675" cy="3180080"/>
                  <wp:effectExtent l="0" t="0" r="6985" b="5080"/>
                  <wp:docPr id="132" name="图片 66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图片 66" descr="19"/>
                          <pic:cNvPicPr>
                            <a:picLocks noChangeAspect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3180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BF1A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创建bump2d</w:t>
            </w:r>
          </w:p>
          <w:p w14:paraId="0C4DA51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p.s.新旧版本的Arnold节点连接逻辑有所不同，旧版中的节点连接顺序是：standard→noise→bump→Arnold Beauty；新版：noise→bump→standard_surface→Arnold Beauty。新版中材质节点连接逻辑大多都是standard_surface连接到Arnold Beauty，之后跟随其他节点，各节点参数也有所调整，这里不多展开说了，后面遇到再仔细讲解。各位童鞋自己打开软件看看就会很明白。多试，多练。</w:t>
            </w:r>
          </w:p>
          <w:p w14:paraId="475F920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3、建立好所需个节点之后，可以根据需要再调节相关参数。</w:t>
            </w:r>
          </w:p>
          <w:p w14:paraId="55C7597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选中standard_surface节点，可以调节材质，颜色等，首先将材质调整为红色外观：</w:t>
            </w:r>
          </w:p>
          <w:p w14:paraId="34BB1DA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61260"/>
                  <wp:effectExtent l="0" t="0" r="0" b="0"/>
                  <wp:docPr id="133" name="图片 67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图片 67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92313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standard_surface节点属性</w:t>
            </w:r>
          </w:p>
          <w:p w14:paraId="268E67F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这里我们是要用躁波来呈现一种表面凹凸效果，从上图可以看出凹凸效果不明显，所以要再通过调节各项属性参数来实现。选中bump2d节点，调出其属性，将Bump height调节为5cm：</w:t>
            </w:r>
          </w:p>
          <w:p w14:paraId="6FC276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461260"/>
                  <wp:effectExtent l="0" t="0" r="0" b="0"/>
                  <wp:docPr id="134" name="图片 68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图片 68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46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A4A7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bump2d节点属性</w:t>
            </w:r>
          </w:p>
          <w:p w14:paraId="005D5D5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然后再调节noise节点属性：</w:t>
            </w:r>
          </w:p>
          <w:p w14:paraId="697CEB5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64380" cy="2480310"/>
                  <wp:effectExtent l="0" t="0" r="0" b="3810"/>
                  <wp:docPr id="135" name="图片 69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图片 69" descr="21"/>
                          <pic:cNvPicPr>
                            <a:picLocks noChangeAspect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4380" cy="2480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750C6B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noise节点属性</w:t>
            </w:r>
          </w:p>
          <w:p w14:paraId="2119E82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属性调节好之后渲染结果如下：</w:t>
            </w:r>
          </w:p>
          <w:p w14:paraId="4D6AD6E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4140" cy="1584960"/>
                  <wp:effectExtent l="0" t="0" r="0" b="0"/>
                  <wp:docPr id="136" name="图片 70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图片 70" descr="22"/>
                          <pic:cNvPicPr>
                            <a:picLocks noChangeAspect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4140" cy="1584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1A0E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渲染图像结果</w:t>
            </w:r>
          </w:p>
          <w:p w14:paraId="22DD65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4、除了用noise控制凹凸，也可以加载一张图片作为凹凸贴图（白色突起，黑色凹陷）</w:t>
            </w:r>
          </w:p>
          <w:p w14:paraId="6C3352D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第五节：法线贴图（Normal map）</w:t>
            </w:r>
          </w:p>
          <w:p w14:paraId="243DC7F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普通灰度贴图只能在上下两个方向产生凹凸，而法线贴图基于RGB通道，凹凸方向更加随机；</w:t>
            </w:r>
          </w:p>
          <w:p w14:paraId="0F4BD8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可以使用bump2d贴图直接加载法线贴图（替换image节点图片），不过最好还是使用normal_map节点；</w:t>
            </w:r>
          </w:p>
          <w:p w14:paraId="5E0052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可以根据需要选择法线贴图的模式：</w:t>
            </w:r>
          </w:p>
          <w:p w14:paraId="3C66F6C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504950" cy="963930"/>
                  <wp:effectExtent l="0" t="0" r="3810" b="3810"/>
                  <wp:docPr id="137" name="图片 71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图片 71" descr="24"/>
                          <pic:cNvPicPr>
                            <a:picLocks noChangeAspect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34E6A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法线贴图连接模式</w:t>
            </w:r>
          </w:p>
          <w:p w14:paraId="12AD9B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调节图片在法线贴图中的属性：</w:t>
            </w:r>
          </w:p>
          <w:p w14:paraId="480793C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18510" cy="2907030"/>
                  <wp:effectExtent l="0" t="0" r="3810" b="3810"/>
                  <wp:docPr id="138" name="图片 72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图片 72" descr="25"/>
                          <pic:cNvPicPr>
                            <a:picLocks noChangeAspect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510" cy="290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B8A98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选中image节点即可调出属性菜单</w:t>
            </w:r>
          </w:p>
          <w:p w14:paraId="62DABC0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法线贴图部分属性不同参数示例：</w:t>
            </w:r>
          </w:p>
          <w:p w14:paraId="2EEE955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73580" cy="1200150"/>
                  <wp:effectExtent l="0" t="0" r="0" b="3810"/>
                  <wp:docPr id="139" name="图片 73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图片 73" descr="26"/>
                          <pic:cNvPicPr>
                            <a:picLocks noChangeAspect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58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55E31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Mipmap Bias</w:t>
            </w:r>
          </w:p>
          <w:p w14:paraId="793AE1C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209800" cy="1245870"/>
                  <wp:effectExtent l="0" t="0" r="0" b="3810"/>
                  <wp:docPr id="140" name="图片 74" descr="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图片 74" descr="27"/>
                          <pic:cNvPicPr>
                            <a:picLocks noChangeAspect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245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17196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Multiply</w:t>
            </w:r>
          </w:p>
          <w:p w14:paraId="518C213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004060" cy="1211580"/>
                  <wp:effectExtent l="0" t="0" r="0" b="0"/>
                  <wp:docPr id="141" name="图片 75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图片 75" descr="28"/>
                          <pic:cNvPicPr>
                            <a:picLocks noChangeAspect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4060" cy="1211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47D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Offset：均匀的变暗或减轻纹理或色彩</w:t>
            </w:r>
          </w:p>
          <w:p w14:paraId="7144249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908810" cy="1306830"/>
                  <wp:effectExtent l="0" t="0" r="3810" b="3810"/>
                  <wp:docPr id="142" name="图片 76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图片 76" descr="29"/>
                          <pic:cNvPicPr>
                            <a:picLocks noChangeAspect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8810" cy="1306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A587A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 U</w:t>
            </w:r>
          </w:p>
          <w:p w14:paraId="6DB240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94560" cy="1230630"/>
                  <wp:effectExtent l="0" t="0" r="0" b="3810"/>
                  <wp:docPr id="143" name="图片 143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图片 143" descr="30"/>
                          <pic:cNvPicPr>
                            <a:picLocks noChangeAspect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456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781F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Offset V</w:t>
            </w:r>
          </w:p>
          <w:p w14:paraId="1928FD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046220" cy="1181100"/>
                  <wp:effectExtent l="0" t="0" r="0" b="0"/>
                  <wp:docPr id="144" name="图片 78" descr="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图片 78" descr="31"/>
                          <pic:cNvPicPr>
                            <a:picLocks noChangeAspect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622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678E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Wrap：控制图像在大表面的重复模式</w:t>
            </w:r>
          </w:p>
          <w:p w14:paraId="51E3CF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“文件”模式是指，使用其本身的编码设置，这种模式只适用于OpenEXR文件（视觉效果行业使用的一种文件格式，适用于高动态范围图像。该胶片格式具有适合用于电影制作的颜色高保真度和动态范围。OpenEXR由Industrial Light and Magic工业光魔开发，支持多种无损或有损压缩。OpenEXR胶片可以包含任意数量的通道，并且该格式同时支持16位图像和32位图像）；</w:t>
            </w:r>
          </w:p>
          <w:p w14:paraId="734EB23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这种模式能够有效的保存当贴图没有进行后期手动校正时，该如何包裹对象表面的信息；</w:t>
            </w:r>
          </w:p>
          <w:p w14:paraId="5A3FCFB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在某些情况下，“文件”模式能够防止图像产生杂色。</w:t>
            </w:r>
          </w:p>
          <w:p w14:paraId="0165DB5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425190" cy="1337310"/>
                  <wp:effectExtent l="0" t="0" r="3810" b="3810"/>
                  <wp:docPr id="145" name="图片 79" descr="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图片 79" descr="32"/>
                          <pic:cNvPicPr>
                            <a:picLocks noChangeAspect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5190" cy="1337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A72FA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File mode“文件”模式示例，分别使用不同模式出现的情况，第三个图像使用“文件”模式后，比较第二张图像，可以明显的看到中间小圆点消失了</w:t>
            </w:r>
          </w:p>
          <w:p w14:paraId="0888DD4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171700" cy="1219200"/>
                  <wp:effectExtent l="0" t="0" r="0" b="0"/>
                  <wp:docPr id="146" name="图片 80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图片 80" descr="33"/>
                          <pic:cNvPicPr>
                            <a:picLocks noChangeAspect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217A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ScaleU/V:等比例增加图像数量</w:t>
            </w:r>
          </w:p>
          <w:p w14:paraId="546472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3DA114F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细分贴图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Subdivision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）</w:t>
            </w:r>
          </w:p>
          <w:p w14:paraId="317652C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这里用一个简单的立方体来做演示。</w:t>
            </w:r>
          </w:p>
          <w:p w14:paraId="15C65B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首先，将立方体C掉（细分曲面，快捷键C）。创建一个Utility着色器，将其赋予立方体。</w:t>
            </w:r>
          </w:p>
          <w:p w14:paraId="284B000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000250" cy="1428750"/>
                  <wp:effectExtent l="0" t="0" r="3810" b="3810"/>
                  <wp:docPr id="147" name="图片 81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图片 81" descr="34"/>
                          <pic:cNvPicPr>
                            <a:picLocks noChangeAspect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8BF86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创建→Arnold→Surface→utility</w:t>
            </w:r>
          </w:p>
          <w:p w14:paraId="292A54B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双击utility调出属性菜单栏，将着色模式（Shade mode）改为lambert，叠加模式（Color mode）改为polywire（这时可以在IPR Window中看到对象的边框了）：</w:t>
            </w:r>
          </w:p>
          <w:p w14:paraId="2A2DAE1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890010" cy="3329940"/>
                  <wp:effectExtent l="0" t="0" r="3810" b="0"/>
                  <wp:docPr id="148" name="图片 82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图片 82" descr="35"/>
                          <pic:cNvPicPr>
                            <a:picLocks noChangeAspect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0010" cy="3329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95B6D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调整utility属性</w:t>
            </w:r>
          </w:p>
          <w:p w14:paraId="30B05A4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3、给立方体添加一个Arnold参数标签，看一下细分设置（Subdivision）。</w:t>
            </w:r>
          </w:p>
          <w:p w14:paraId="2ECFA0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类型（Type）：none/catclark/linear。</w:t>
            </w:r>
          </w:p>
          <w:p w14:paraId="34C159E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迭代（Iteration）：迭代定义了细分次数，前提是开启一种细分类型。细分类型为linear时，提高迭代值会增加多边形的数量但不会变圆滑，每细分一次，一个多边形就会变为四个多边形，但是模型的结构（外形）并没有改变；细分类型为catclark时，不仅会增加多边形的数量，还会使模型变平滑；</w:t>
            </w:r>
          </w:p>
          <w:p w14:paraId="4401842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12670" cy="697230"/>
                  <wp:effectExtent l="0" t="0" r="3810" b="3810"/>
                  <wp:docPr id="149" name="图片 83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图片 83" descr="36"/>
                          <pic:cNvPicPr>
                            <a:picLocks noChangeAspect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2670" cy="697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3544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不同细分类型迭代对比</w:t>
            </w:r>
          </w:p>
          <w:p w14:paraId="39B9657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自适应度（Adaptive metric）：用于定义对象的细分级别是否随着距离远近而变化（比如近景细分级别较高，远景细分级别较低）。有两种模式：edge_length/flatness。edge_length使用边的长度进行判断，flatness使用面的曲率进行判断，若设置为auto，当对象没有使用置换贴图时，使用flatness模式，反之使用edge_length，大部分情况下使用auto即可；</w:t>
            </w:r>
          </w:p>
          <w:p w14:paraId="21BE8C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86050" cy="918210"/>
                  <wp:effectExtent l="0" t="0" r="3810" b="3810"/>
                  <wp:docPr id="150" name="图片 84" descr="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图片 84" descr="37"/>
                          <pic:cNvPicPr>
                            <a:picLocks noChangeAspect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6050" cy="918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B5C1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Adaptive metric</w:t>
            </w:r>
          </w:p>
          <w:p w14:paraId="61AA849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自适应度误差（Adaptive error）：配合自适应度使用，提高自适应误差，可以看到当镜头拉远，球体的细分就会降低，因为远景对象是不需要呈现细节的。同样的若拉近镜头，球体的细分就会提高，这是一种很好的场景优化方式。如果将自适应误差将为0，那么细分级别就不会随着距离进行变化了；（同样道理的还有之前讲过的Mip-mapping）；</w:t>
            </w:r>
          </w:p>
          <w:p w14:paraId="04420E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自适应空间（Adaptive space）：有raster（栅格）和对象（object）两种模式，尽量使用栅格模式，当场景中有实例对象时切换为对象模式；</w:t>
            </w:r>
          </w:p>
          <w:p w14:paraId="344B49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Dicing camera：可以定义控制自适应细分的摄像机，也就是说根据对象距离该摄像机的远近控制细分值。如果一个对象的细分级别在不断变化，自然会发生闪烁，该选项可以解决运动场景中因自适应细分产生的闪烁问题（新版中去掉了这一选项，智能优化为最佳效果）；</w:t>
            </w:r>
          </w:p>
          <w:p w14:paraId="01D1D6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平滑UV（UV smoothing）：用于定义当对象被细分时，UV如何固定——固定转角Pin_conters/固定边缘Pin_borders/完全固定linear/完全不固定smooth；</w:t>
            </w:r>
          </w:p>
          <w:p w14:paraId="1206E36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16530" cy="807720"/>
                  <wp:effectExtent l="0" t="0" r="3810" b="0"/>
                  <wp:docPr id="151" name="图片 85" descr="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图片 85" descr="38"/>
                          <pic:cNvPicPr>
                            <a:picLocks noChangeAspect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530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65048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UV smoothing</w:t>
            </w:r>
          </w:p>
          <w:p w14:paraId="13DD56A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平滑切线（Smooth targents）：当对象上有各向异性高光时，高光可能会产生锯齿，可以通过开启Smooth targets来解决这个问题；</w:t>
            </w:r>
          </w:p>
          <w:p w14:paraId="076E59B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78430" cy="1146810"/>
                  <wp:effectExtent l="0" t="0" r="3810" b="3810"/>
                  <wp:docPr id="152" name="图片 152" descr="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图片 152" descr="39"/>
                          <pic:cNvPicPr>
                            <a:picLocks noChangeAspect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8430" cy="1146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620C3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Smooth targets</w:t>
            </w:r>
          </w:p>
          <w:p w14:paraId="67104D0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023CCA2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置换贴图（Displacement mapping）</w:t>
            </w:r>
          </w:p>
          <w:p w14:paraId="73C0F9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置换贴图可以实现真实的置换细节，与凹凸贴图不同，凹凸只是视觉欺骗，而置换是真的会改变模型外形。</w:t>
            </w:r>
          </w:p>
          <w:p w14:paraId="46D76FC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置换分两种类型——法线normal/向量vector，法线置换是传统的置换方式，会根据灰度贴图产生上下变形，而向量置换会在多个方向上产生变形</w:t>
            </w:r>
          </w:p>
          <w:p w14:paraId="3A59BAB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法线置换Normal_displacement</w:t>
            </w:r>
          </w:p>
          <w:p w14:paraId="2522B38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还是用上一个立方体来做演示</w:t>
            </w:r>
          </w:p>
          <w:p w14:paraId="075D3F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1、创建一个Arnold标准曲面（Create→Arnold→Surface→standard_surface），打开阿诺德网格编辑器（Arnold Shader Network Editor）；</w:t>
            </w:r>
          </w:p>
          <w:p w14:paraId="3EB1027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2、新建一个normal_displacement节点，链接到Arnold Dispalcement端口，接下来定义一张置换贴图（创建image节点，手动连接到normal_displacement节点，选择Main&gt;Displacement，或快捷键：先按下Alt＋W，松开在按下T，选择Main&gt;Displacement），调整scale参数为0.1，因为之前模型分段不足，所以调高Arnold参数标签细分属性中迭代值为6（选中Arnold标签调出属性）：</w:t>
            </w:r>
          </w:p>
          <w:p w14:paraId="21425C0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647950" cy="2632710"/>
                  <wp:effectExtent l="0" t="0" r="3810" b="3810"/>
                  <wp:docPr id="153" name="图片 87" descr="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图片 87" descr="40"/>
                          <pic:cNvPicPr>
                            <a:picLocks noChangeAspect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950" cy="2632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231B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用到的贴图</w:t>
            </w:r>
          </w:p>
          <w:p w14:paraId="50266EE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2602230"/>
                  <wp:effectExtent l="0" t="0" r="0" b="3810"/>
                  <wp:docPr id="154" name="图片 88" descr="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图片 88" descr="41"/>
                          <pic:cNvPicPr>
                            <a:picLocks noChangeAspect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2602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E9A8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Displacement mapping演示，P.S.要获得置换细节，模型的分段一定要足够</w:t>
            </w:r>
          </w:p>
          <w:p w14:paraId="7354B94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Scale：控制着置换的强度（高度），正值向外，负值向内（尽量使用32位贴图以获得更好的置换结果）；</w:t>
            </w:r>
          </w:p>
          <w:p w14:paraId="4AAC177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标量值为零（Scale zero value）：定义了置换高度为0时的颜色值。默认0代表黑色不发生置换，白色往外置换；设置为0.5那么50%灰色不发生置换，黑色向内置换，白色向外置换；设置为1，那么白色不发生置换，黑色向内置换。</w:t>
            </w:r>
          </w:p>
          <w:p w14:paraId="1C9A4D5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如果Arnold Displacement端口未显示，可单击红色按钮调出：</w:t>
            </w:r>
          </w:p>
          <w:p w14:paraId="5109295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313815" cy="3599815"/>
                  <wp:effectExtent l="0" t="0" r="4445" b="4445"/>
                  <wp:docPr id="155" name="图片 89" descr="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图片 89" descr="42"/>
                          <pic:cNvPicPr>
                            <a:picLocks noChangeAspect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381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D13A7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端口选择</w:t>
            </w:r>
          </w:p>
          <w:p w14:paraId="3F91CB0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3、如果想要保持外形不变的话，将细分类型改为linear。选择linear后会发现置换有点问题，可以通过调整边界填充（Bounds padding，选中Arnold标签→置换（Displacement）→边界填充（Bounds padding））来解决：</w:t>
            </w:r>
          </w:p>
          <w:p w14:paraId="49D7BF6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4572000" cy="1363980"/>
                  <wp:effectExtent l="0" t="0" r="0" b="0"/>
                  <wp:docPr id="156" name="图片 90" descr="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图片 90" descr="43"/>
                          <pic:cNvPicPr>
                            <a:picLocks noChangeAspect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0" cy="1363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CBD2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Bounds padding不同值对比</w:t>
            </w:r>
          </w:p>
          <w:p w14:paraId="0EE1EA3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Bounds padding值可以扩展模型的边界框以囊括置换后的模型，可以将其理解为一个容器，变大才能盛下置换后的模型。谨慎提高该值，因为会增加渲染时间。如果要获得更多置换细节，可以继续提高细分值，不过也要谨慎。</w:t>
            </w:r>
          </w:p>
          <w:p w14:paraId="064F434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4、接下来看一下Arnold参数标签置换栏的参数：</w:t>
            </w:r>
          </w:p>
          <w:p w14:paraId="0F83A59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20340" cy="830580"/>
                  <wp:effectExtent l="0" t="0" r="0" b="0"/>
                  <wp:docPr id="157" name="图片 91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图片 91" descr="44"/>
                          <pic:cNvPicPr>
                            <a:picLocks noChangeAspect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34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8D6BC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Dispalcement参数</w:t>
            </w:r>
          </w:p>
          <w:p w14:paraId="6C824A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高度（height）：与Scale配合使用，也控制着置换的高度；</w:t>
            </w:r>
          </w:p>
          <w:p w14:paraId="2B3A45B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标量值为零（Scale zero value）：尽量使用置换贴图的Scale zero value，不要修改这里的参数；</w:t>
            </w:r>
          </w:p>
          <w:p w14:paraId="4FFE1A1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自动凹凸（Auto bump）：开启可以获得更多的置换细节，该参数会将置换贴图中较小的高频出现的图案应用到凹凸通道，这样就无需设置较高的细分值，也可以得到这些小的细节，建议尽量开启该选项，尤其是使用法线置换时。</w:t>
            </w:r>
          </w:p>
          <w:p w14:paraId="17B4743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向量置换vector_displacement</w:t>
            </w:r>
          </w:p>
          <w:p w14:paraId="78D83AE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与法线置换贴图不同，向量置换贴图可以在任意方向对模型进行置换。</w:t>
            </w:r>
          </w:p>
          <w:p w14:paraId="52BE91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36900"/>
                  <wp:effectExtent l="0" t="0" r="4445" b="2540"/>
                  <wp:docPr id="158" name="图片 92" descr="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图片 92" descr="45"/>
                          <pic:cNvPicPr>
                            <a:picLocks noChangeAspect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3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B386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ear-vector-displacement</w:t>
            </w:r>
          </w:p>
          <w:p w14:paraId="5BB5B2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1、继续使用上面的场景来做演示，隐藏立方体，新建一个平面，C掉，添加一个Arnold参数标签，提高细分值（Subdivision→类型Type：catclark，迭代Iterations：5）。</w:t>
            </w:r>
          </w:p>
          <w:p w14:paraId="6E544D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844040" cy="906780"/>
                  <wp:effectExtent l="0" t="0" r="0" b="0"/>
                  <wp:docPr id="159" name="图片 93" descr="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图片 93" descr="46"/>
                          <pic:cNvPicPr>
                            <a:picLocks noChangeAspect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404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A0EC8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2、创建一个新的standard_surface着色器，添加一个向量置换节点（vector_displacement），将其链接至置换端口（同法线置换创建方式）；给向量置换属性（不是置换属性）加载一张贴图（快捷键Alt+W→T，</w:t>
            </w:r>
          </w:p>
          <w:p w14:paraId="6B6491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77440" cy="1135380"/>
                  <wp:effectExtent l="0" t="0" r="0" b="0"/>
                  <wp:docPr id="160" name="图片 94" descr="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图片 94" descr="47"/>
                          <pic:cNvPicPr>
                            <a:picLocks noChangeAspect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744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EE45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Main-vector_displacement）；修改向量置换参数：</w:t>
            </w:r>
          </w:p>
          <w:p w14:paraId="5EBBBA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注：这个设置不是固定的，要与你生向量贴图时的设置一致</w:t>
            </w:r>
          </w:p>
          <w:p w14:paraId="51977DF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得到一个比较完美的渲染结果：</w:t>
            </w:r>
          </w:p>
          <w:p w14:paraId="5AE44B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305050" cy="3177540"/>
                  <wp:effectExtent l="0" t="0" r="3810" b="0"/>
                  <wp:docPr id="161" name="图片 95" descr="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图片 95" descr="48"/>
                          <pic:cNvPicPr>
                            <a:picLocks noChangeAspect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317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CEB7C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渲染结果参考</w:t>
            </w:r>
          </w:p>
          <w:p w14:paraId="5D0F4A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3、向量置换节点参数：</w:t>
            </w:r>
          </w:p>
          <w:p w14:paraId="1BAD30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Scale：同法线置换；</w:t>
            </w:r>
          </w:p>
          <w:p w14:paraId="47A32A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向量编码（Vector encoding）：absolute模式针对16/32位图像，signed模式针对8位图像（这两种模式并无明显区别，可自行尝试）；</w:t>
            </w:r>
          </w:p>
          <w:p w14:paraId="28BCAD3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向量空间（Vector space）：根据生成贴图时的设置，可以选择word/object/tangent三种向量空间；</w:t>
            </w:r>
          </w:p>
          <w:p w14:paraId="3B5F5DD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716530" cy="1093470"/>
                  <wp:effectExtent l="0" t="0" r="3810" b="3810"/>
                  <wp:docPr id="162" name="图片 96" descr="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图片 96" descr="49"/>
                          <pic:cNvPicPr>
                            <a:picLocks noChangeAspect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530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1B99CC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其他参数并不是很重要，不做过多讲解。</w:t>
            </w:r>
          </w:p>
        </w:tc>
      </w:tr>
      <w:tr w14:paraId="637EE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5A43CBD3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5FCCDC97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17F32C4D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五</w:t>
            </w:r>
            <w:r>
              <w:rPr>
                <w:rFonts w:hint="eastAsia" w:ascii="黑体" w:hAnsi="黑体" w:eastAsia="黑体" w:cs="宋体"/>
                <w:sz w:val="24"/>
              </w:rPr>
              <w:t>章  阿诺德</w:t>
            </w:r>
            <w:r>
              <w:rPr>
                <w:rFonts w:hint="eastAsia" w:ascii="黑体" w:hAnsi="黑体" w:eastAsia="黑体" w:cs="宋体"/>
                <w:sz w:val="24"/>
                <w:lang w:eastAsia="zh-CN"/>
              </w:rPr>
              <w:t>的</w:t>
            </w:r>
            <w:r>
              <w:rPr>
                <w:rFonts w:hint="eastAsia" w:ascii="黑体" w:hAnsi="黑体" w:eastAsia="黑体" w:cs="宋体"/>
                <w:sz w:val="24"/>
              </w:rPr>
              <w:t>材质与灯光</w:t>
            </w:r>
          </w:p>
        </w:tc>
        <w:tc>
          <w:tcPr>
            <w:tcW w:w="1352" w:type="dxa"/>
            <w:vAlign w:val="center"/>
          </w:tcPr>
          <w:p w14:paraId="57EDA3F5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18AAB6BA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618A9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6A085E2B">
            <w:pPr>
              <w:spacing w:line="276" w:lineRule="auto"/>
              <w:rPr>
                <w:rFonts w:ascii="黑体" w:hAnsi="黑体" w:eastAsia="黑体"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3F5AE4B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4A40C2A9">
            <w:pPr>
              <w:pStyle w:val="10"/>
              <w:kinsoku w:val="0"/>
              <w:overflowPunct w:val="0"/>
              <w:spacing w:before="3" w:line="276" w:lineRule="auto"/>
              <w:rPr>
                <w:rFonts w:hint="eastAsia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</w:rPr>
              <w:t xml:space="preserve">第二节 </w:t>
            </w:r>
            <w:r>
              <w:rPr>
                <w:rFonts w:hint="eastAsia" w:ascii="黑体" w:hAnsi="黑体" w:eastAsia="黑体"/>
                <w:lang w:val="en-US" w:eastAsia="zh-CN"/>
              </w:rPr>
              <w:t xml:space="preserve"> 灯光</w:t>
            </w:r>
          </w:p>
        </w:tc>
        <w:tc>
          <w:tcPr>
            <w:tcW w:w="1352" w:type="dxa"/>
            <w:vAlign w:val="center"/>
          </w:tcPr>
          <w:p w14:paraId="106CEA00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6C23DDF0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182C9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4C5B341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12B6537C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10</w:t>
            </w:r>
          </w:p>
        </w:tc>
        <w:tc>
          <w:tcPr>
            <w:tcW w:w="1267" w:type="dxa"/>
            <w:vAlign w:val="center"/>
          </w:tcPr>
          <w:p w14:paraId="3953692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7F54D5C7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50056A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7508F8EE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287BEF3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阿诺德标准材质</w:t>
            </w:r>
          </w:p>
        </w:tc>
      </w:tr>
      <w:tr w14:paraId="16CA48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578D7CAF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78B9507C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塑料、玻璃、金属材质等多种模拟材质</w:t>
            </w:r>
          </w:p>
        </w:tc>
      </w:tr>
      <w:tr w14:paraId="41FA6F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637F7C39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67DCDF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CED0ED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方形区域光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Quad_light）</w:t>
            </w:r>
          </w:p>
          <w:p w14:paraId="191139A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不同灯光属性不同，但不会差很多，我们先来看一下方形区域光属性：</w:t>
            </w:r>
          </w:p>
          <w:p w14:paraId="5F3F11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1、新建一个方形区域光：插件→C4DtoA→Arnold light→quad_light，并调整方形灯光位置，打开IPR Window，默认设置下可以看到：方形区域光</w:t>
            </w:r>
          </w:p>
          <w:p w14:paraId="0ECA41D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071245"/>
                  <wp:effectExtent l="0" t="0" r="4445" b="3175"/>
                  <wp:docPr id="163" name="图片 1" descr="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图片 1" descr="04"/>
                          <pic:cNvPicPr>
                            <a:picLocks noChangeAspect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07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E20AD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2、选中灯光，可以调出灯光属性栏</w:t>
            </w:r>
          </w:p>
          <w:p w14:paraId="1854AEB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【Main】：灯光属性主菜单</w:t>
            </w:r>
          </w:p>
          <w:p w14:paraId="46A3F0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585085" cy="3599815"/>
                  <wp:effectExtent l="0" t="0" r="5715" b="4445"/>
                  <wp:docPr id="164" name="图片 2" descr="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图片 2" descr="05"/>
                          <pic:cNvPicPr>
                            <a:picLocks noChangeAspect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50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EA34B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Color（颜色）控制灯光颜色，可以使用constant（纯色）或texture（贴图）以及shader network（着色器网络）来定义，后续再详细介绍；</w:t>
            </w:r>
          </w:p>
          <w:p w14:paraId="53EDBF8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可使用Exposure（曝光）进行场景亮度的大幅调整，使用Intensity（强度）进行微调；</w:t>
            </w:r>
          </w:p>
          <w:p w14:paraId="00F8D8A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灯光尺寸越大，阴影越虚，反之越实；</w:t>
            </w:r>
          </w:p>
          <w:p w14:paraId="0247FC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Resolution（分辨率）与灯光贴图有关，尽量将该值设为与图像分辨率一致，这样可以渲染的更快，噪点更少；</w:t>
            </w:r>
          </w:p>
          <w:p w14:paraId="571961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Cast volumrtric shadows（透射体积阴影）定义了是否在场景中显示体积散射的阴影；</w:t>
            </w:r>
          </w:p>
          <w:p w14:paraId="112E19C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Sample（采样）控制阴影和直接光照的渲染质量；</w:t>
            </w:r>
          </w:p>
          <w:p w14:paraId="54D96C5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Normalizer（标准化）默认开启时，调整灯光尺寸不会影响场景亮度，仅影响阴影虚实；关闭时便会影响场景亮度，灯光尺寸越大场景越亮；</w:t>
            </w:r>
          </w:p>
          <w:p w14:paraId="581542D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Volume samples（体积采样）与体积散射无关，是作用于体积对象的；如果要提高体积散射的质量，需要提高的是体积散射材质的采样；</w:t>
            </w:r>
          </w:p>
          <w:p w14:paraId="077722F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Indirect（间接）控制着灯光对于光线反弹的作用</w:t>
            </w:r>
          </w:p>
          <w:p w14:paraId="08EA49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上述参数后续都会有详细讲解。</w:t>
            </w:r>
          </w:p>
          <w:p w14:paraId="7C050E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【Detail】：Detail菜单</w:t>
            </w:r>
          </w:p>
          <w:p w14:paraId="234DB0E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1085" cy="2675890"/>
                  <wp:effectExtent l="0" t="0" r="3175" b="6350"/>
                  <wp:docPr id="165" name="图片 3" descr="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图片 3" descr="06"/>
                          <pic:cNvPicPr>
                            <a:picLocks noChangeAspect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085" cy="267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09D5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Temperature（色温）6500k代表“正白色”，数值越高，颜色越冷，反之越暖；</w:t>
            </w:r>
          </w:p>
          <w:p w14:paraId="6CB430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可以使用Temperature来定义灯光颜色，这样比直接使用Color要更为真实；</w:t>
            </w:r>
          </w:p>
          <w:p w14:paraId="7EEE896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注意：开启使用色温后，会将原来设置的灯光颜色（或贴图）覆盖；</w:t>
            </w:r>
          </w:p>
          <w:p w14:paraId="20D375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 filters（灯光滤镜）可以使用各种滤镜来影响灯光</w:t>
            </w:r>
          </w:p>
          <w:p w14:paraId="2DEDED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【Project】：Project菜单</w:t>
            </w:r>
          </w:p>
          <w:p w14:paraId="3A4814D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0450" cy="2498090"/>
                  <wp:effectExtent l="0" t="0" r="3810" b="1270"/>
                  <wp:docPr id="166" name="图片 4" descr="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图片 4" descr="07"/>
                          <pic:cNvPicPr>
                            <a:picLocks noChangeAspect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450" cy="249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D47B2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可以使灯光Include（包含）或者Exclude（排除）某些对象。</w:t>
            </w:r>
          </w:p>
          <w:p w14:paraId="15024D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Cylinder_light（圆柱灯光）和Desk_light（圆盘灯光）参数设置与方形灯光类似，不多赘述。</w:t>
            </w:r>
          </w:p>
          <w:p w14:paraId="4C7F12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B81207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网格灯光（Mesh_light）</w:t>
            </w:r>
          </w:p>
          <w:p w14:paraId="6063808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网格灯光允许将任意对象作为光源。</w:t>
            </w:r>
          </w:p>
          <w:p w14:paraId="5486A75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1、新建网格灯光，新建一个圆环并缩小一些，然后将圆环拖拽到灯光主菜单属性栏中的Mesh：可以在IPR窗口看到球体上圆环灯光的反射</w:t>
            </w:r>
          </w:p>
          <w:p w14:paraId="4AAEB32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80870"/>
                  <wp:effectExtent l="0" t="0" r="4445" b="1270"/>
                  <wp:docPr id="167" name="图片 5" descr="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图片 5" descr="08"/>
                          <pic:cNvPicPr>
                            <a:picLocks noChangeAspect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FCA5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2、勾选Light visible(灯光可见)后，可以在渲染图中显示灯光形状：（上图中未勾选，所以只能看见灯光反射，看不到灯光形状本身）灯光可见</w:t>
            </w:r>
          </w:p>
          <w:p w14:paraId="7066EC5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35605" cy="3599815"/>
                  <wp:effectExtent l="0" t="0" r="5715" b="4445"/>
                  <wp:docPr id="168" name="图片 6" descr="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图片 6" descr="09"/>
                          <pic:cNvPicPr>
                            <a:picLocks noChangeAspect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560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51952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3、除了将对象拖拽带Mesh栏中外，还可以通过给对象加标签的方式建立网格灯光：（多用于不规则形状）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选中对象→右键→C4DtoA标签→Arnold Mesh Light→勾选灯光可见：Arnold Mesh Light标签</w:t>
            </w:r>
          </w:p>
          <w:p w14:paraId="6BBA80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77590" cy="3599815"/>
                  <wp:effectExtent l="0" t="0" r="3810" b="4445"/>
                  <wp:docPr id="169" name="图片 7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图片 7" descr="10"/>
                          <pic:cNvPicPr>
                            <a:picLocks noChangeAspect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759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D01B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亦可以使用色温控制灯光。如果在渲染中，灯光本身没有很明显的显示设置的颜色，是因为亮度或曝光度太高，降低亮度或曝光度值便可清晰看见（如图中橘黄色灯光本身色彩不明显，因为亮度和曝光度值很高；蓝色灯光本身颜色明显，因为亮度和曝光度值低）。</w:t>
            </w:r>
          </w:p>
          <w:p w14:paraId="52420EE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也可以使用Arnold标准材质将对象变成光源：</w:t>
            </w:r>
          </w:p>
          <w:p w14:paraId="721390B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①新建Arnold标准材质standard_surface→材质菜单栏中，设置Base权重为0，Specular权重为0，Emission权重为1（或更高）：材质菜单</w:t>
            </w:r>
          </w:p>
          <w:p w14:paraId="64303A2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2830" cy="3599815"/>
                  <wp:effectExtent l="0" t="0" r="3810" b="4445"/>
                  <wp:docPr id="170" name="图片 8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图片 8" descr="11"/>
                          <pic:cNvPicPr>
                            <a:picLocks noChangeAspect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283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A6E3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②材质编辑器中Emission设置为4，然后将材质赋予灯管，并渲染，可以看到，即使在渲染设置中Diffuse采样为10的情况下，依然会有部分噪点，并且这种方式不会产生间接照明：Diffuse采样为10，依然有部分噪点</w:t>
            </w:r>
          </w:p>
          <w:p w14:paraId="0B3D43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94050"/>
                  <wp:effectExtent l="0" t="0" r="4445" b="6350"/>
                  <wp:docPr id="171" name="图片 9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图片 9" descr="12"/>
                          <pic:cNvPicPr>
                            <a:picLocks noChangeAspect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9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A9C14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总结：请尽量使用网格标签的方式将对象转为光源，除非极其特殊情况下使用Emission（自发光）材质，自发光材质不仅噪点多，渲染慢，而且没有间接照明。或者使用Mesh_light，将对象拖到Mesh里面即可，但是还是使用标签更方便。</w:t>
            </w:r>
          </w:p>
          <w:p w14:paraId="0FB1ED2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1C86449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聚光灯（Spot_light）</w:t>
            </w:r>
          </w:p>
          <w:p w14:paraId="5CB215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通用功能同前面灯光，不多赘述。</w:t>
            </w:r>
          </w:p>
          <w:p w14:paraId="5FDAB5A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1、新建一个Arnold spot_light→摄像机→设置活动对象为摄像机：</w:t>
            </w:r>
          </w:p>
          <w:p w14:paraId="369D8F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（可以理解为：当前视角即为聚光灯所在位置。要在选中灯光的状态下设置摄像机。P.S.我觉得这个功能并没有什么卵用，完全可以自己调角度，但是还是要告诉你们是有这种操作的。）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设置活动对象为摄像机</w:t>
            </w:r>
          </w:p>
          <w:p w14:paraId="792AEF2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820545"/>
                  <wp:effectExtent l="0" t="0" r="4445" b="635"/>
                  <wp:docPr id="172" name="图片 10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图片 10" descr="13"/>
                          <pic:cNvPicPr>
                            <a:picLocks noChangeAspect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20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AEFA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下面看一下聚光灯的特殊参数设置：聚光灯特殊参数</w:t>
            </w:r>
          </w:p>
          <w:p w14:paraId="3E5A121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drawing>
                <wp:inline distT="0" distB="0" distL="114300" distR="114300">
                  <wp:extent cx="2413635" cy="3599815"/>
                  <wp:effectExtent l="0" t="0" r="1905" b="4445"/>
                  <wp:docPr id="173" name="图片 11" descr="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图片 11" descr="14"/>
                          <pic:cNvPicPr>
                            <a:picLocks noChangeAspect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63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716D2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Cone angle（锥角）定义聚光灯的光线发射范围，锥角越大，范围越广；</w:t>
            </w:r>
          </w:p>
          <w:p w14:paraId="3940895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Penumbra angle（暗角）定义聚灯光的暗角范围，灯光强度从中间到四周逐渐衰弱，提高该值可以得到更加柔和的衰减边缘；</w:t>
            </w:r>
          </w:p>
          <w:p w14:paraId="1F83332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Aspect radio（纵横比）可以利用该值得到椭圆形聚光灯；</w:t>
            </w:r>
          </w:p>
          <w:p w14:paraId="0AE7D6B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Drop off（衰减）定义灯光从中间到四周的强度变化（类似于暗角）；</w:t>
            </w:r>
          </w:p>
          <w:p w14:paraId="22AB1D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Radio（半径）等同于区域光的尺寸，该值越大阴影越虚；如果取消Normalize（标准化），该值还会影响场景亮度，值越大，场景越亮；</w:t>
            </w:r>
          </w:p>
          <w:p w14:paraId="25AE5AA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Lens radius（镜头半径）聚光灯默认是从一个点射出的光线，提高镜头半径的值，相当于在灯光前放置了一个镜片，光线会透过镜片射出：镜头半径</w:t>
            </w:r>
          </w:p>
          <w:p w14:paraId="27F66DF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160270"/>
                  <wp:effectExtent l="0" t="0" r="4445" b="3810"/>
                  <wp:docPr id="174" name="图片 12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图片 12" descr="15"/>
                          <pic:cNvPicPr>
                            <a:picLocks noChangeAspect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16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为了更好的看到镜头半径的效果，可以创建一个体积散射材质：</w:t>
            </w:r>
          </w:p>
          <w:p w14:paraId="040E224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创建→Arnold→Volume→Atmosphere→Atmophere_volume，然后将创建的体积材质拖拽到渲染设置中的Envirnoment→Atmophere栏，如下图：创建体积材质</w:t>
            </w:r>
          </w:p>
          <w:p w14:paraId="0A326B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767205"/>
                  <wp:effectExtent l="0" t="0" r="4445" b="635"/>
                  <wp:docPr id="175" name="图片 13" descr="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图片 13" descr="16"/>
                          <pic:cNvPicPr>
                            <a:picLocks noChangeAspect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552E4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通过上图，我们可以清楚的看到镜头半径的作用效果。提高镜头半径的值还会使光线更加平行。</w:t>
            </w:r>
          </w:p>
          <w:p w14:paraId="3D543F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Roundness（圆度）类似于PS中的圆角，该值为1时，聚光灯为圆形；该值越小，聚光灯越“方”：圆度值为0.37时可以明显看到灯光变得更“方”了</w:t>
            </w:r>
          </w:p>
          <w:p w14:paraId="68A982F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671320"/>
                  <wp:effectExtent l="0" t="0" r="4445" b="5080"/>
                  <wp:docPr id="176" name="图片 14" descr="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图片 14" descr="17"/>
                          <pic:cNvPicPr>
                            <a:picLocks noChangeAspect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671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F5620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0B4996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平行光（Distant_light）</w:t>
            </w:r>
          </w:p>
          <w:p w14:paraId="4E31A65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指来自远处光源的平行光束，常用来模拟太阳光。平行光的位置无所谓，关键是它的朝向，平行光中有一个角度参数Angle，可以理解为灯光的尺寸，只不过单位是角度而已，提高该值会使阴影变虚，如果要模拟太阳光，建议值为0.5，这样可以得到真实柔和的阴影。</w:t>
            </w:r>
          </w:p>
          <w:p w14:paraId="0D229D9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下面我们来具体看一下效果：在准备好的场景中新建Arnold sky，然后新建Arnold Distant_light,旋转调整灯光角度：平行光</w:t>
            </w:r>
          </w:p>
          <w:p w14:paraId="7F9A946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428115"/>
                  <wp:effectExtent l="0" t="0" r="4445" b="4445"/>
                  <wp:docPr id="177" name="图片 15" descr="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图片 15" descr="18"/>
                          <pic:cNvPicPr>
                            <a:picLocks noChangeAspect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428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DDF0F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在调整的过程中可尝试移动平行光的位置，对灯光没有任何影响。旋转调整平行光的角度时，可以清楚看见窗户透射过来的光线会随着角度的变化而变化。</w:t>
            </w:r>
          </w:p>
          <w:p w14:paraId="4B7D635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调整灯光属性中的Angle值，可以看到阴影的不同变化。值越大，阴影边缘越柔和：角度参数越大，阴影边缘越柔和</w:t>
            </w:r>
          </w:p>
          <w:p w14:paraId="288884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29995"/>
                  <wp:effectExtent l="0" t="0" r="4445" b="4445"/>
                  <wp:docPr id="178" name="图片 16" descr="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图片 16" descr="19"/>
                          <pic:cNvPicPr>
                            <a:picLocks noChangeAspect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0CD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6A0865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点光（Point_light）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IES灯光（IES_light）</w:t>
            </w:r>
          </w:p>
          <w:p w14:paraId="0D9AAD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Point_light（点光）等同于C4D中的泛光灯，可将其变为球形灯光（调节Radius），物理规则相同，光源尺寸越大，阴影越散。</w:t>
            </w:r>
          </w:p>
          <w:p w14:paraId="6FA251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IES_light（IES灯光）非常特殊但却很实用的灯光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允许使用现实中的IES灯光配置文件改变灯光的分布及传播方式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借助IES文件，可以模拟现实中各类灯具的复杂照明效果；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可以尝试用不同的IES文件来改变灯光外形，IES灯光：IESES灯光（度娘可找到很多IES文件）</w:t>
            </w:r>
          </w:p>
          <w:p w14:paraId="1A9687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138170" cy="3599180"/>
                  <wp:effectExtent l="0" t="0" r="1270" b="5080"/>
                  <wp:docPr id="179" name="图片 17" descr="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图片 17" descr="20"/>
                          <pic:cNvPicPr>
                            <a:picLocks noChangeAspect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8170" cy="359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4C0A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新建一个Photometric_light（光度学灯光）→载入IES文件：Photometric_light（光度学灯光）</w:t>
            </w:r>
          </w:p>
          <w:p w14:paraId="72ACC5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409700"/>
                  <wp:effectExtent l="0" t="0" r="4445" b="0"/>
                  <wp:docPr id="180" name="图片 18" descr="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图片 18" descr="21"/>
                          <pic:cNvPicPr>
                            <a:picLocks noChangeAspect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1A9C2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渲染场景，打开图片查看器，我们可以看到，图片中有很多“亮斑”，我们称之为“萤火虫”：</w:t>
            </w:r>
          </w:p>
          <w:p w14:paraId="55D18C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25015"/>
                  <wp:effectExtent l="0" t="0" r="4445" b="1905"/>
                  <wp:docPr id="181" name="图片 19" descr="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图片 19" descr="22"/>
                          <pic:cNvPicPr>
                            <a:picLocks noChangeAspect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83CB5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可以通过Clamp（限制）来消除，具体操作后续再说；或者提高采样；但是更好的方法是关闭IES灯光的间接照明：Light→Main→Indirect：0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关闭间接照明</w:t>
            </w:r>
          </w:p>
          <w:p w14:paraId="668D51F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584450" cy="3599815"/>
                  <wp:effectExtent l="0" t="0" r="6350" b="4445"/>
                  <wp:docPr id="182" name="图片 20" descr="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图片 20" descr="23"/>
                          <pic:cNvPicPr>
                            <a:picLocks noChangeAspect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445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BD0F1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484671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灯光滤镜（Light_filters）</w:t>
            </w:r>
          </w:p>
          <w:p w14:paraId="13A7452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滤光镜是指可以改变灯光某些属性的着色器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Arnold提供了四种灯光滤镜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**barndoor、gobo、light_blocker、light_decay**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提供的滤镜中，只有部分比较有用，有些滤镜用处并不是很大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这些滤镜并非适用于所有灯光类型（e.g.barndoor对于平行光就是不起作用的）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要使用滤镜，直接将其拖拽到灯光细节栏→light_filters中即可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</w:p>
          <w:p w14:paraId="7B78F4B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1、barndoor</w:t>
            </w:r>
          </w:p>
          <w:p w14:paraId="42F16C3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创建barndoor，并将其拖拽到聚光灯细节栏。barndoor可以定义灯光的形状，有上下左右四个控制点，每个控制点有三个参数，前两项控制位置，后一项控制边缘柔和度：</w:t>
            </w:r>
          </w:p>
          <w:p w14:paraId="3E3014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41345"/>
                  <wp:effectExtent l="0" t="0" r="4445" b="5715"/>
                  <wp:docPr id="183" name="图片 21" descr="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图片 21" descr="24"/>
                          <pic:cNvPicPr>
                            <a:picLocks noChangeAspect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41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DC41B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调整各项参数可以在IPR窗口中清晰的看见其作用，大家可以自己试一下，这里就不再赘述。</w:t>
            </w:r>
          </w:p>
          <w:p w14:paraId="7F3E2EE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2、gobo</w:t>
            </w:r>
          </w:p>
          <w:p w14:paraId="1D38699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gobo的作用与barndoor类似；gobo只能作用于聚光灯，对其他灯光无效。gobo在现实中指放置在灯光前面用于改变灯光形状的物理传感器，产生的效果类似于“幻灯片”。</w:t>
            </w:r>
          </w:p>
          <w:p w14:paraId="7D8D564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新建gobo滤镜并将其拖拽到聚光灯细节栏。为了更为直观的看到其作用，我们首先来定义一个Slide map（投射图片）:双击材质打开材质编辑器→打开节点编辑器open network editor→新建image节点→加载事先准备好的图片fpattern.png→将其连接到silde map：加载Slide map到gobo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（关于节点编辑器后续会有详细讲解，这里简单理解就好）</w:t>
            </w:r>
          </w:p>
          <w:p w14:paraId="789D4F9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66925"/>
                  <wp:effectExtent l="0" t="0" r="4445" b="5715"/>
                  <wp:docPr id="184" name="图片 22" descr="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图片 22" descr="25"/>
                          <pic:cNvPicPr>
                            <a:picLocks noChangeAspect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6A9FAF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在IPR窗口中可以看到，实际上上述步骤就是把图片透过聚光灯投射下来，类似于现实中的“投射影片/幻灯片”。Slide map效果</w:t>
            </w:r>
          </w:p>
          <w:p w14:paraId="66FBB82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550035"/>
                  <wp:effectExtent l="0" t="0" r="4445" b="4445"/>
                  <wp:docPr id="185" name="图片 23" descr="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图片 23" descr="26"/>
                          <pic:cNvPicPr>
                            <a:picLocks noChangeAspect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8001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gobo有5种混合模式：blend、repalce、add、sub、mix：</w:t>
            </w:r>
          </w:p>
          <w:p w14:paraId="00FEEB0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487295"/>
                  <wp:effectExtent l="0" t="0" r="4445" b="4445"/>
                  <wp:docPr id="186" name="图片 24" descr="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图片 24" descr="27"/>
                          <pic:cNvPicPr>
                            <a:picLocks noChangeAspect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487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9F4C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Blend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为默认的gobo效果；</w:t>
            </w:r>
          </w:p>
          <w:p w14:paraId="05369FB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Replace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将幻灯片映射正片叠底于光源（幻灯片在上，光源在下）；</w:t>
            </w:r>
          </w:p>
          <w:p w14:paraId="485C720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Add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将光源正片叠底于映射（光源在上，幻灯片在下）；</w:t>
            </w:r>
          </w:p>
          <w:p w14:paraId="72D8FF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Sub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反转幻灯片映射的RGB值；</w:t>
            </w:r>
          </w:p>
          <w:p w14:paraId="23B2CD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Mix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将结果平均在聚光灯和幻灯片映射之间。</w:t>
            </w:r>
          </w:p>
          <w:p w14:paraId="5440A2A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25015"/>
                  <wp:effectExtent l="0" t="0" r="4445" b="1905"/>
                  <wp:docPr id="187" name="图片 187" descr="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图片 187" descr="28"/>
                          <pic:cNvPicPr>
                            <a:picLocks noChangeAspect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25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E32B2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关于gobo中的其他参数：Density（密度）提高密度值，透过来的光会更少，场景会变暗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还可以对Slide map进行旋转、缩放等操作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如果scale时调整数值无法正常显示，是因为在warp中选择了clamp模式，变换一下模式即可；</w:t>
            </w:r>
          </w:p>
          <w:p w14:paraId="1EC8BCF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其他参数其实用处不大，效果也很明显，这里就不多赘述，大家可以多试一下。</w:t>
            </w:r>
          </w:p>
          <w:p w14:paraId="397A4B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38170"/>
                  <wp:effectExtent l="0" t="0" r="4445" b="1270"/>
                  <wp:docPr id="188" name="图片 26" descr="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图片 26" descr="29"/>
                          <pic:cNvPicPr>
                            <a:picLocks noChangeAspect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3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AA8C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3、light_blocker</w:t>
            </w:r>
          </w:p>
          <w:p w14:paraId="5EEB055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light_blocker为照明系统带来了更多的灵活性。light_blocker很简单，用处也不大。提高light_blocker密度值，就可以对光产阻塞（遮挡）效果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允许自定义不同的阻塞外形，你可以使用各种模型作为阻塞外形，并且可以利用Geometry matrix调整几何形状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light_blocker参数详解：</w:t>
            </w:r>
          </w:p>
          <w:p w14:paraId="7C1CFFD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269615"/>
                  <wp:effectExtent l="0" t="0" r="4445" b="6985"/>
                  <wp:docPr id="189" name="图片 27" descr="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图片 27" descr="30"/>
                          <pic:cNvPicPr>
                            <a:picLocks noChangeAspect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26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DFF20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Axis（轴向）：根据轴向设置衰减渐变</w:t>
            </w:r>
          </w:p>
          <w:p w14:paraId="0070B58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311910"/>
                  <wp:effectExtent l="0" t="0" r="4445" b="6350"/>
                  <wp:docPr id="190" name="图片 28" descr="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图片 28" descr="31"/>
                          <pic:cNvPicPr>
                            <a:picLocks noChangeAspect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311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D7BE0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Ramp（斜面）：衰减沿斜坡轴向应用斜坡乘数，负值翻转斜坡轴方向</w:t>
            </w:r>
          </w:p>
          <w:p w14:paraId="33A7804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77620"/>
                  <wp:effectExtent l="0" t="0" r="4445" b="2540"/>
                  <wp:docPr id="191" name="图片 191" descr="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图片 191" descr="32"/>
                          <pic:cNvPicPr>
                            <a:picLocks noChangeAspect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77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D1AC7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Height edge（高度边缘）：衰减light_blocker高度边缘</w:t>
            </w:r>
          </w:p>
          <w:p w14:paraId="3FBCCC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63015"/>
                  <wp:effectExtent l="0" t="0" r="4445" b="1905"/>
                  <wp:docPr id="192" name="图片 30" descr="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图片 30" descr="33"/>
                          <pic:cNvPicPr>
                            <a:picLocks noChangeAspect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9025F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Width edge（宽度边缘）：衰减light_blocker宽度边缘</w:t>
            </w:r>
          </w:p>
          <w:p w14:paraId="0FD9F32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303655"/>
                  <wp:effectExtent l="0" t="0" r="4445" b="6985"/>
                  <wp:docPr id="193" name="图片 31" descr="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图片 31" descr="34"/>
                          <pic:cNvPicPr>
                            <a:picLocks noChangeAspect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303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9DEC8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Roundness（圆角）：增加light_blocker的圆度</w:t>
            </w:r>
          </w:p>
          <w:p w14:paraId="3328683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286510"/>
                  <wp:effectExtent l="0" t="0" r="4445" b="1270"/>
                  <wp:docPr id="194" name="图片 32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图片 32" descr="35"/>
                          <pic:cNvPicPr>
                            <a:picLocks noChangeAspect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28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348A5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4、light_decay</w:t>
            </w:r>
          </w:p>
          <w:p w14:paraId="2625BA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light_decay可用于所有灯光类型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light_decay用于指定衰减范围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Arnold默认使用符合物理真实的光衰减模式，应用light_decay可以允许你打破这种默认规则，实现特殊艺术目的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light_decay参数详解：</w:t>
            </w:r>
          </w:p>
          <w:p w14:paraId="3A93A20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943225" cy="2200275"/>
                  <wp:effectExtent l="0" t="0" r="5715" b="1905"/>
                  <wp:docPr id="195" name="图片 33" descr="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图片 33" descr="36"/>
                          <pic:cNvPicPr>
                            <a:picLocks noChangeAspect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150356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近处衰减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定义了灯光如何淡入；</w:t>
            </w:r>
          </w:p>
          <w:p w14:paraId="1AF4F8A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远处衰减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定义了灯光如何淡出；</w:t>
            </w:r>
          </w:p>
          <w:p w14:paraId="4E84A4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允许定义衰减的起始位置；</w:t>
            </w:r>
          </w:p>
          <w:p w14:paraId="5BA7CF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注意：结束值肯定要大于开始值</w:t>
            </w:r>
          </w:p>
          <w:p w14:paraId="242EDB97">
            <w:pPr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54C3A91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阿诺德天空（Arnold Sky）</w:t>
            </w:r>
          </w:p>
          <w:p w14:paraId="20120A9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用来模拟场景中天空的光线。也可以使用高动态范围（HDR）图像来执行基于图像的环境照明。</w:t>
            </w:r>
          </w:p>
          <w:p w14:paraId="2E80566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HDR（High Dynamic Range Imaging，简称HDRI或HDR）高动态范围成像，在计算机图形学与电影摄影术中，是用来实现比普通数位图像技术更大曝光动态范围（即更大的明暗差别）的一种技术。</w:t>
            </w:r>
          </w:p>
          <w:p w14:paraId="6B612F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通常用于室外场景，在场景中由球形圆顶表示，采样会跟踪该球形圆顶发出的特定方向的光线。然而在室内场景中，会产生较多的噪点。在这种情况下，可以在光线入口（门窗等）使用light portal来减少室内噪点。</w:t>
            </w:r>
          </w:p>
          <w:p w14:paraId="73C9B5A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Light portal本身不发光，它是通过引导天空照明的光线采样，减少天空照明时光线通过较小开口进入室内时产生的噪点。Light portals必须完全覆盖所有的窗户、门等其他开口，使光线通过它进入室内。有三种模式：off（关闭）、interior_only（仅室内：屏蔽任何室外光线）、interior_exterior（混合室内外光线）</w:t>
            </w:r>
          </w:p>
          <w:p w14:paraId="1A7BB1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180" cy="951230"/>
                  <wp:effectExtent l="0" t="0" r="5080" b="1270"/>
                  <wp:docPr id="196" name="图片 34" descr="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图片 34" descr="37"/>
                          <pic:cNvPicPr>
                            <a:picLocks noChangeAspect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180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5DF67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601085" cy="2945765"/>
                  <wp:effectExtent l="0" t="0" r="3175" b="3175"/>
                  <wp:docPr id="197" name="图片 35" descr="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图片 35" descr="38"/>
                          <pic:cNvPicPr>
                            <a:picLocks noChangeAspect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1085" cy="294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F78BD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Arnold light有两种模式：sky和physical_sky（物理天空）。</w:t>
            </w:r>
          </w:p>
          <w:p w14:paraId="6ECE029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先来看一下物理天空：physical_sky（物理天空）基本参数同其他灯光。</w:t>
            </w:r>
          </w:p>
          <w:p w14:paraId="409B56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1708785" cy="3599815"/>
                  <wp:effectExtent l="0" t="0" r="5715" b="4445"/>
                  <wp:docPr id="198" name="图片 36" descr="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图片 36" descr="39"/>
                          <pic:cNvPicPr>
                            <a:picLocks noChangeAspect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8785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A2F37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一些特殊参数：</w:t>
            </w:r>
          </w:p>
          <w:p w14:paraId="7885301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Turbidity（浑浊度）定义天空中微尘颗粒数量，比如：提高该值可以模拟雾霾天气；</w:t>
            </w:r>
          </w:p>
          <w:p w14:paraId="7D06AB7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albedo（地面反照率）控制光线从地面反射回天空的数量，更亮的颜色表示会有更多的光线反弹回去；</w:t>
            </w:r>
          </w:p>
          <w:p w14:paraId="334FA85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Elevation（高度）控制太阳相对于地面的高度，实际上控制一天的时间（日出日落）0°~180°，90°表示正午；</w:t>
            </w:r>
          </w:p>
          <w:p w14:paraId="0C06B70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Azimuth（方位角）控制太阳相对于地平面的角度，0°~360°；</w:t>
            </w:r>
          </w:p>
          <w:p w14:paraId="3CA3E66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Sun Size（太阳尺寸）默认0.51，此数值下渲染最符合物理真实性。数值越大阴影越柔和；</w:t>
            </w:r>
          </w:p>
          <w:p w14:paraId="7040151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Resolution（分辨率）控制Skydome的光线反射细节。在使用HDR图像时，将该值设置的分辨率与HDR图像分辨率一致，会得到最为准确的照明结果。一般情况下不建议设置过高数值，因为会大大增加场景光线计算时间，并且较低的数值并不会影响太多细节。慎重使用。</w:t>
            </w:r>
          </w:p>
          <w:p w14:paraId="00BE0F3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Format（格式）控制图像连接类型：latlong（图像宽是长的2倍，默认格式）、mirrired_ball（镜面球）、angular（角度）；</w:t>
            </w:r>
          </w:p>
          <w:p w14:paraId="1B28DAD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380740" cy="3599815"/>
                  <wp:effectExtent l="0" t="0" r="2540" b="4445"/>
                  <wp:docPr id="199" name="图片 37" descr="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图片 37" descr="40"/>
                          <pic:cNvPicPr>
                            <a:picLocks noChangeAspect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74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5893C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Portal mode（portal模式）控制light portal的模式</w:t>
            </w:r>
          </w:p>
          <w:p w14:paraId="4989558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注意：Skydome light对于Atmosphere Volume（大气体积）不起作用，需要使用一般灯光。</w:t>
            </w:r>
          </w:p>
          <w:p w14:paraId="79D13E1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Sky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通常使用sky模式来进行HDR照明。</w:t>
            </w:r>
          </w:p>
          <w:p w14:paraId="081DA37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2885440" cy="3600450"/>
                  <wp:effectExtent l="0" t="0" r="2540" b="3810"/>
                  <wp:docPr id="200" name="图片 38" descr="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图片 38" descr="41"/>
                          <pic:cNvPicPr>
                            <a:picLocks noChangeAspect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44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6D9D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在sky模式中当然也可以使用纯色照明；</w:t>
            </w:r>
          </w:p>
          <w:p w14:paraId="013835F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选择texture（贴图）模式，并载入一张HDR图像，场景便会被HDR图像照亮；</w:t>
            </w:r>
          </w:p>
          <w:p w14:paraId="6B25961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C4D中有很多预设的HDR图像，不过Arnold不可以直接使用，解决方法很简单——在C4D图片查看器中打开HDR图像，另存为不同路径即可；</w:t>
            </w:r>
          </w:p>
          <w:p w14:paraId="5187534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可以通过旋转Arnold Sky得到想要的照明角度；</w:t>
            </w:r>
          </w:p>
          <w:p w14:paraId="75E6572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在某些场景中，即使将照明强度设置为0.1，太阳依然可以很亮（这边是HDR照明的强大之处，可以保留很多照明细节）；HDR照明方式最为真实，不使用HDR照明很难实现，因此应用十分广泛。可以用这种方式模拟不同时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Intensity=0.1</w:t>
            </w:r>
          </w:p>
          <w:p w14:paraId="480FD6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054225"/>
                  <wp:effectExtent l="0" t="0" r="4445" b="3175"/>
                  <wp:docPr id="201" name="图片 39" descr="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图片 39" descr="42"/>
                          <pic:cNvPicPr>
                            <a:picLocks noChangeAspect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054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2E836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shader network（着色器网络）模式更为强大，可以直接调节HDR图像的色相、饱和度等参数，还可以新建一个ray_switch节点，混合不同HDR图像照明模式。后续会有着色网络编辑器及各种着色模式详细介绍。这只是Arnold强大功能的冰山一角：此场景中，使用了隐藏的一张HDR图像提供照明，背景中所看到的图像不提供照明</w:t>
            </w:r>
          </w:p>
          <w:p w14:paraId="43FA9BC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022985"/>
                  <wp:effectExtent l="0" t="0" r="4445" b="5715"/>
                  <wp:docPr id="202" name="图片 40" descr="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图片 40" descr="43"/>
                          <pic:cNvPicPr>
                            <a:picLocks noChangeAspect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02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104191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</w:p>
          <w:p w14:paraId="45882F5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体积散射（Volume scattering）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雾（Fog）</w:t>
            </w:r>
          </w:p>
          <w:p w14:paraId="2FC70E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模拟灯光被大气散射的效果，支持spot_light（聚光灯）、point_light（点光）、area_light（区域光）。</w:t>
            </w:r>
          </w:p>
          <w:p w14:paraId="104BA7E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创建方法同材质创建：创建一个atmosphere_volume</w:t>
            </w:r>
          </w:p>
          <w:p w14:paraId="2A0BB59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2136140"/>
                  <wp:effectExtent l="0" t="0" r="4445" b="5080"/>
                  <wp:docPr id="203" name="图片 41" descr="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图片 41" descr="44"/>
                          <pic:cNvPicPr>
                            <a:picLocks noChangeAspect="1"/>
                          </pic:cNvPicPr>
                        </pic:nvPicPr>
                        <pic:blipFill>
                          <a:blip r:embed="rId2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136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041B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创建后并不能够直接在场景中看到效果，需要将其拖拽到大气栏：渲染设置→Atmosphere（大气）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为渲染环境添加体积散射</w:t>
            </w:r>
          </w:p>
          <w:p w14:paraId="50C4FD9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348355"/>
                  <wp:effectExtent l="0" t="0" r="4445" b="4445"/>
                  <wp:docPr id="204" name="图片 42" descr="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图片 42" descr="45"/>
                          <pic:cNvPicPr>
                            <a:picLocks noChangeAspect="1"/>
                          </pic:cNvPicPr>
                        </pic:nvPicPr>
                        <pic:blipFill>
                          <a:blip r:embed="rId2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34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91D2D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如果依然没有效果，是因为密度太低，提高其密度即可：打开材质编辑器提高体积散射密度（Density）</w:t>
            </w:r>
          </w:p>
          <w:p w14:paraId="7E603C17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3103880"/>
                  <wp:effectExtent l="0" t="0" r="4445" b="5080"/>
                  <wp:docPr id="205" name="图片 43" descr="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图片 43" descr="46"/>
                          <pic:cNvPicPr>
                            <a:picLocks noChangeAspect="1"/>
                          </pic:cNvPicPr>
                        </pic:nvPicPr>
                        <pic:blipFill>
                          <a:blip r:embed="rId2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310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6BDA7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Attenuation color（衰减颜色）定义光线中颜色的衰减，例如：将衰减颜色设为蓝色，那么蓝色衰减的会比较快；</w:t>
            </w:r>
          </w:p>
          <w:p w14:paraId="35EAC24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Attenuation（衰减）定义光线在大气中的传播距离；</w:t>
            </w:r>
          </w:p>
          <w:p w14:paraId="0129DB8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Anisotropy（各向异性）定义光线的散射方向，正值代表灯光朝向，负值相反，0表示沿各个方向均匀散射；</w:t>
            </w:r>
          </w:p>
          <w:p w14:paraId="7438957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如果将Contribution attributes中Camera（摄像机）的值设为0，就相当于关闭了体积散射；如果提高Diffuse（漫反射）的值，体积散射就会更多的参与场景中的漫反射计算；Specular（镜面反射）定义了体积散射是否会被镜面反射看到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材质编辑器→Contribution attributes参数</w:t>
            </w:r>
          </w:p>
          <w:p w14:paraId="1B248F0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47110" cy="3599815"/>
                  <wp:effectExtent l="0" t="0" r="3810" b="4445"/>
                  <wp:docPr id="206" name="图片 44" descr="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图片 44" descr="47"/>
                          <pic:cNvPicPr>
                            <a:picLocks noChangeAspect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11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528BA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也可以利用着色器网络（network editor）实现更为复杂的体积散射效果：</w:t>
            </w:r>
          </w:p>
          <w:p w14:paraId="78AA0C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使用着色器实现复杂效果</w:t>
            </w:r>
          </w:p>
          <w:p w14:paraId="7F4657E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80565"/>
                  <wp:effectExtent l="0" t="0" r="4445" b="635"/>
                  <wp:docPr id="207" name="图片 45" descr="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图片 45" descr="48"/>
                          <pic:cNvPicPr>
                            <a:picLocks noChangeAspect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8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5B9A3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Fog（雾）</w:t>
            </w: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模拟现实中雾的效果，可以使远处的物体识别度变低。同体积散射创建方法一致，同样也需要丢进大气栏才会有效果。</w:t>
            </w:r>
          </w:p>
          <w:p w14:paraId="5E3C817D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99815" cy="1997710"/>
                  <wp:effectExtent l="0" t="0" r="4445" b="6350"/>
                  <wp:docPr id="208" name="图片 208" descr="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图片 208" descr="49"/>
                          <pic:cNvPicPr>
                            <a:picLocks noChangeAspect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997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23FDB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参数：</w:t>
            </w:r>
          </w:p>
          <w:p w14:paraId="4EE0B60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eastAsia="zh-CN"/>
              </w:rPr>
              <w:drawing>
                <wp:inline distT="0" distB="0" distL="114300" distR="114300">
                  <wp:extent cx="3547110" cy="3599815"/>
                  <wp:effectExtent l="0" t="0" r="3810" b="4445"/>
                  <wp:docPr id="209" name="图片 209" descr="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图片 209" descr="50"/>
                          <pic:cNvPicPr>
                            <a:picLocks noChangeAspect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47110" cy="3599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89EA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Fog主菜单</w:t>
            </w:r>
          </w:p>
          <w:p w14:paraId="4FC49CD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Color（颜色）控制雾的颜色；</w:t>
            </w:r>
          </w:p>
          <w:p w14:paraId="54B9526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Distance（距离）控制雾的浓度；</w:t>
            </w:r>
          </w:p>
          <w:p w14:paraId="2D38378A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Height（高度）控制雾沿着某个方向的衰减；</w:t>
            </w:r>
          </w:p>
          <w:p w14:paraId="5BDFEAD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normal定义雾的方向（三个参数代表X/Y/Z轴）；</w:t>
            </w:r>
          </w:p>
          <w:p w14:paraId="165B9CE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Ground point控制雾开始的位置（三个参数代表X/Y/Z轴）</w:t>
            </w:r>
          </w:p>
          <w:p w14:paraId="36FACA2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打开IPR Window可以清楚地看到不同参数下雾的效果，这里就不多举例了。大家自己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操作练习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就好。</w:t>
            </w:r>
          </w:p>
          <w:p w14:paraId="77EE6756">
            <w:pPr>
              <w:pStyle w:val="10"/>
              <w:kinsoku w:val="0"/>
              <w:overflowPunct w:val="0"/>
              <w:spacing w:before="3" w:line="276" w:lineRule="auto"/>
              <w:ind w:firstLine="480" w:firstLineChars="200"/>
              <w:rPr>
                <w:rFonts w:ascii="黑体" w:hAnsi="黑体" w:eastAsia="黑体"/>
              </w:rPr>
            </w:pPr>
          </w:p>
          <w:p w14:paraId="0CAE43A1">
            <w:pPr>
              <w:pStyle w:val="10"/>
              <w:kinsoku w:val="0"/>
              <w:overflowPunct w:val="0"/>
              <w:spacing w:before="3" w:line="276" w:lineRule="auto"/>
              <w:rPr>
                <w:rFonts w:ascii="黑体" w:hAnsi="黑体" w:eastAsia="黑体"/>
              </w:rPr>
            </w:pPr>
          </w:p>
        </w:tc>
      </w:tr>
      <w:tr w14:paraId="321D33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restart"/>
            <w:vAlign w:val="center"/>
          </w:tcPr>
          <w:p w14:paraId="11DFBED2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授课题目</w:t>
            </w:r>
          </w:p>
        </w:tc>
        <w:tc>
          <w:tcPr>
            <w:tcW w:w="1662" w:type="dxa"/>
            <w:vAlign w:val="center"/>
          </w:tcPr>
          <w:p w14:paraId="4B92BDD8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章</w:t>
            </w:r>
          </w:p>
        </w:tc>
        <w:tc>
          <w:tcPr>
            <w:tcW w:w="4371" w:type="dxa"/>
            <w:gridSpan w:val="2"/>
            <w:vAlign w:val="center"/>
          </w:tcPr>
          <w:p w14:paraId="7693CCDE">
            <w:pPr>
              <w:spacing w:line="276" w:lineRule="auto"/>
              <w:jc w:val="left"/>
              <w:rPr>
                <w:rFonts w:ascii="黑体" w:hAnsi="黑体" w:eastAsia="黑体" w:cs="宋体"/>
                <w:sz w:val="24"/>
              </w:rPr>
            </w:pPr>
            <w:r>
              <w:rPr>
                <w:rFonts w:hint="eastAsia" w:ascii="黑体" w:hAnsi="黑体" w:eastAsia="黑体" w:cs="宋体"/>
                <w:sz w:val="24"/>
              </w:rPr>
              <w:t>第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>六</w:t>
            </w:r>
            <w:r>
              <w:rPr>
                <w:rFonts w:hint="eastAsia" w:ascii="黑体" w:hAnsi="黑体" w:eastAsia="黑体" w:cs="宋体"/>
                <w:sz w:val="24"/>
              </w:rPr>
              <w:t>章  阿诺德案例-机器人渲染</w:t>
            </w:r>
          </w:p>
        </w:tc>
        <w:tc>
          <w:tcPr>
            <w:tcW w:w="1352" w:type="dxa"/>
            <w:vAlign w:val="center"/>
          </w:tcPr>
          <w:p w14:paraId="22B9879A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授课时间</w:t>
            </w:r>
          </w:p>
        </w:tc>
        <w:tc>
          <w:tcPr>
            <w:tcW w:w="1200" w:type="dxa"/>
            <w:vAlign w:val="center"/>
          </w:tcPr>
          <w:p w14:paraId="587AAFAF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8E8D5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Merge w:val="continue"/>
          </w:tcPr>
          <w:p w14:paraId="059FD023">
            <w:pPr>
              <w:spacing w:line="276" w:lineRule="auto"/>
              <w:rPr>
                <w:rFonts w:ascii="黑体" w:hAnsi="黑体" w:eastAsia="黑体"/>
                <w:b/>
                <w:bCs/>
                <w:sz w:val="24"/>
              </w:rPr>
            </w:pPr>
          </w:p>
        </w:tc>
        <w:tc>
          <w:tcPr>
            <w:tcW w:w="1662" w:type="dxa"/>
            <w:vAlign w:val="center"/>
          </w:tcPr>
          <w:p w14:paraId="0AADC11E">
            <w:pPr>
              <w:spacing w:line="276" w:lineRule="auto"/>
              <w:jc w:val="center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节</w:t>
            </w:r>
          </w:p>
        </w:tc>
        <w:tc>
          <w:tcPr>
            <w:tcW w:w="4371" w:type="dxa"/>
            <w:gridSpan w:val="2"/>
            <w:vAlign w:val="center"/>
          </w:tcPr>
          <w:p w14:paraId="3D69D4AB">
            <w:pPr>
              <w:spacing w:line="276" w:lineRule="auto"/>
              <w:jc w:val="left"/>
              <w:rPr>
                <w:rFonts w:hint="eastAsia" w:ascii="黑体" w:hAnsi="黑体" w:eastAsia="黑体" w:cs="宋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sz w:val="24"/>
              </w:rPr>
              <w:t xml:space="preserve">第一节 </w:t>
            </w:r>
            <w:r>
              <w:rPr>
                <w:rFonts w:hint="eastAsia" w:ascii="黑体" w:hAnsi="黑体" w:eastAsia="黑体" w:cs="宋体"/>
                <w:sz w:val="24"/>
                <w:lang w:val="en-US" w:eastAsia="zh-CN"/>
              </w:rPr>
              <w:t xml:space="preserve"> 案例-机器人渲染</w:t>
            </w:r>
          </w:p>
        </w:tc>
        <w:tc>
          <w:tcPr>
            <w:tcW w:w="1352" w:type="dxa"/>
            <w:vAlign w:val="center"/>
          </w:tcPr>
          <w:p w14:paraId="6598827C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sz w:val="24"/>
              </w:rPr>
              <w:t>课程类别</w:t>
            </w:r>
          </w:p>
        </w:tc>
        <w:tc>
          <w:tcPr>
            <w:tcW w:w="1200" w:type="dxa"/>
            <w:vAlign w:val="center"/>
          </w:tcPr>
          <w:p w14:paraId="144B101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0E675E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215" w:type="dxa"/>
            <w:vAlign w:val="center"/>
          </w:tcPr>
          <w:p w14:paraId="25420D5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授课时数</w:t>
            </w:r>
          </w:p>
        </w:tc>
        <w:tc>
          <w:tcPr>
            <w:tcW w:w="1662" w:type="dxa"/>
            <w:vAlign w:val="center"/>
          </w:tcPr>
          <w:p w14:paraId="126A0BD6">
            <w:pPr>
              <w:spacing w:line="276" w:lineRule="auto"/>
              <w:jc w:val="center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</w:p>
        </w:tc>
        <w:tc>
          <w:tcPr>
            <w:tcW w:w="1267" w:type="dxa"/>
            <w:vAlign w:val="center"/>
          </w:tcPr>
          <w:p w14:paraId="113ED965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授课方法</w:t>
            </w:r>
          </w:p>
        </w:tc>
        <w:tc>
          <w:tcPr>
            <w:tcW w:w="5656" w:type="dxa"/>
            <w:gridSpan w:val="3"/>
            <w:vAlign w:val="center"/>
          </w:tcPr>
          <w:p w14:paraId="20A87966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讲授+上机</w:t>
            </w:r>
          </w:p>
        </w:tc>
      </w:tr>
      <w:tr w14:paraId="493DA5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  <w:jc w:val="center"/>
        </w:trPr>
        <w:tc>
          <w:tcPr>
            <w:tcW w:w="1215" w:type="dxa"/>
            <w:vAlign w:val="center"/>
          </w:tcPr>
          <w:p w14:paraId="1B99756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教学重点</w:t>
            </w:r>
          </w:p>
        </w:tc>
        <w:tc>
          <w:tcPr>
            <w:tcW w:w="8585" w:type="dxa"/>
            <w:gridSpan w:val="5"/>
            <w:vAlign w:val="center"/>
          </w:tcPr>
          <w:p w14:paraId="79D94CE5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阿诺德渲染</w:t>
            </w:r>
          </w:p>
        </w:tc>
      </w:tr>
      <w:tr w14:paraId="0BCAF0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215" w:type="dxa"/>
            <w:vAlign w:val="center"/>
          </w:tcPr>
          <w:p w14:paraId="7F077D89">
            <w:pPr>
              <w:spacing w:line="276" w:lineRule="auto"/>
              <w:jc w:val="left"/>
              <w:rPr>
                <w:rFonts w:ascii="黑体" w:hAnsi="黑体" w:eastAsia="黑体"/>
                <w:b/>
                <w:bCs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教学难点</w:t>
            </w:r>
          </w:p>
        </w:tc>
        <w:tc>
          <w:tcPr>
            <w:tcW w:w="8585" w:type="dxa"/>
            <w:gridSpan w:val="5"/>
            <w:vAlign w:val="center"/>
          </w:tcPr>
          <w:p w14:paraId="0B43A58A">
            <w:pPr>
              <w:spacing w:line="276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渲染参数设置</w:t>
            </w:r>
          </w:p>
        </w:tc>
      </w:tr>
      <w:tr w14:paraId="1E7B29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  <w:jc w:val="center"/>
        </w:trPr>
        <w:tc>
          <w:tcPr>
            <w:tcW w:w="9800" w:type="dxa"/>
            <w:gridSpan w:val="6"/>
            <w:vAlign w:val="center"/>
          </w:tcPr>
          <w:p w14:paraId="480E2CF8">
            <w:pPr>
              <w:spacing w:line="276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b/>
                <w:bCs/>
                <w:sz w:val="24"/>
              </w:rPr>
              <w:t>教学内容、方法及过程</w:t>
            </w:r>
          </w:p>
        </w:tc>
      </w:tr>
      <w:tr w14:paraId="2BD2D4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7" w:hRule="atLeast"/>
          <w:jc w:val="center"/>
        </w:trPr>
        <w:tc>
          <w:tcPr>
            <w:tcW w:w="9800" w:type="dxa"/>
            <w:gridSpan w:val="6"/>
          </w:tcPr>
          <w:p w14:paraId="2F2764A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【打开】C4D，【退出】摄像机模式，【闪电】Arnold渲染器的参数，【删掉】Arnold材质，【删掉】灯光，如图所示。</w:t>
            </w:r>
          </w:p>
          <w:p w14:paraId="0FF7F96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INCLUDEPICTURE\d"http://pic.huke88.com/upload/content/2019/03/12/1552361653239.jpg"\*MERGEFORMATINET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7020"/>
                  <wp:effectExtent l="0" t="0" r="4445" b="5080"/>
                  <wp:docPr id="210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209"/>
                          <a:srcRect t="14107" b="90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D750D0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.【插件】-【C4DtoA】-【IPR Window】，【打开】C4dtoA工具，【拖拽到】一侧，【创建】区域灯光，【调整】角度及大小，【放置】合适位置，【复制】一盏放置左边，【退出】摄像机进行操作，【调整】灯光位置，【打开】IPR Window，【点击】渲染。如图所示。</w:t>
            </w:r>
          </w:p>
          <w:p w14:paraId="75682573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INCLUDEPICTURE\d"http://pic.huke88.com/upload/content/2019/03/12/15523616586596.jpg"\*MERGEFORMATINET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1490"/>
                  <wp:effectExtent l="0" t="0" r="4445" b="6350"/>
                  <wp:docPr id="211" name="图片 2" descr="IMG_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图片 2" descr="IMG_257"/>
                          <pic:cNvPicPr>
                            <a:picLocks noChangeAspect="1"/>
                          </pic:cNvPicPr>
                        </pic:nvPicPr>
                        <pic:blipFill>
                          <a:blip r:embed="rId210"/>
                          <a:srcRect t="130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1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67F4919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打开】灯光参数，【提高】两盏灯光的强度和曝光值，【复制】灯光，【调整】灯光位置及方向，【调整】灯光强度，【选择】要调整色温的灯光，【选择】Details，【勾选】使用色温参数，【调整】色温数值，【调整】灯光位置。</w:t>
            </w:r>
          </w:p>
          <w:p w14:paraId="3D329B4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如图所示。</w:t>
            </w:r>
          </w:p>
          <w:p w14:paraId="6177E71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INCLUDEPICTURE\d"http://pic.huke88.com/upload/content/2019/03/12/15523616615449.jpg"\*MERGEFORMATINET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91335"/>
                  <wp:effectExtent l="0" t="0" r="4445" b="6985"/>
                  <wp:docPr id="212" name="图片 3" descr="IMG_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图片 3" descr="IMG_258"/>
                          <pic:cNvPicPr>
                            <a:picLocks noChangeAspect="1"/>
                          </pic:cNvPicPr>
                        </pic:nvPicPr>
                        <pic:blipFill>
                          <a:blip r:embed="rId211"/>
                          <a:srcRect t="115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91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98F2E0E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.【删掉】不需要的材质，【点击】创建-【Arnold】-【Surface】-【Standard_Surface】，【Alt+W】，按【N】调出编辑器，【找到】Standard_Surface材质。【选择】材质赋给背景，【调整】材质参数。如图所示。</w:t>
            </w:r>
          </w:p>
          <w:p w14:paraId="08A4EB8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INCLUDEPICTURE\d"http://pic.huke88.com/upload/content/2019/03/12/15523616665775.jpg"\*MERGEFORMATINET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110"/>
                  <wp:effectExtent l="0" t="0" r="4445" b="6350"/>
                  <wp:docPr id="213" name="图片 4" descr="IMG_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图片 4" descr="IMG_259"/>
                          <pic:cNvPicPr>
                            <a:picLocks noChangeAspect="1"/>
                          </pic:cNvPicPr>
                        </pic:nvPicPr>
                        <pic:blipFill>
                          <a:blip r:embed="rId212"/>
                          <a:srcRect t="12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C9F288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.【创建】Standard_Surface，【选择】材质赋给机器人，【打开】节点编辑，【修改】颜色，【IOR】6，【提高】粗糙度，【点击】渲染。如图所示。</w:t>
            </w:r>
          </w:p>
          <w:p w14:paraId="25BF76B2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INCLUDEPICTURE\d"http://pic.huke88.com/upload/content/2019/03/12/15523616703196.jpg"\*MERGEFORMATINET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110"/>
                  <wp:effectExtent l="0" t="0" r="4445" b="6350"/>
                  <wp:docPr id="214" name="图片 5" descr="IMG_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图片 5" descr="IMG_260"/>
                          <pic:cNvPicPr>
                            <a:picLocks noChangeAspect="1"/>
                          </pic:cNvPicPr>
                        </pic:nvPicPr>
                        <pic:blipFill>
                          <a:blip r:embed="rId213"/>
                          <a:srcRect t="126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64307BC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.【选择】Arnold Sky，【点击】调用，【打开】IPR Window，【点击】color左边的小三角，【类型】texture，【选择】内容浏览器，【选择】合适的贴图，【关闭】灯光，【调节】天空强度和曝光度，【折射率】6，【粗糙度】0，【分辨率】1000，如图所示。</w:t>
            </w:r>
          </w:p>
          <w:p w14:paraId="5F4E1BCB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INCLUDEPICTURE\d"http://pic.huke88.com/upload/content/2019/03/12/15523616766395.jpg"\*MERGEFORMATINET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805940"/>
                  <wp:effectExtent l="0" t="0" r="4445" b="0"/>
                  <wp:docPr id="215" name="图片 6" descr="IMG_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图片 6" descr="IMG_261"/>
                          <pic:cNvPicPr>
                            <a:picLocks noChangeAspect="1"/>
                          </pic:cNvPicPr>
                        </pic:nvPicPr>
                        <pic:blipFill>
                          <a:blip r:embed="rId214"/>
                          <a:srcRect t="108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80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2B73267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.【删掉】天空，【打开】灯光，【提高】粗糙度，【打开】渲染设置，【渲染设置】默认，【点击】渲染。如图所示。</w:t>
            </w:r>
          </w:p>
          <w:p w14:paraId="32B8DA40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INCLUDEPICTURE\d"http://pic.huke88.com/upload/content/2019/03/12/15523616803778.jpg"\*MERGEFORMATINET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57020"/>
                  <wp:effectExtent l="0" t="0" r="4445" b="5080"/>
                  <wp:docPr id="216" name="图片 7" descr="IMG_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图片 7" descr="IMG_262"/>
                          <pic:cNvPicPr>
                            <a:picLocks noChangeAspect="1"/>
                          </pic:cNvPicPr>
                        </pic:nvPicPr>
                        <pic:blipFill>
                          <a:blip r:embed="rId215"/>
                          <a:srcRect t="13010" b="101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57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75958FFF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.【选择】3个灯光，【调整】Samples数值，【数值改为】4，【再次】进行渲染，如图所示。</w:t>
            </w:r>
          </w:p>
          <w:p w14:paraId="1C52C8B4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INCLUDEPICTURE\d"http://pic.huke88.com/upload/content/2019/03/12/15523616865468.jpg"\*MERGEFORMATINET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769745"/>
                  <wp:effectExtent l="0" t="0" r="4445" b="5715"/>
                  <wp:docPr id="217" name="图片 8" descr="IMG_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图片 8" descr="IMG_263"/>
                          <pic:cNvPicPr>
                            <a:picLocks noChangeAspect="1"/>
                          </pic:cNvPicPr>
                        </pic:nvPicPr>
                        <pic:blipFill>
                          <a:blip r:embed="rId216"/>
                          <a:srcRect t="126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769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43A8F6E5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.【打开】Arnold渲染设置，【调高】Camera（AA）的值，【降低】噪点影响，【提高】高光和漫射的采样值，【点击】渲染，如图所示。</w:t>
            </w:r>
          </w:p>
          <w:p w14:paraId="19826B48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INCLUDEPICTURE\d"http://pic.huke88.com/upload/content/2019/03/12/15523616899597.jpg"\*MERGEFORMATINET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3599815" cy="1541780"/>
                  <wp:effectExtent l="0" t="0" r="4445" b="5080"/>
                  <wp:docPr id="218" name="图片 9" descr="IMG_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图片 9" descr="IMG_264"/>
                          <pic:cNvPicPr>
                            <a:picLocks noChangeAspect="1"/>
                          </pic:cNvPicPr>
                        </pic:nvPicPr>
                        <pic:blipFill>
                          <a:blip r:embed="rId217"/>
                          <a:srcRect t="12288" b="115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154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  <w:p w14:paraId="08E8050C">
            <w:pPr>
              <w:ind w:firstLine="480" w:firstLineChars="200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.最终效果如图所示。</w:t>
            </w:r>
          </w:p>
          <w:p w14:paraId="464A885E">
            <w:pPr>
              <w:pStyle w:val="10"/>
              <w:kinsoku w:val="0"/>
              <w:overflowPunct w:val="0"/>
              <w:spacing w:before="4" w:line="276" w:lineRule="auto"/>
              <w:ind w:left="108" w:right="95" w:firstLine="480"/>
              <w:jc w:val="both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begin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instrText xml:space="preserve">INCLUDEPICTURE\d"http://pic.huke88.com/upload/content/2019/03/12/15523616936655.jpg"\*MERGEFORMATINET</w:instrTex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separate"/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drawing>
                <wp:inline distT="0" distB="0" distL="114300" distR="114300">
                  <wp:extent cx="1423670" cy="1410335"/>
                  <wp:effectExtent l="0" t="0" r="1270" b="6985"/>
                  <wp:docPr id="219" name="图片 10" descr="IMG_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图片 10" descr="IMG_265"/>
                          <pic:cNvPicPr>
                            <a:picLocks noChangeAspect="1"/>
                          </pic:cNvPicPr>
                        </pic:nvPicPr>
                        <pic:blipFill>
                          <a:blip r:embed="rId218"/>
                          <a:srcRect l="17711" t="19185" r="42741" b="111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670" cy="141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fldChar w:fldCharType="end"/>
            </w:r>
          </w:p>
        </w:tc>
      </w:tr>
    </w:tbl>
    <w:p w14:paraId="47D49805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default"/>
    <w:sig w:usb0="00000001" w:usb1="02000000" w:usb2="08000000" w:usb3="00000000" w:csb0="0000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40621A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4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41E8AAB">
    <w:pPr>
      <w:pStyle w:val="5"/>
    </w:pPr>
  </w:p>
  <w:p w14:paraId="0D80303D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D6E18"/>
    <w:rsid w:val="00836257"/>
    <w:rsid w:val="0083696D"/>
    <w:rsid w:val="008F18F3"/>
    <w:rsid w:val="0091126C"/>
    <w:rsid w:val="00A10BD1"/>
    <w:rsid w:val="00A61D91"/>
    <w:rsid w:val="00A9462C"/>
    <w:rsid w:val="00B75649"/>
    <w:rsid w:val="00C30694"/>
    <w:rsid w:val="00CE5A75"/>
    <w:rsid w:val="00D904E1"/>
    <w:rsid w:val="00DA13A3"/>
    <w:rsid w:val="00E06ACF"/>
    <w:rsid w:val="00E36710"/>
    <w:rsid w:val="00F82539"/>
    <w:rsid w:val="00FE5BC5"/>
    <w:rsid w:val="06C947A0"/>
    <w:rsid w:val="0C4F4031"/>
    <w:rsid w:val="0DF026E6"/>
    <w:rsid w:val="14E33468"/>
    <w:rsid w:val="190569DB"/>
    <w:rsid w:val="1A7E1F9E"/>
    <w:rsid w:val="1B23671D"/>
    <w:rsid w:val="1BFD3B34"/>
    <w:rsid w:val="1CEE4B08"/>
    <w:rsid w:val="1D4232E9"/>
    <w:rsid w:val="1D6E54B1"/>
    <w:rsid w:val="2217559A"/>
    <w:rsid w:val="244F484B"/>
    <w:rsid w:val="28C11E12"/>
    <w:rsid w:val="2A390259"/>
    <w:rsid w:val="31BC19F6"/>
    <w:rsid w:val="31EA7C43"/>
    <w:rsid w:val="36C26827"/>
    <w:rsid w:val="3AF92B9E"/>
    <w:rsid w:val="3CE53779"/>
    <w:rsid w:val="403F1053"/>
    <w:rsid w:val="45795008"/>
    <w:rsid w:val="487A531F"/>
    <w:rsid w:val="498D1081"/>
    <w:rsid w:val="4BBF1355"/>
    <w:rsid w:val="4D2254A5"/>
    <w:rsid w:val="52831464"/>
    <w:rsid w:val="52E144DC"/>
    <w:rsid w:val="52F71A4E"/>
    <w:rsid w:val="58B24108"/>
    <w:rsid w:val="5ABD2B5A"/>
    <w:rsid w:val="5C995878"/>
    <w:rsid w:val="5F0B387C"/>
    <w:rsid w:val="606F724D"/>
    <w:rsid w:val="62A9482D"/>
    <w:rsid w:val="62D32DCD"/>
    <w:rsid w:val="62F376FB"/>
    <w:rsid w:val="62F37800"/>
    <w:rsid w:val="63BC0E20"/>
    <w:rsid w:val="63E92556"/>
    <w:rsid w:val="66AC6B93"/>
    <w:rsid w:val="68C81889"/>
    <w:rsid w:val="69D22757"/>
    <w:rsid w:val="6A2904FB"/>
    <w:rsid w:val="749C3929"/>
    <w:rsid w:val="7AC24E6C"/>
    <w:rsid w:val="7BF44347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link w:val="1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Times New Roman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9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正文文本 字符"/>
    <w:basedOn w:val="8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0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1">
    <w:name w:val="标题 2 字符"/>
    <w:basedOn w:val="8"/>
    <w:link w:val="2"/>
    <w:qFormat/>
    <w:uiPriority w:val="0"/>
    <w:rPr>
      <w:rFonts w:ascii="Arial" w:hAnsi="Arial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6.jpeg"/><Relationship Id="rId98" Type="http://schemas.openxmlformats.org/officeDocument/2006/relationships/image" Target="media/image95.jpeg"/><Relationship Id="rId97" Type="http://schemas.openxmlformats.org/officeDocument/2006/relationships/image" Target="media/image94.jpeg"/><Relationship Id="rId96" Type="http://schemas.openxmlformats.org/officeDocument/2006/relationships/image" Target="media/image93.jpeg"/><Relationship Id="rId95" Type="http://schemas.openxmlformats.org/officeDocument/2006/relationships/image" Target="media/image92.jpeg"/><Relationship Id="rId94" Type="http://schemas.openxmlformats.org/officeDocument/2006/relationships/image" Target="media/image91.jpeg"/><Relationship Id="rId93" Type="http://schemas.openxmlformats.org/officeDocument/2006/relationships/image" Target="media/image90.jpeg"/><Relationship Id="rId92" Type="http://schemas.openxmlformats.org/officeDocument/2006/relationships/image" Target="media/image89.jpeg"/><Relationship Id="rId91" Type="http://schemas.openxmlformats.org/officeDocument/2006/relationships/image" Target="media/image88.jpeg"/><Relationship Id="rId90" Type="http://schemas.openxmlformats.org/officeDocument/2006/relationships/image" Target="media/image87.jpeg"/><Relationship Id="rId9" Type="http://schemas.openxmlformats.org/officeDocument/2006/relationships/image" Target="media/image6.png"/><Relationship Id="rId89" Type="http://schemas.openxmlformats.org/officeDocument/2006/relationships/image" Target="media/image86.jpeg"/><Relationship Id="rId88" Type="http://schemas.openxmlformats.org/officeDocument/2006/relationships/image" Target="media/image85.jpeg"/><Relationship Id="rId87" Type="http://schemas.openxmlformats.org/officeDocument/2006/relationships/image" Target="media/image84.jpeg"/><Relationship Id="rId86" Type="http://schemas.openxmlformats.org/officeDocument/2006/relationships/image" Target="media/image83.jpeg"/><Relationship Id="rId85" Type="http://schemas.openxmlformats.org/officeDocument/2006/relationships/image" Target="media/image82.jpeg"/><Relationship Id="rId84" Type="http://schemas.openxmlformats.org/officeDocument/2006/relationships/image" Target="media/image81.jpeg"/><Relationship Id="rId83" Type="http://schemas.openxmlformats.org/officeDocument/2006/relationships/image" Target="media/image80.jpeg"/><Relationship Id="rId82" Type="http://schemas.openxmlformats.org/officeDocument/2006/relationships/image" Target="media/image79.jpeg"/><Relationship Id="rId81" Type="http://schemas.openxmlformats.org/officeDocument/2006/relationships/image" Target="media/image78.jpeg"/><Relationship Id="rId80" Type="http://schemas.openxmlformats.org/officeDocument/2006/relationships/image" Target="media/image77.jpeg"/><Relationship Id="rId8" Type="http://schemas.openxmlformats.org/officeDocument/2006/relationships/image" Target="media/image5.png"/><Relationship Id="rId79" Type="http://schemas.openxmlformats.org/officeDocument/2006/relationships/image" Target="media/image76.jpeg"/><Relationship Id="rId78" Type="http://schemas.openxmlformats.org/officeDocument/2006/relationships/image" Target="media/image75.jpeg"/><Relationship Id="rId77" Type="http://schemas.openxmlformats.org/officeDocument/2006/relationships/image" Target="media/image74.jpeg"/><Relationship Id="rId76" Type="http://schemas.openxmlformats.org/officeDocument/2006/relationships/image" Target="media/image73.jpeg"/><Relationship Id="rId75" Type="http://schemas.openxmlformats.org/officeDocument/2006/relationships/image" Target="media/image72.jpeg"/><Relationship Id="rId74" Type="http://schemas.openxmlformats.org/officeDocument/2006/relationships/image" Target="media/image71.jpeg"/><Relationship Id="rId73" Type="http://schemas.openxmlformats.org/officeDocument/2006/relationships/image" Target="media/image70.jpeg"/><Relationship Id="rId72" Type="http://schemas.openxmlformats.org/officeDocument/2006/relationships/image" Target="media/image69.jpeg"/><Relationship Id="rId71" Type="http://schemas.openxmlformats.org/officeDocument/2006/relationships/image" Target="media/image68.jpeg"/><Relationship Id="rId70" Type="http://schemas.openxmlformats.org/officeDocument/2006/relationships/image" Target="media/image67.jpeg"/><Relationship Id="rId7" Type="http://schemas.openxmlformats.org/officeDocument/2006/relationships/image" Target="media/image4.png"/><Relationship Id="rId69" Type="http://schemas.openxmlformats.org/officeDocument/2006/relationships/image" Target="media/image66.jpeg"/><Relationship Id="rId68" Type="http://schemas.openxmlformats.org/officeDocument/2006/relationships/image" Target="media/image65.jpeg"/><Relationship Id="rId67" Type="http://schemas.openxmlformats.org/officeDocument/2006/relationships/image" Target="media/image64.jpeg"/><Relationship Id="rId66" Type="http://schemas.openxmlformats.org/officeDocument/2006/relationships/image" Target="media/image63.jpeg"/><Relationship Id="rId65" Type="http://schemas.openxmlformats.org/officeDocument/2006/relationships/image" Target="media/image62.jpeg"/><Relationship Id="rId64" Type="http://schemas.openxmlformats.org/officeDocument/2006/relationships/image" Target="media/image61.jpeg"/><Relationship Id="rId63" Type="http://schemas.openxmlformats.org/officeDocument/2006/relationships/image" Target="media/image60.jpeg"/><Relationship Id="rId62" Type="http://schemas.openxmlformats.org/officeDocument/2006/relationships/image" Target="media/image59.jpeg"/><Relationship Id="rId61" Type="http://schemas.openxmlformats.org/officeDocument/2006/relationships/image" Target="media/image58.jpeg"/><Relationship Id="rId60" Type="http://schemas.openxmlformats.org/officeDocument/2006/relationships/image" Target="media/image57.jpeg"/><Relationship Id="rId6" Type="http://schemas.openxmlformats.org/officeDocument/2006/relationships/image" Target="media/image3.png"/><Relationship Id="rId59" Type="http://schemas.openxmlformats.org/officeDocument/2006/relationships/image" Target="media/image56.jpeg"/><Relationship Id="rId58" Type="http://schemas.openxmlformats.org/officeDocument/2006/relationships/image" Target="media/image55.jpeg"/><Relationship Id="rId57" Type="http://schemas.openxmlformats.org/officeDocument/2006/relationships/image" Target="media/image54.jpeg"/><Relationship Id="rId56" Type="http://schemas.openxmlformats.org/officeDocument/2006/relationships/image" Target="media/image53.jpeg"/><Relationship Id="rId55" Type="http://schemas.openxmlformats.org/officeDocument/2006/relationships/image" Target="media/image52.jpeg"/><Relationship Id="rId54" Type="http://schemas.openxmlformats.org/officeDocument/2006/relationships/image" Target="media/image51.jpeg"/><Relationship Id="rId53" Type="http://schemas.openxmlformats.org/officeDocument/2006/relationships/image" Target="media/image50.jpeg"/><Relationship Id="rId52" Type="http://schemas.openxmlformats.org/officeDocument/2006/relationships/image" Target="media/image49.jpeg"/><Relationship Id="rId51" Type="http://schemas.openxmlformats.org/officeDocument/2006/relationships/image" Target="media/image48.jpeg"/><Relationship Id="rId50" Type="http://schemas.openxmlformats.org/officeDocument/2006/relationships/image" Target="media/image47.png"/><Relationship Id="rId5" Type="http://schemas.openxmlformats.org/officeDocument/2006/relationships/image" Target="media/image2.png"/><Relationship Id="rId49" Type="http://schemas.openxmlformats.org/officeDocument/2006/relationships/image" Target="media/image46.png"/><Relationship Id="rId48" Type="http://schemas.openxmlformats.org/officeDocument/2006/relationships/image" Target="media/image45.png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theme" Target="theme/theme1.xml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0" Type="http://schemas.openxmlformats.org/officeDocument/2006/relationships/fontTable" Target="fontTable.xml"/><Relationship Id="rId22" Type="http://schemas.openxmlformats.org/officeDocument/2006/relationships/image" Target="media/image19.png"/><Relationship Id="rId219" Type="http://schemas.openxmlformats.org/officeDocument/2006/relationships/customXml" Target="../customXml/item1.xml"/><Relationship Id="rId218" Type="http://schemas.openxmlformats.org/officeDocument/2006/relationships/image" Target="media/image215.jpeg"/><Relationship Id="rId217" Type="http://schemas.openxmlformats.org/officeDocument/2006/relationships/image" Target="media/image214.jpeg"/><Relationship Id="rId216" Type="http://schemas.openxmlformats.org/officeDocument/2006/relationships/image" Target="media/image213.jpeg"/><Relationship Id="rId215" Type="http://schemas.openxmlformats.org/officeDocument/2006/relationships/image" Target="media/image212.jpeg"/><Relationship Id="rId214" Type="http://schemas.openxmlformats.org/officeDocument/2006/relationships/image" Target="media/image211.jpeg"/><Relationship Id="rId213" Type="http://schemas.openxmlformats.org/officeDocument/2006/relationships/image" Target="media/image210.jpeg"/><Relationship Id="rId212" Type="http://schemas.openxmlformats.org/officeDocument/2006/relationships/image" Target="media/image209.jpeg"/><Relationship Id="rId211" Type="http://schemas.openxmlformats.org/officeDocument/2006/relationships/image" Target="media/image208.jpeg"/><Relationship Id="rId210" Type="http://schemas.openxmlformats.org/officeDocument/2006/relationships/image" Target="media/image207.jpeg"/><Relationship Id="rId21" Type="http://schemas.openxmlformats.org/officeDocument/2006/relationships/image" Target="media/image18.png"/><Relationship Id="rId209" Type="http://schemas.openxmlformats.org/officeDocument/2006/relationships/image" Target="media/image206.jpeg"/><Relationship Id="rId208" Type="http://schemas.openxmlformats.org/officeDocument/2006/relationships/image" Target="media/image205.jpeg"/><Relationship Id="rId207" Type="http://schemas.openxmlformats.org/officeDocument/2006/relationships/image" Target="media/image204.jpeg"/><Relationship Id="rId206" Type="http://schemas.openxmlformats.org/officeDocument/2006/relationships/image" Target="media/image203.jpeg"/><Relationship Id="rId205" Type="http://schemas.openxmlformats.org/officeDocument/2006/relationships/image" Target="media/image202.jpeg"/><Relationship Id="rId204" Type="http://schemas.openxmlformats.org/officeDocument/2006/relationships/image" Target="media/image201.jpeg"/><Relationship Id="rId203" Type="http://schemas.openxmlformats.org/officeDocument/2006/relationships/image" Target="media/image200.jpeg"/><Relationship Id="rId202" Type="http://schemas.openxmlformats.org/officeDocument/2006/relationships/image" Target="media/image199.jpeg"/><Relationship Id="rId201" Type="http://schemas.openxmlformats.org/officeDocument/2006/relationships/image" Target="media/image198.jpeg"/><Relationship Id="rId200" Type="http://schemas.openxmlformats.org/officeDocument/2006/relationships/image" Target="media/image197.jpe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9" Type="http://schemas.openxmlformats.org/officeDocument/2006/relationships/image" Target="media/image196.jpeg"/><Relationship Id="rId198" Type="http://schemas.openxmlformats.org/officeDocument/2006/relationships/image" Target="media/image195.jpeg"/><Relationship Id="rId197" Type="http://schemas.openxmlformats.org/officeDocument/2006/relationships/image" Target="media/image194.jpeg"/><Relationship Id="rId196" Type="http://schemas.openxmlformats.org/officeDocument/2006/relationships/image" Target="media/image193.jpeg"/><Relationship Id="rId195" Type="http://schemas.openxmlformats.org/officeDocument/2006/relationships/image" Target="media/image192.jpeg"/><Relationship Id="rId194" Type="http://schemas.openxmlformats.org/officeDocument/2006/relationships/image" Target="media/image191.jpeg"/><Relationship Id="rId193" Type="http://schemas.openxmlformats.org/officeDocument/2006/relationships/image" Target="media/image190.jpeg"/><Relationship Id="rId192" Type="http://schemas.openxmlformats.org/officeDocument/2006/relationships/image" Target="media/image189.jpeg"/><Relationship Id="rId191" Type="http://schemas.openxmlformats.org/officeDocument/2006/relationships/image" Target="media/image188.jpeg"/><Relationship Id="rId190" Type="http://schemas.openxmlformats.org/officeDocument/2006/relationships/image" Target="media/image187.jpeg"/><Relationship Id="rId19" Type="http://schemas.openxmlformats.org/officeDocument/2006/relationships/image" Target="media/image16.png"/><Relationship Id="rId189" Type="http://schemas.openxmlformats.org/officeDocument/2006/relationships/image" Target="media/image186.jpeg"/><Relationship Id="rId188" Type="http://schemas.openxmlformats.org/officeDocument/2006/relationships/image" Target="media/image185.jpeg"/><Relationship Id="rId187" Type="http://schemas.openxmlformats.org/officeDocument/2006/relationships/image" Target="media/image184.jpeg"/><Relationship Id="rId186" Type="http://schemas.openxmlformats.org/officeDocument/2006/relationships/image" Target="media/image183.jpeg"/><Relationship Id="rId185" Type="http://schemas.openxmlformats.org/officeDocument/2006/relationships/image" Target="media/image182.jpeg"/><Relationship Id="rId184" Type="http://schemas.openxmlformats.org/officeDocument/2006/relationships/image" Target="media/image181.jpeg"/><Relationship Id="rId183" Type="http://schemas.openxmlformats.org/officeDocument/2006/relationships/image" Target="media/image180.jpeg"/><Relationship Id="rId182" Type="http://schemas.openxmlformats.org/officeDocument/2006/relationships/image" Target="media/image179.jpeg"/><Relationship Id="rId181" Type="http://schemas.openxmlformats.org/officeDocument/2006/relationships/image" Target="media/image178.jpeg"/><Relationship Id="rId180" Type="http://schemas.openxmlformats.org/officeDocument/2006/relationships/image" Target="media/image177.jpeg"/><Relationship Id="rId18" Type="http://schemas.openxmlformats.org/officeDocument/2006/relationships/image" Target="media/image15.png"/><Relationship Id="rId179" Type="http://schemas.openxmlformats.org/officeDocument/2006/relationships/image" Target="media/image176.jpeg"/><Relationship Id="rId178" Type="http://schemas.openxmlformats.org/officeDocument/2006/relationships/image" Target="media/image175.jpeg"/><Relationship Id="rId177" Type="http://schemas.openxmlformats.org/officeDocument/2006/relationships/image" Target="media/image174.jpeg"/><Relationship Id="rId176" Type="http://schemas.openxmlformats.org/officeDocument/2006/relationships/image" Target="media/image173.jpeg"/><Relationship Id="rId175" Type="http://schemas.openxmlformats.org/officeDocument/2006/relationships/image" Target="media/image172.jpeg"/><Relationship Id="rId174" Type="http://schemas.openxmlformats.org/officeDocument/2006/relationships/image" Target="media/image171.jpeg"/><Relationship Id="rId173" Type="http://schemas.openxmlformats.org/officeDocument/2006/relationships/image" Target="media/image170.jpeg"/><Relationship Id="rId172" Type="http://schemas.openxmlformats.org/officeDocument/2006/relationships/image" Target="media/image169.jpeg"/><Relationship Id="rId171" Type="http://schemas.openxmlformats.org/officeDocument/2006/relationships/image" Target="media/image168.jpeg"/><Relationship Id="rId170" Type="http://schemas.openxmlformats.org/officeDocument/2006/relationships/image" Target="media/image167.jpeg"/><Relationship Id="rId17" Type="http://schemas.openxmlformats.org/officeDocument/2006/relationships/image" Target="media/image14.png"/><Relationship Id="rId169" Type="http://schemas.openxmlformats.org/officeDocument/2006/relationships/image" Target="media/image166.jpeg"/><Relationship Id="rId168" Type="http://schemas.openxmlformats.org/officeDocument/2006/relationships/image" Target="media/image165.jpeg"/><Relationship Id="rId167" Type="http://schemas.openxmlformats.org/officeDocument/2006/relationships/image" Target="media/image164.jpeg"/><Relationship Id="rId166" Type="http://schemas.openxmlformats.org/officeDocument/2006/relationships/image" Target="media/image163.jpeg"/><Relationship Id="rId165" Type="http://schemas.openxmlformats.org/officeDocument/2006/relationships/image" Target="media/image162.jpeg"/><Relationship Id="rId164" Type="http://schemas.openxmlformats.org/officeDocument/2006/relationships/image" Target="media/image161.jpeg"/><Relationship Id="rId163" Type="http://schemas.openxmlformats.org/officeDocument/2006/relationships/image" Target="media/image160.jpeg"/><Relationship Id="rId162" Type="http://schemas.openxmlformats.org/officeDocument/2006/relationships/image" Target="media/image159.jpeg"/><Relationship Id="rId161" Type="http://schemas.openxmlformats.org/officeDocument/2006/relationships/image" Target="media/image158.jpeg"/><Relationship Id="rId160" Type="http://schemas.openxmlformats.org/officeDocument/2006/relationships/image" Target="media/image157.jpeg"/><Relationship Id="rId16" Type="http://schemas.openxmlformats.org/officeDocument/2006/relationships/image" Target="media/image13.png"/><Relationship Id="rId159" Type="http://schemas.openxmlformats.org/officeDocument/2006/relationships/image" Target="media/image156.jpeg"/><Relationship Id="rId158" Type="http://schemas.openxmlformats.org/officeDocument/2006/relationships/image" Target="media/image155.jpeg"/><Relationship Id="rId157" Type="http://schemas.openxmlformats.org/officeDocument/2006/relationships/image" Target="media/image154.jpeg"/><Relationship Id="rId156" Type="http://schemas.openxmlformats.org/officeDocument/2006/relationships/image" Target="media/image153.jpeg"/><Relationship Id="rId155" Type="http://schemas.openxmlformats.org/officeDocument/2006/relationships/image" Target="media/image152.jpeg"/><Relationship Id="rId154" Type="http://schemas.openxmlformats.org/officeDocument/2006/relationships/image" Target="media/image151.jpeg"/><Relationship Id="rId153" Type="http://schemas.openxmlformats.org/officeDocument/2006/relationships/image" Target="media/image150.jpeg"/><Relationship Id="rId152" Type="http://schemas.openxmlformats.org/officeDocument/2006/relationships/image" Target="media/image149.jpeg"/><Relationship Id="rId151" Type="http://schemas.openxmlformats.org/officeDocument/2006/relationships/image" Target="media/image148.jpeg"/><Relationship Id="rId150" Type="http://schemas.openxmlformats.org/officeDocument/2006/relationships/image" Target="media/image147.jpeg"/><Relationship Id="rId15" Type="http://schemas.openxmlformats.org/officeDocument/2006/relationships/image" Target="media/image12.png"/><Relationship Id="rId149" Type="http://schemas.openxmlformats.org/officeDocument/2006/relationships/image" Target="media/image146.jpeg"/><Relationship Id="rId148" Type="http://schemas.openxmlformats.org/officeDocument/2006/relationships/image" Target="media/image145.jpeg"/><Relationship Id="rId147" Type="http://schemas.openxmlformats.org/officeDocument/2006/relationships/image" Target="media/image144.jpeg"/><Relationship Id="rId146" Type="http://schemas.openxmlformats.org/officeDocument/2006/relationships/image" Target="media/image143.jpeg"/><Relationship Id="rId145" Type="http://schemas.openxmlformats.org/officeDocument/2006/relationships/image" Target="media/image142.jpeg"/><Relationship Id="rId144" Type="http://schemas.openxmlformats.org/officeDocument/2006/relationships/image" Target="media/image141.jpeg"/><Relationship Id="rId143" Type="http://schemas.openxmlformats.org/officeDocument/2006/relationships/image" Target="media/image140.jpeg"/><Relationship Id="rId142" Type="http://schemas.openxmlformats.org/officeDocument/2006/relationships/image" Target="media/image139.jpeg"/><Relationship Id="rId141" Type="http://schemas.openxmlformats.org/officeDocument/2006/relationships/image" Target="media/image138.jpeg"/><Relationship Id="rId140" Type="http://schemas.openxmlformats.org/officeDocument/2006/relationships/image" Target="media/image137.jpeg"/><Relationship Id="rId14" Type="http://schemas.openxmlformats.org/officeDocument/2006/relationships/image" Target="media/image11.png"/><Relationship Id="rId139" Type="http://schemas.openxmlformats.org/officeDocument/2006/relationships/image" Target="media/image136.jpeg"/><Relationship Id="rId138" Type="http://schemas.openxmlformats.org/officeDocument/2006/relationships/image" Target="media/image135.jpeg"/><Relationship Id="rId137" Type="http://schemas.openxmlformats.org/officeDocument/2006/relationships/image" Target="media/image134.jpeg"/><Relationship Id="rId136" Type="http://schemas.openxmlformats.org/officeDocument/2006/relationships/image" Target="media/image133.jpeg"/><Relationship Id="rId135" Type="http://schemas.openxmlformats.org/officeDocument/2006/relationships/image" Target="media/image132.jpeg"/><Relationship Id="rId134" Type="http://schemas.openxmlformats.org/officeDocument/2006/relationships/image" Target="media/image131.jpeg"/><Relationship Id="rId133" Type="http://schemas.openxmlformats.org/officeDocument/2006/relationships/image" Target="media/image130.jpeg"/><Relationship Id="rId132" Type="http://schemas.openxmlformats.org/officeDocument/2006/relationships/image" Target="media/image129.jpeg"/><Relationship Id="rId131" Type="http://schemas.openxmlformats.org/officeDocument/2006/relationships/image" Target="media/image128.jpeg"/><Relationship Id="rId130" Type="http://schemas.openxmlformats.org/officeDocument/2006/relationships/image" Target="media/image127.jpeg"/><Relationship Id="rId13" Type="http://schemas.openxmlformats.org/officeDocument/2006/relationships/image" Target="media/image10.png"/><Relationship Id="rId129" Type="http://schemas.openxmlformats.org/officeDocument/2006/relationships/image" Target="media/image126.jpeg"/><Relationship Id="rId128" Type="http://schemas.openxmlformats.org/officeDocument/2006/relationships/image" Target="media/image125.jpeg"/><Relationship Id="rId127" Type="http://schemas.openxmlformats.org/officeDocument/2006/relationships/image" Target="media/image124.jpeg"/><Relationship Id="rId126" Type="http://schemas.openxmlformats.org/officeDocument/2006/relationships/image" Target="media/image123.jpeg"/><Relationship Id="rId125" Type="http://schemas.openxmlformats.org/officeDocument/2006/relationships/image" Target="media/image122.jpeg"/><Relationship Id="rId124" Type="http://schemas.openxmlformats.org/officeDocument/2006/relationships/image" Target="media/image121.jpeg"/><Relationship Id="rId123" Type="http://schemas.openxmlformats.org/officeDocument/2006/relationships/image" Target="media/image120.jpeg"/><Relationship Id="rId122" Type="http://schemas.openxmlformats.org/officeDocument/2006/relationships/image" Target="media/image119.jpeg"/><Relationship Id="rId121" Type="http://schemas.openxmlformats.org/officeDocument/2006/relationships/image" Target="media/image118.jpeg"/><Relationship Id="rId120" Type="http://schemas.openxmlformats.org/officeDocument/2006/relationships/image" Target="media/image117.jpeg"/><Relationship Id="rId12" Type="http://schemas.openxmlformats.org/officeDocument/2006/relationships/image" Target="media/image9.png"/><Relationship Id="rId119" Type="http://schemas.openxmlformats.org/officeDocument/2006/relationships/image" Target="media/image116.jpeg"/><Relationship Id="rId118" Type="http://schemas.openxmlformats.org/officeDocument/2006/relationships/image" Target="media/image115.jpeg"/><Relationship Id="rId117" Type="http://schemas.openxmlformats.org/officeDocument/2006/relationships/image" Target="media/image114.jpeg"/><Relationship Id="rId116" Type="http://schemas.openxmlformats.org/officeDocument/2006/relationships/image" Target="media/image113.jpeg"/><Relationship Id="rId115" Type="http://schemas.openxmlformats.org/officeDocument/2006/relationships/image" Target="media/image112.jpeg"/><Relationship Id="rId114" Type="http://schemas.openxmlformats.org/officeDocument/2006/relationships/image" Target="media/image111.jpeg"/><Relationship Id="rId113" Type="http://schemas.openxmlformats.org/officeDocument/2006/relationships/image" Target="media/image110.jpeg"/><Relationship Id="rId112" Type="http://schemas.openxmlformats.org/officeDocument/2006/relationships/image" Target="media/image109.jpeg"/><Relationship Id="rId111" Type="http://schemas.openxmlformats.org/officeDocument/2006/relationships/image" Target="media/image108.jpeg"/><Relationship Id="rId110" Type="http://schemas.openxmlformats.org/officeDocument/2006/relationships/image" Target="media/image107.jpeg"/><Relationship Id="rId11" Type="http://schemas.openxmlformats.org/officeDocument/2006/relationships/image" Target="media/image8.png"/><Relationship Id="rId109" Type="http://schemas.openxmlformats.org/officeDocument/2006/relationships/image" Target="media/image106.jpeg"/><Relationship Id="rId108" Type="http://schemas.openxmlformats.org/officeDocument/2006/relationships/image" Target="media/image105.jpeg"/><Relationship Id="rId107" Type="http://schemas.openxmlformats.org/officeDocument/2006/relationships/image" Target="media/image104.jpeg"/><Relationship Id="rId106" Type="http://schemas.openxmlformats.org/officeDocument/2006/relationships/image" Target="media/image103.jpeg"/><Relationship Id="rId105" Type="http://schemas.openxmlformats.org/officeDocument/2006/relationships/image" Target="media/image102.jpeg"/><Relationship Id="rId104" Type="http://schemas.openxmlformats.org/officeDocument/2006/relationships/image" Target="media/image101.jpeg"/><Relationship Id="rId103" Type="http://schemas.openxmlformats.org/officeDocument/2006/relationships/image" Target="media/image100.jpeg"/><Relationship Id="rId102" Type="http://schemas.openxmlformats.org/officeDocument/2006/relationships/image" Target="media/image99.jpeg"/><Relationship Id="rId101" Type="http://schemas.openxmlformats.org/officeDocument/2006/relationships/image" Target="media/image98.jpeg"/><Relationship Id="rId100" Type="http://schemas.openxmlformats.org/officeDocument/2006/relationships/image" Target="media/image97.jpe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85</Pages>
  <Words>17150</Words>
  <Characters>21740</Characters>
  <Lines>31</Lines>
  <Paragraphs>8</Paragraphs>
  <TotalTime>0</TotalTime>
  <ScaleCrop>false</ScaleCrop>
  <LinksUpToDate>false</LinksUpToDate>
  <CharactersWithSpaces>22076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2024-09-18T06:25:13Z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B3CC2E411D2D4D09A01D607AFB3FB701</vt:lpwstr>
  </property>
</Properties>
</file>