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FA17C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1E2D61FB">
      <w:pPr>
        <w:jc w:val="right"/>
      </w:pPr>
    </w:p>
    <w:p w14:paraId="3B613954">
      <w:pPr>
        <w:jc w:val="right"/>
      </w:pPr>
    </w:p>
    <w:p w14:paraId="703A8549">
      <w:pPr>
        <w:jc w:val="right"/>
      </w:pPr>
    </w:p>
    <w:p w14:paraId="7DEB5EF8">
      <w:pPr>
        <w:rPr>
          <w:rFonts w:ascii="微软雅黑" w:hAnsi="微软雅黑" w:eastAsia="微软雅黑" w:cs="微软雅黑"/>
        </w:rPr>
      </w:pPr>
    </w:p>
    <w:p w14:paraId="2B23BB3B">
      <w:pPr>
        <w:rPr>
          <w:rFonts w:ascii="微软雅黑" w:hAnsi="微软雅黑" w:eastAsia="微软雅黑" w:cs="微软雅黑"/>
        </w:rPr>
      </w:pPr>
    </w:p>
    <w:p w14:paraId="4F91A28B">
      <w:pPr>
        <w:rPr>
          <w:rFonts w:ascii="微软雅黑" w:hAnsi="微软雅黑" w:eastAsia="微软雅黑" w:cs="微软雅黑"/>
        </w:rPr>
      </w:pPr>
    </w:p>
    <w:p w14:paraId="233FED6C">
      <w:pPr>
        <w:rPr>
          <w:rFonts w:ascii="微软雅黑" w:hAnsi="微软雅黑" w:eastAsia="微软雅黑" w:cs="微软雅黑"/>
        </w:rPr>
      </w:pPr>
    </w:p>
    <w:p w14:paraId="63170459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5FA0EF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三维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影视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广告制作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35FA0EF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三维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影视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广告制作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0B4C282B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7BEC8F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新媒体创意短视频方向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17BEC8F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新媒体创意短视频方向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2EF4EFF6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23C385B3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23C385B3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3003B079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3DCBF237">
      <w:pPr>
        <w:rPr>
          <w:rFonts w:ascii="微软雅黑" w:hAnsi="微软雅黑" w:eastAsia="微软雅黑" w:cs="微软雅黑"/>
        </w:rPr>
      </w:pPr>
    </w:p>
    <w:p w14:paraId="1577764F">
      <w:pPr>
        <w:rPr>
          <w:rFonts w:ascii="微软雅黑" w:hAnsi="微软雅黑" w:eastAsia="微软雅黑" w:cs="微软雅黑"/>
        </w:rPr>
      </w:pPr>
    </w:p>
    <w:p w14:paraId="233A6980">
      <w:pPr>
        <w:rPr>
          <w:rFonts w:ascii="微软雅黑" w:hAnsi="微软雅黑" w:eastAsia="微软雅黑" w:cs="微软雅黑"/>
        </w:rPr>
      </w:pPr>
    </w:p>
    <w:p w14:paraId="5746A523">
      <w:pPr>
        <w:rPr>
          <w:rFonts w:ascii="微软雅黑" w:hAnsi="微软雅黑" w:eastAsia="微软雅黑" w:cs="微软雅黑"/>
        </w:rPr>
      </w:pPr>
    </w:p>
    <w:p w14:paraId="52503CF6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DEBC6C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394EAAB8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03AB41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4AAF5B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8961A01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F48E0AF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DE01B8E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25CC901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color w:val="auto"/>
          <w:sz w:val="24"/>
          <w:lang w:val="en-US" w:eastAsia="zh-CN"/>
        </w:rPr>
        <w:t>三维</w:t>
      </w:r>
      <w:r>
        <w:rPr>
          <w:rFonts w:hint="eastAsia" w:ascii="黑体" w:hAnsi="黑体" w:eastAsia="黑体"/>
          <w:sz w:val="24"/>
        </w:rPr>
        <w:t>影视</w:t>
      </w:r>
      <w:r>
        <w:rPr>
          <w:rFonts w:hint="eastAsia" w:ascii="黑体" w:hAnsi="黑体" w:eastAsia="黑体"/>
          <w:sz w:val="24"/>
          <w:lang w:val="en-US" w:eastAsia="zh-CN"/>
        </w:rPr>
        <w:t>广告制作</w:t>
      </w:r>
      <w:r>
        <w:rPr>
          <w:rFonts w:hint="eastAsia" w:ascii="黑体" w:hAnsi="黑体" w:eastAsia="黑体"/>
          <w:sz w:val="24"/>
        </w:rPr>
        <w:t xml:space="preserve"> </w:t>
      </w:r>
    </w:p>
    <w:p w14:paraId="5C9FB428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总学时：160（理论学时：80；实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 xml:space="preserve">践学时：80）   </w:t>
      </w:r>
    </w:p>
    <w:p w14:paraId="61779EB8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1577B46A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2BDA0F1C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3D49A4C8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《这门课程主要讲授对完成影片进行整体包装设计，包含特效制作、合作、调色操作等，核心内容涵盖表达式、插件、脚本等。</w:t>
      </w:r>
    </w:p>
    <w:p w14:paraId="594EA855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24A54015">
      <w:pPr>
        <w:spacing w:line="360" w:lineRule="auto"/>
        <w:ind w:firstLine="480" w:firstLineChars="200"/>
        <w:rPr>
          <w:rFonts w:hint="eastAsia" w:ascii="黑体" w:hAnsi="黑体" w:eastAsia="黑体"/>
          <w:sz w:val="24"/>
          <w:lang w:eastAsia="zh-CN"/>
        </w:rPr>
      </w:pPr>
      <w:r>
        <w:rPr>
          <w:rFonts w:hint="eastAsia" w:ascii="黑体" w:hAnsi="黑体" w:eastAsia="黑体"/>
          <w:sz w:val="24"/>
        </w:rPr>
        <w:t>通过本课程的学习，学生可以了解影视包装在实际项目中的作用，理解表达式书写应用、插件的安装与使用、脚本运用、调色操作，掌握影视包装合成与技术实际项目中的概念及行业规范操作</w:t>
      </w:r>
      <w:r>
        <w:rPr>
          <w:rFonts w:hint="eastAsia" w:ascii="黑体" w:hAnsi="黑体" w:eastAsia="黑体"/>
          <w:sz w:val="24"/>
          <w:lang w:eastAsia="zh-CN"/>
        </w:rPr>
        <w:t>。</w:t>
      </w:r>
    </w:p>
    <w:p w14:paraId="23E9A6A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60BC7AA8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该课程是专业必修课，前期需要《影视后期特效》、《三维模型设计》《影视包装动画技术》等课程的学习打下基础。</w:t>
      </w:r>
    </w:p>
    <w:p w14:paraId="770F3CE3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3C1B8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7F9557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AE</w:t>
            </w:r>
            <w:r>
              <w:rPr>
                <w:rFonts w:hint="eastAsia" w:ascii="黑体" w:hAnsi="黑体" w:eastAsia="黑体" w:cs="黑体"/>
                <w:b w:val="0"/>
                <w:bCs/>
                <w:i w:val="0"/>
                <w:caps w:val="0"/>
                <w:color w:val="1A1A1A"/>
                <w:spacing w:val="0"/>
                <w:sz w:val="24"/>
                <w:szCs w:val="24"/>
                <w:shd w:val="clear" w:color="auto" w:fill="FFFFFF"/>
              </w:rPr>
              <w:t>表达式</w:t>
            </w:r>
          </w:p>
        </w:tc>
        <w:tc>
          <w:tcPr>
            <w:tcW w:w="1467" w:type="dxa"/>
            <w:vAlign w:val="top"/>
          </w:tcPr>
          <w:p w14:paraId="1938979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73CA2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B8AA53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主要知识点：了解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AE</w:t>
            </w:r>
            <w:r>
              <w:rPr>
                <w:rFonts w:hint="eastAsia" w:ascii="黑体" w:hAnsi="黑体" w:eastAsia="黑体" w:cs="黑体"/>
                <w:b w:val="0"/>
                <w:bCs/>
                <w:i w:val="0"/>
                <w:caps w:val="0"/>
                <w:color w:val="1A1A1A"/>
                <w:spacing w:val="0"/>
                <w:sz w:val="24"/>
                <w:szCs w:val="24"/>
                <w:shd w:val="clear" w:color="auto" w:fill="FFFFFF"/>
              </w:rPr>
              <w:t>常用表达式</w:t>
            </w:r>
            <w:r>
              <w:rPr>
                <w:rFonts w:hint="eastAsia" w:ascii="黑体" w:hAnsi="黑体" w:eastAsia="黑体" w:cs="黑体"/>
                <w:b w:val="0"/>
                <w:bCs/>
                <w:i w:val="0"/>
                <w:caps w:val="0"/>
                <w:color w:val="1A1A1A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的本质、特点及</w:t>
            </w:r>
            <w:r>
              <w:rPr>
                <w:rFonts w:hint="eastAsia" w:ascii="黑体" w:hAnsi="黑体" w:eastAsia="黑体" w:cs="黑体"/>
                <w:b w:val="0"/>
                <w:bCs/>
                <w:i w:val="0"/>
                <w:caps w:val="0"/>
                <w:color w:val="1A1A1A"/>
                <w:spacing w:val="0"/>
                <w:sz w:val="24"/>
                <w:szCs w:val="24"/>
                <w:shd w:val="clear" w:color="auto" w:fill="FFFFFF"/>
              </w:rPr>
              <w:t>脚本的区别</w:t>
            </w:r>
            <w:r>
              <w:rPr>
                <w:rFonts w:hint="eastAsia" w:ascii="黑体" w:hAnsi="黑体" w:eastAsia="黑体" w:cs="黑体"/>
                <w:b w:val="0"/>
                <w:bCs/>
                <w:i w:val="0"/>
                <w:caps w:val="0"/>
                <w:color w:val="1A1A1A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。</w:t>
            </w:r>
          </w:p>
        </w:tc>
        <w:tc>
          <w:tcPr>
            <w:tcW w:w="1467" w:type="dxa"/>
            <w:vAlign w:val="top"/>
          </w:tcPr>
          <w:p w14:paraId="5684090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8319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D03C03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了解AE表达式本质</w:t>
            </w:r>
          </w:p>
        </w:tc>
        <w:tc>
          <w:tcPr>
            <w:tcW w:w="1467" w:type="dxa"/>
            <w:vAlign w:val="top"/>
          </w:tcPr>
          <w:p w14:paraId="4FCAD19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3F43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F7AEAC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掌握</w:t>
            </w:r>
            <w:r>
              <w:rPr>
                <w:rFonts w:hint="eastAsia" w:ascii="黑体" w:hAnsi="黑体" w:eastAsia="黑体" w:cs="黑体"/>
                <w:b w:val="0"/>
                <w:bCs/>
                <w:sz w:val="24"/>
                <w:szCs w:val="24"/>
                <w:lang w:val="en-US" w:eastAsia="zh-CN"/>
              </w:rPr>
              <w:t>AE</w:t>
            </w:r>
            <w:r>
              <w:rPr>
                <w:rFonts w:hint="eastAsia" w:ascii="黑体" w:hAnsi="黑体" w:eastAsia="黑体" w:cs="黑体"/>
                <w:b w:val="0"/>
                <w:bCs/>
                <w:i w:val="0"/>
                <w:caps w:val="0"/>
                <w:color w:val="1A1A1A"/>
                <w:spacing w:val="0"/>
                <w:sz w:val="24"/>
                <w:szCs w:val="24"/>
                <w:shd w:val="clear" w:color="auto" w:fill="FFFFFF"/>
              </w:rPr>
              <w:t>常用表达式</w:t>
            </w:r>
          </w:p>
        </w:tc>
        <w:tc>
          <w:tcPr>
            <w:tcW w:w="1467" w:type="dxa"/>
            <w:vAlign w:val="top"/>
          </w:tcPr>
          <w:p w14:paraId="37D2E26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4D80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A0C5A6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AE表达式</w:t>
            </w:r>
          </w:p>
        </w:tc>
        <w:tc>
          <w:tcPr>
            <w:tcW w:w="1467" w:type="dxa"/>
            <w:vAlign w:val="top"/>
          </w:tcPr>
          <w:p w14:paraId="7041B04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9BF6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560F14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AE常用表达式</w:t>
            </w:r>
          </w:p>
        </w:tc>
        <w:tc>
          <w:tcPr>
            <w:tcW w:w="1467" w:type="dxa"/>
            <w:vAlign w:val="top"/>
          </w:tcPr>
          <w:p w14:paraId="5F491F9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77DB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2C0242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第二章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AE</w:t>
            </w:r>
            <w:r>
              <w:rPr>
                <w:rFonts w:hint="eastAsia" w:ascii="黑体" w:hAnsi="黑体" w:eastAsia="黑体" w:cs="黑体"/>
                <w:b w:val="0"/>
                <w:bCs/>
                <w:i w:val="0"/>
                <w:caps w:val="0"/>
                <w:color w:val="1A1A1A"/>
                <w:spacing w:val="0"/>
                <w:sz w:val="24"/>
                <w:szCs w:val="24"/>
                <w:shd w:val="clear" w:color="auto" w:fill="FFFFFF"/>
              </w:rPr>
              <w:t>表达式</w:t>
            </w:r>
            <w:r>
              <w:rPr>
                <w:rFonts w:hint="eastAsia" w:ascii="黑体" w:hAnsi="黑体" w:eastAsia="黑体" w:cs="黑体"/>
                <w:b w:val="0"/>
                <w:bCs/>
                <w:i w:val="0"/>
                <w:caps w:val="0"/>
                <w:color w:val="1A1A1A"/>
                <w:spacing w:val="0"/>
                <w:sz w:val="24"/>
                <w:szCs w:val="24"/>
                <w:shd w:val="clear" w:color="auto" w:fill="FFFFFF"/>
                <w:lang w:val="en-US" w:eastAsia="zh-CN"/>
              </w:rPr>
              <w:t>-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实战案例</w:t>
            </w:r>
          </w:p>
        </w:tc>
        <w:tc>
          <w:tcPr>
            <w:tcW w:w="1467" w:type="dxa"/>
            <w:vAlign w:val="top"/>
          </w:tcPr>
          <w:p w14:paraId="3D3A145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CAB6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25F61D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主要知识点：AE常用表达式的运用</w:t>
            </w:r>
          </w:p>
        </w:tc>
        <w:tc>
          <w:tcPr>
            <w:tcW w:w="1467" w:type="dxa"/>
            <w:vAlign w:val="top"/>
          </w:tcPr>
          <w:p w14:paraId="3211C5D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4D22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E6BB69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重点：AE常用表达式的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灵活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运用</w:t>
            </w:r>
          </w:p>
        </w:tc>
        <w:tc>
          <w:tcPr>
            <w:tcW w:w="1467" w:type="dxa"/>
            <w:vAlign w:val="top"/>
          </w:tcPr>
          <w:p w14:paraId="387F000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5A40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FF1EB8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表达式的实际使用</w:t>
            </w:r>
          </w:p>
        </w:tc>
        <w:tc>
          <w:tcPr>
            <w:tcW w:w="1467" w:type="dxa"/>
            <w:vAlign w:val="top"/>
          </w:tcPr>
          <w:p w14:paraId="444D462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90771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4F2142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飞舞的蝴蝶</w:t>
            </w:r>
          </w:p>
        </w:tc>
        <w:tc>
          <w:tcPr>
            <w:tcW w:w="1467" w:type="dxa"/>
            <w:vAlign w:val="top"/>
          </w:tcPr>
          <w:p w14:paraId="21A541D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3F2E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0D2795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立体字文字制作</w:t>
            </w:r>
          </w:p>
        </w:tc>
        <w:tc>
          <w:tcPr>
            <w:tcW w:w="1467" w:type="dxa"/>
            <w:vAlign w:val="top"/>
          </w:tcPr>
          <w:p w14:paraId="0D85A4B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B3D9F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10683F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AE-插件及脚本</w:t>
            </w:r>
          </w:p>
        </w:tc>
        <w:tc>
          <w:tcPr>
            <w:tcW w:w="1467" w:type="dxa"/>
            <w:vAlign w:val="top"/>
          </w:tcPr>
          <w:p w14:paraId="6F7C000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AD08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E001638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主要知识点：AE插件及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脚本区别，同时掌握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不同类型的插件安装的区别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与使用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。</w:t>
            </w:r>
          </w:p>
        </w:tc>
        <w:tc>
          <w:tcPr>
            <w:tcW w:w="1467" w:type="dxa"/>
            <w:vAlign w:val="top"/>
          </w:tcPr>
          <w:p w14:paraId="41B45601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8155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0630C8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重点：AE插件及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脚本区别</w:t>
            </w:r>
          </w:p>
        </w:tc>
        <w:tc>
          <w:tcPr>
            <w:tcW w:w="1467" w:type="dxa"/>
            <w:vAlign w:val="top"/>
          </w:tcPr>
          <w:p w14:paraId="436B125B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224258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C6C06C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难点：不同类型的插件安装的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与使用</w:t>
            </w:r>
          </w:p>
        </w:tc>
        <w:tc>
          <w:tcPr>
            <w:tcW w:w="1467" w:type="dxa"/>
            <w:vAlign w:val="top"/>
          </w:tcPr>
          <w:p w14:paraId="1F1BA94F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66A95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113188E">
            <w:pPr>
              <w:spacing w:line="360" w:lineRule="auto"/>
              <w:ind w:firstLine="952" w:firstLineChars="397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第一节 AE-插件</w:t>
            </w:r>
          </w:p>
        </w:tc>
        <w:tc>
          <w:tcPr>
            <w:tcW w:w="1467" w:type="dxa"/>
            <w:vAlign w:val="top"/>
          </w:tcPr>
          <w:p w14:paraId="5A8EB2A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C6EC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00343D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第二节 AE-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脚本</w:t>
            </w:r>
          </w:p>
        </w:tc>
        <w:tc>
          <w:tcPr>
            <w:tcW w:w="1467" w:type="dxa"/>
            <w:vAlign w:val="top"/>
          </w:tcPr>
          <w:p w14:paraId="268F1DEE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5FCF2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12F30B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节 E3D插件</w:t>
            </w:r>
          </w:p>
        </w:tc>
        <w:tc>
          <w:tcPr>
            <w:tcW w:w="1467" w:type="dxa"/>
            <w:vAlign w:val="top"/>
          </w:tcPr>
          <w:p w14:paraId="3518CB1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5AC3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BEF070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  <w:t xml:space="preserve">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牛顿（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Newton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）插件</w:t>
            </w:r>
          </w:p>
        </w:tc>
        <w:tc>
          <w:tcPr>
            <w:tcW w:w="1467" w:type="dxa"/>
            <w:vAlign w:val="top"/>
          </w:tcPr>
          <w:p w14:paraId="6C89628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9558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F2B92B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插件-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实战案例</w:t>
            </w:r>
          </w:p>
        </w:tc>
        <w:tc>
          <w:tcPr>
            <w:tcW w:w="1467" w:type="dxa"/>
            <w:vAlign w:val="top"/>
          </w:tcPr>
          <w:p w14:paraId="67578D2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21BD2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853BC8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主要知识点：使用插件完成相应的效果制作</w:t>
            </w:r>
          </w:p>
        </w:tc>
        <w:tc>
          <w:tcPr>
            <w:tcW w:w="1467" w:type="dxa"/>
            <w:vAlign w:val="top"/>
          </w:tcPr>
          <w:p w14:paraId="1B205E91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7BB5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1489217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使用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插件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完成3D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效果制作</w:t>
            </w:r>
          </w:p>
        </w:tc>
        <w:tc>
          <w:tcPr>
            <w:tcW w:w="1467" w:type="dxa"/>
            <w:vAlign w:val="top"/>
          </w:tcPr>
          <w:p w14:paraId="04CDEDA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BFAEA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6DAB8FB4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使用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插件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完成力学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效果制作</w:t>
            </w:r>
          </w:p>
        </w:tc>
        <w:tc>
          <w:tcPr>
            <w:tcW w:w="1467" w:type="dxa"/>
            <w:vAlign w:val="top"/>
          </w:tcPr>
          <w:p w14:paraId="3FBE1F0A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173B3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0B108F2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制作3D文字与旋转效果</w:t>
            </w:r>
          </w:p>
        </w:tc>
        <w:tc>
          <w:tcPr>
            <w:tcW w:w="1467" w:type="dxa"/>
            <w:vAlign w:val="top"/>
          </w:tcPr>
          <w:p w14:paraId="42A1A0A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241B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79CAE0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第二节 </w:t>
            </w:r>
            <w:r>
              <w:rPr>
                <w:rFonts w:hint="eastAsia" w:ascii="黑体" w:hAnsi="黑体" w:eastAsia="黑体" w:cs="黑体"/>
                <w:b w:val="0"/>
                <w:i w:val="0"/>
                <w:caps w:val="0"/>
                <w:color w:val="000000"/>
                <w:spacing w:val="0"/>
                <w:sz w:val="24"/>
                <w:szCs w:val="24"/>
                <w:shd w:val="clear" w:color="auto" w:fill="FFFFFF"/>
              </w:rPr>
              <w:t>变形金刚LOGO特效</w:t>
            </w:r>
          </w:p>
        </w:tc>
        <w:tc>
          <w:tcPr>
            <w:tcW w:w="1467" w:type="dxa"/>
            <w:vAlign w:val="top"/>
          </w:tcPr>
          <w:p w14:paraId="5289F93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48D1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FF43DB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流体效果制作</w:t>
            </w:r>
          </w:p>
        </w:tc>
        <w:tc>
          <w:tcPr>
            <w:tcW w:w="1467" w:type="dxa"/>
            <w:vAlign w:val="top"/>
          </w:tcPr>
          <w:p w14:paraId="7162946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1D09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357BA9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荡秋千的女生</w:t>
            </w:r>
          </w:p>
        </w:tc>
        <w:tc>
          <w:tcPr>
            <w:tcW w:w="1467" w:type="dxa"/>
            <w:vAlign w:val="top"/>
          </w:tcPr>
          <w:p w14:paraId="30F8349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9F45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center"/>
          </w:tcPr>
          <w:p w14:paraId="7BCD60AE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五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抠像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和校色</w:t>
            </w:r>
          </w:p>
        </w:tc>
        <w:tc>
          <w:tcPr>
            <w:tcW w:w="1467" w:type="dxa"/>
            <w:vAlign w:val="center"/>
          </w:tcPr>
          <w:p w14:paraId="55A36781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D832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58A332CB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主要知识点：了解抠像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校色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原理，掌握抠像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校色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的方法和技巧</w:t>
            </w:r>
          </w:p>
        </w:tc>
        <w:tc>
          <w:tcPr>
            <w:tcW w:w="1467" w:type="dxa"/>
            <w:vAlign w:val="center"/>
          </w:tcPr>
          <w:p w14:paraId="4A9465FB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A010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2AD684EB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重点：掌握抠像的原理及合成标准的应用技巧</w:t>
            </w:r>
          </w:p>
        </w:tc>
        <w:tc>
          <w:tcPr>
            <w:tcW w:w="1467" w:type="dxa"/>
            <w:vAlign w:val="center"/>
          </w:tcPr>
          <w:p w14:paraId="370094FD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2328B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5F7AF0A2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难点：掌握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校色原理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及应用技巧。</w:t>
            </w:r>
          </w:p>
        </w:tc>
        <w:tc>
          <w:tcPr>
            <w:tcW w:w="1467" w:type="dxa"/>
            <w:vAlign w:val="center"/>
          </w:tcPr>
          <w:p w14:paraId="6BAD4923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C16B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08B56D2F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抠像</w:t>
            </w:r>
          </w:p>
        </w:tc>
        <w:tc>
          <w:tcPr>
            <w:tcW w:w="1467" w:type="dxa"/>
            <w:vAlign w:val="center"/>
          </w:tcPr>
          <w:p w14:paraId="3D0A4DAF">
            <w:pPr>
              <w:spacing w:line="360" w:lineRule="auto"/>
              <w:jc w:val="center"/>
              <w:rPr>
                <w:rFonts w:ascii="黑体" w:hAnsi="黑体" w:eastAsia="黑体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3C907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2F445328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第二节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校色</w:t>
            </w:r>
          </w:p>
        </w:tc>
        <w:tc>
          <w:tcPr>
            <w:tcW w:w="1467" w:type="dxa"/>
            <w:vAlign w:val="center"/>
          </w:tcPr>
          <w:p w14:paraId="5A060547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1D90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381CBB69">
            <w:pPr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章  综合案例应用</w:t>
            </w:r>
          </w:p>
        </w:tc>
        <w:tc>
          <w:tcPr>
            <w:tcW w:w="1467" w:type="dxa"/>
            <w:vAlign w:val="center"/>
          </w:tcPr>
          <w:p w14:paraId="49C913FF">
            <w:pPr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u w:val="single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1C836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44D72DEF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主要知识点：综合运用知识、技术完成影视特效合成</w:t>
            </w:r>
          </w:p>
        </w:tc>
        <w:tc>
          <w:tcPr>
            <w:tcW w:w="1467" w:type="dxa"/>
            <w:vAlign w:val="center"/>
          </w:tcPr>
          <w:p w14:paraId="494085F4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0ED2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  <w:vAlign w:val="center"/>
          </w:tcPr>
          <w:p w14:paraId="1FEF0C90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重点：根据影视合成需要进行素材处理及合成</w:t>
            </w:r>
          </w:p>
        </w:tc>
        <w:tc>
          <w:tcPr>
            <w:tcW w:w="1467" w:type="dxa"/>
            <w:vAlign w:val="center"/>
          </w:tcPr>
          <w:p w14:paraId="6FEF696B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BDE9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2FDD2981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难点：多种合成素材的综合运用与画面气氛营造</w:t>
            </w:r>
          </w:p>
        </w:tc>
        <w:tc>
          <w:tcPr>
            <w:tcW w:w="1467" w:type="dxa"/>
            <w:vAlign w:val="center"/>
          </w:tcPr>
          <w:p w14:paraId="25EC23B8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46EDE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center"/>
          </w:tcPr>
          <w:p w14:paraId="3C2A93EE">
            <w:pPr>
              <w:spacing w:line="360" w:lineRule="auto"/>
              <w:ind w:firstLine="789" w:firstLineChars="329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第一节：综合案例应用</w:t>
            </w:r>
          </w:p>
        </w:tc>
        <w:tc>
          <w:tcPr>
            <w:tcW w:w="1467" w:type="dxa"/>
            <w:vAlign w:val="center"/>
          </w:tcPr>
          <w:p w14:paraId="7704E0B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5011AEBC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79BEDBAF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6D16A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C5EF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29CE0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451A0C2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BC9E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3448877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274DD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08E48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26FF1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734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39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39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5632AF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EC54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5BF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514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03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51725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9E26B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F9A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229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7A9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66967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13FBF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F0B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8D8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F0D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</w:tr>
      <w:tr w14:paraId="4181D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1CC2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AD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E9E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5FF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27FC0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51DC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9B8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4D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01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3D236D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D1A0B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52F8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5B247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D8F3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96</w:t>
            </w:r>
          </w:p>
        </w:tc>
      </w:tr>
    </w:tbl>
    <w:p w14:paraId="477780B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0D9E1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6F924210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47FB6E5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417C0C3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3CC76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73C48EB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35D0DD1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1394DC8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78E5C167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79BF5054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</w:pP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1.《After Effects CC案例设计与经典插件（视频教学版）》是机械工业出版社，2020年09月出版，作者王岩。</w:t>
      </w:r>
    </w:p>
    <w:p w14:paraId="3586070D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</w:pP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2.《After Effects CC从入门到精通AE教程（全彩印 高清视频版）》是水利水电出版社，2019年04月出版，作者唯美世界。</w:t>
      </w:r>
    </w:p>
    <w:p w14:paraId="6AF9E3A0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ascii="黑体" w:hAnsi="黑体" w:eastAsia="黑体" w:cs="微软雅黑"/>
        </w:rPr>
      </w:pP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3.《中文版After Effects 2020完全案例教程AE书籍（高清视频+全彩印刷）》是水利水电出版社，22020年08月出版，作者唯美世界 曹茂鹏。</w:t>
      </w: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95A810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9C3F90B">
    <w:pPr>
      <w:pStyle w:val="5"/>
    </w:pPr>
  </w:p>
  <w:p w14:paraId="3BD9E76D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9594501"/>
    <w:rsid w:val="0A8921FE"/>
    <w:rsid w:val="122338FE"/>
    <w:rsid w:val="13201BEB"/>
    <w:rsid w:val="13CB2DF5"/>
    <w:rsid w:val="167E42A8"/>
    <w:rsid w:val="184D055B"/>
    <w:rsid w:val="21034305"/>
    <w:rsid w:val="22BA2C18"/>
    <w:rsid w:val="262F3B44"/>
    <w:rsid w:val="2F6B1364"/>
    <w:rsid w:val="39BC3B6C"/>
    <w:rsid w:val="3C985056"/>
    <w:rsid w:val="426E5C20"/>
    <w:rsid w:val="42C6780A"/>
    <w:rsid w:val="477C3392"/>
    <w:rsid w:val="4D562ACB"/>
    <w:rsid w:val="52E144DC"/>
    <w:rsid w:val="52F71A4E"/>
    <w:rsid w:val="58A2533F"/>
    <w:rsid w:val="5F5A1C5D"/>
    <w:rsid w:val="5FEB2206"/>
    <w:rsid w:val="610712C2"/>
    <w:rsid w:val="62F37800"/>
    <w:rsid w:val="64942FFC"/>
    <w:rsid w:val="73AA1159"/>
    <w:rsid w:val="78201875"/>
    <w:rsid w:val="79BF0534"/>
    <w:rsid w:val="7C8A0C75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1135</Words>
  <Characters>1243</Characters>
  <Lines>12</Lines>
  <Paragraphs>3</Paragraphs>
  <TotalTime>0</TotalTime>
  <ScaleCrop>false</ScaleCrop>
  <LinksUpToDate>false</LinksUpToDate>
  <CharactersWithSpaces>1424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2024-09-18T06:29:26Z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4644AAC05C5B490F91547EAA1869ED3B</vt:lpwstr>
  </property>
</Properties>
</file>