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CFF23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33F5EDA3">
      <w:pPr>
        <w:jc w:val="right"/>
      </w:pPr>
    </w:p>
    <w:p w14:paraId="648FDC85">
      <w:pPr>
        <w:jc w:val="right"/>
      </w:pPr>
    </w:p>
    <w:p w14:paraId="1CBDE37F">
      <w:pPr>
        <w:jc w:val="right"/>
      </w:pPr>
    </w:p>
    <w:p w14:paraId="24934ECA">
      <w:pPr>
        <w:rPr>
          <w:rFonts w:ascii="微软雅黑" w:hAnsi="微软雅黑" w:eastAsia="微软雅黑" w:cs="微软雅黑"/>
        </w:rPr>
      </w:pPr>
    </w:p>
    <w:p w14:paraId="3989120D">
      <w:pPr>
        <w:rPr>
          <w:rFonts w:ascii="微软雅黑" w:hAnsi="微软雅黑" w:eastAsia="微软雅黑" w:cs="微软雅黑"/>
        </w:rPr>
      </w:pPr>
    </w:p>
    <w:p w14:paraId="4461D303">
      <w:pPr>
        <w:rPr>
          <w:rFonts w:ascii="微软雅黑" w:hAnsi="微软雅黑" w:eastAsia="微软雅黑" w:cs="微软雅黑"/>
        </w:rPr>
      </w:pPr>
    </w:p>
    <w:p w14:paraId="6BAB6AA0">
      <w:pPr>
        <w:rPr>
          <w:rFonts w:ascii="微软雅黑" w:hAnsi="微软雅黑" w:eastAsia="微软雅黑" w:cs="微软雅黑"/>
        </w:rPr>
      </w:pPr>
    </w:p>
    <w:p w14:paraId="0442F079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721DB5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三维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影视包装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与片头设计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9721DB5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三维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影视包装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与片头设计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63458689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265B4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7B265B4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070EC8F0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5472CA5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65472CA5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58AE6748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371E3EBE">
      <w:pPr>
        <w:rPr>
          <w:rFonts w:ascii="微软雅黑" w:hAnsi="微软雅黑" w:eastAsia="微软雅黑" w:cs="微软雅黑"/>
        </w:rPr>
      </w:pPr>
    </w:p>
    <w:p w14:paraId="73B58659">
      <w:pPr>
        <w:rPr>
          <w:rFonts w:ascii="微软雅黑" w:hAnsi="微软雅黑" w:eastAsia="微软雅黑" w:cs="微软雅黑"/>
        </w:rPr>
      </w:pPr>
    </w:p>
    <w:p w14:paraId="6FE8595F">
      <w:pPr>
        <w:rPr>
          <w:rFonts w:ascii="微软雅黑" w:hAnsi="微软雅黑" w:eastAsia="微软雅黑" w:cs="微软雅黑"/>
        </w:rPr>
      </w:pPr>
    </w:p>
    <w:p w14:paraId="0C1E8205">
      <w:pPr>
        <w:rPr>
          <w:rFonts w:ascii="微软雅黑" w:hAnsi="微软雅黑" w:eastAsia="微软雅黑" w:cs="微软雅黑"/>
        </w:rPr>
      </w:pPr>
    </w:p>
    <w:p w14:paraId="2556FB17">
      <w:pPr>
        <w:rPr>
          <w:rFonts w:ascii="微软雅黑" w:hAnsi="微软雅黑" w:eastAsia="微软雅黑" w:cs="微软雅黑"/>
        </w:rPr>
      </w:pPr>
    </w:p>
    <w:p w14:paraId="76D8542C">
      <w:pPr>
        <w:rPr>
          <w:rFonts w:ascii="微软雅黑" w:hAnsi="微软雅黑" w:eastAsia="微软雅黑" w:cs="微软雅黑"/>
        </w:rPr>
      </w:pPr>
    </w:p>
    <w:p w14:paraId="186CBE1E">
      <w:pPr>
        <w:rPr>
          <w:rFonts w:ascii="微软雅黑" w:hAnsi="微软雅黑" w:eastAsia="微软雅黑" w:cs="微软雅黑"/>
        </w:rPr>
      </w:pPr>
    </w:p>
    <w:p w14:paraId="0AC756B6">
      <w:pPr>
        <w:rPr>
          <w:rFonts w:ascii="微软雅黑" w:hAnsi="微软雅黑" w:eastAsia="微软雅黑" w:cs="微软雅黑"/>
        </w:rPr>
      </w:pPr>
    </w:p>
    <w:p w14:paraId="6DBA6376">
      <w:pP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70628154">
      <w:pP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3918BDBF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ab/>
      </w:r>
    </w:p>
    <w:p w14:paraId="40038C90">
      <w:pPr>
        <w:pStyle w:val="3"/>
        <w:kinsoku w:val="0"/>
        <w:overflowPunct w:val="0"/>
        <w:spacing w:before="37" w:after="32"/>
        <w:ind w:right="909"/>
        <w:jc w:val="center"/>
        <w:rPr>
          <w:rFonts w:ascii="黑体" w:hAnsi="黑体" w:eastAsia="黑体" w:cs="楷体"/>
          <w:b/>
          <w:bCs/>
          <w:sz w:val="44"/>
          <w:szCs w:val="44"/>
        </w:rPr>
      </w:pPr>
      <w:r>
        <w:rPr>
          <w:rFonts w:hint="eastAsia" w:ascii="黑体" w:hAnsi="黑体" w:eastAsia="黑体" w:cs="楷体"/>
          <w:b/>
          <w:bCs/>
          <w:sz w:val="44"/>
          <w:szCs w:val="44"/>
        </w:rPr>
        <w:t>教案说明</w:t>
      </w:r>
    </w:p>
    <w:p w14:paraId="15A25754">
      <w:pPr>
        <w:pStyle w:val="3"/>
        <w:kinsoku w:val="0"/>
        <w:overflowPunct w:val="0"/>
        <w:spacing w:before="37" w:after="32"/>
        <w:ind w:right="909"/>
        <w:jc w:val="center"/>
        <w:rPr>
          <w:rFonts w:ascii="黑体" w:hAnsi="黑体" w:eastAsia="黑体" w:cs="楷体"/>
          <w:b/>
          <w:bCs/>
          <w:sz w:val="44"/>
          <w:szCs w:val="44"/>
        </w:rPr>
      </w:pPr>
      <w:r>
        <w:rPr>
          <w:rFonts w:hint="eastAsia" w:ascii="黑体" w:hAnsi="黑体" w:eastAsia="黑体" w:cs="楷体"/>
          <w:b/>
          <w:bCs/>
          <w:sz w:val="44"/>
          <w:szCs w:val="44"/>
        </w:rPr>
        <w:t xml:space="preserve">              </w:t>
      </w:r>
      <w:r>
        <w:rPr>
          <w:rFonts w:ascii="黑体" w:hAnsi="黑体" w:eastAsia="黑体" w:cs="楷体"/>
          <w:b/>
          <w:bCs/>
          <w:sz w:val="44"/>
          <w:szCs w:val="44"/>
        </w:rPr>
        <w:t xml:space="preserve">   </w:t>
      </w:r>
      <w:r>
        <w:rPr>
          <w:rFonts w:hint="eastAsia" w:ascii="黑体" w:hAnsi="黑体" w:eastAsia="黑体" w:cs="楷体"/>
          <w:b/>
          <w:bCs/>
          <w:sz w:val="28"/>
          <w:szCs w:val="28"/>
        </w:rPr>
        <w:t>课程号：</w:t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t xml:space="preserve">  </w:t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黑体" w:hAnsi="黑体" w:eastAsia="黑体" w:cs="楷体"/>
          <w:u w:val="single"/>
        </w:rPr>
        <w:t xml:space="preserve">                </w:t>
      </w:r>
    </w:p>
    <w:tbl>
      <w:tblPr>
        <w:tblStyle w:val="7"/>
        <w:tblW w:w="5835" w:type="pct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2037"/>
        <w:gridCol w:w="1836"/>
        <w:gridCol w:w="2162"/>
        <w:gridCol w:w="2596"/>
      </w:tblGrid>
      <w:tr w14:paraId="0CDBD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61" w:type="pct"/>
            <w:vAlign w:val="center"/>
          </w:tcPr>
          <w:p w14:paraId="53F4B560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 xml:space="preserve">学 </w:t>
            </w:r>
            <w:r>
              <w:rPr>
                <w:rFonts w:ascii="黑体" w:hAnsi="黑体" w:eastAsia="黑体" w:cstheme="minorBidi"/>
                <w:b/>
                <w:bCs/>
                <w:sz w:val="24"/>
              </w:rPr>
              <w:t xml:space="preserve">   </w:t>
            </w: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院</w:t>
            </w:r>
          </w:p>
        </w:tc>
        <w:tc>
          <w:tcPr>
            <w:tcW w:w="1024" w:type="pct"/>
            <w:vAlign w:val="center"/>
          </w:tcPr>
          <w:p w14:paraId="089B3DFC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28"/>
                <w:szCs w:val="28"/>
              </w:rPr>
            </w:pPr>
          </w:p>
        </w:tc>
        <w:tc>
          <w:tcPr>
            <w:tcW w:w="923" w:type="pct"/>
            <w:vAlign w:val="center"/>
          </w:tcPr>
          <w:p w14:paraId="3386458D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任课教师</w:t>
            </w:r>
          </w:p>
        </w:tc>
        <w:tc>
          <w:tcPr>
            <w:tcW w:w="0" w:type="auto"/>
            <w:gridSpan w:val="2"/>
            <w:vAlign w:val="center"/>
          </w:tcPr>
          <w:p w14:paraId="59CD3FDC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28"/>
                <w:szCs w:val="28"/>
              </w:rPr>
            </w:pPr>
          </w:p>
        </w:tc>
      </w:tr>
      <w:tr w14:paraId="0438C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61" w:type="pct"/>
            <w:vAlign w:val="center"/>
          </w:tcPr>
          <w:p w14:paraId="3A66DBF5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授课题目</w:t>
            </w:r>
          </w:p>
        </w:tc>
        <w:tc>
          <w:tcPr>
            <w:tcW w:w="1947" w:type="pct"/>
            <w:gridSpan w:val="2"/>
            <w:vAlign w:val="center"/>
          </w:tcPr>
          <w:p w14:paraId="39824C71">
            <w:pPr>
              <w:spacing w:line="276" w:lineRule="auto"/>
              <w:jc w:val="center"/>
              <w:rPr>
                <w:rFonts w:hint="default" w:ascii="黑体" w:hAnsi="黑体" w:eastAsia="黑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Times New Roman"/>
                <w:color w:val="000000"/>
                <w:sz w:val="24"/>
                <w:u w:val="single"/>
                <w:lang w:val="en-US" w:eastAsia="zh-CN"/>
              </w:rPr>
              <w:t>三维</w:t>
            </w:r>
            <w:r>
              <w:rPr>
                <w:rFonts w:hint="eastAsia" w:ascii="黑体" w:hAnsi="黑体" w:eastAsia="黑体" w:cs="Times New Roman"/>
                <w:color w:val="000000"/>
                <w:sz w:val="24"/>
                <w:u w:val="single"/>
              </w:rPr>
              <w:t>影视包装</w:t>
            </w:r>
            <w:r>
              <w:rPr>
                <w:rFonts w:hint="eastAsia" w:ascii="黑体" w:hAnsi="黑体" w:eastAsia="黑体" w:cs="Times New Roman"/>
                <w:color w:val="000000"/>
                <w:sz w:val="24"/>
                <w:u w:val="single"/>
                <w:lang w:val="en-US" w:eastAsia="zh-CN"/>
              </w:rPr>
              <w:t>与片头设计</w:t>
            </w:r>
          </w:p>
        </w:tc>
        <w:tc>
          <w:tcPr>
            <w:tcW w:w="0" w:type="auto"/>
            <w:vAlign w:val="center"/>
          </w:tcPr>
          <w:p w14:paraId="5E947CA8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单位课时</w:t>
            </w:r>
          </w:p>
        </w:tc>
        <w:tc>
          <w:tcPr>
            <w:tcW w:w="0" w:type="auto"/>
            <w:vAlign w:val="center"/>
          </w:tcPr>
          <w:p w14:paraId="38DCFC6D">
            <w:pPr>
              <w:spacing w:line="276" w:lineRule="auto"/>
              <w:jc w:val="left"/>
              <w:rPr>
                <w:rFonts w:ascii="黑体" w:hAnsi="黑体" w:eastAsia="黑体" w:cstheme="minorBidi"/>
                <w:sz w:val="24"/>
              </w:rPr>
            </w:pPr>
            <w:r>
              <w:rPr>
                <w:rFonts w:hint="eastAsia" w:ascii="黑体" w:hAnsi="黑体" w:eastAsia="黑体" w:cstheme="minorBidi"/>
                <w:sz w:val="24"/>
              </w:rPr>
              <w:t xml:space="preserve">  45  分钟</w:t>
            </w:r>
          </w:p>
        </w:tc>
      </w:tr>
      <w:tr w14:paraId="1D498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661" w:type="pct"/>
            <w:vAlign w:val="center"/>
          </w:tcPr>
          <w:p w14:paraId="7D6FB233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授课学时</w:t>
            </w:r>
          </w:p>
        </w:tc>
        <w:tc>
          <w:tcPr>
            <w:tcW w:w="1024" w:type="pct"/>
            <w:vAlign w:val="center"/>
          </w:tcPr>
          <w:p w14:paraId="0D11D240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120</w:t>
            </w:r>
          </w:p>
        </w:tc>
        <w:tc>
          <w:tcPr>
            <w:tcW w:w="923" w:type="pct"/>
            <w:vAlign w:val="center"/>
          </w:tcPr>
          <w:p w14:paraId="33C1C27A">
            <w:pPr>
              <w:spacing w:line="276" w:lineRule="auto"/>
              <w:jc w:val="center"/>
              <w:rPr>
                <w:rFonts w:ascii="黑体" w:hAnsi="黑体" w:eastAsia="黑体" w:cs="Times New Roman"/>
                <w:b/>
                <w:bCs/>
                <w:sz w:val="24"/>
              </w:rPr>
            </w:pPr>
            <w:r>
              <w:rPr>
                <w:rFonts w:hint="eastAsia" w:ascii="黑体" w:hAnsi="黑体" w:eastAsia="黑体" w:cs="Times New Roman"/>
                <w:b/>
                <w:bCs/>
                <w:sz w:val="24"/>
              </w:rPr>
              <w:t>授课对象</w:t>
            </w:r>
          </w:p>
        </w:tc>
        <w:tc>
          <w:tcPr>
            <w:tcW w:w="0" w:type="auto"/>
            <w:gridSpan w:val="2"/>
            <w:vAlign w:val="center"/>
          </w:tcPr>
          <w:p w14:paraId="5F73F085">
            <w:pPr>
              <w:spacing w:line="276" w:lineRule="auto"/>
              <w:jc w:val="center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东方学院2</w:t>
            </w:r>
            <w:r>
              <w:rPr>
                <w:rFonts w:ascii="黑体" w:hAnsi="黑体" w:eastAsia="黑体" w:cs="Times New Roman"/>
                <w:sz w:val="24"/>
              </w:rPr>
              <w:t>019</w:t>
            </w:r>
            <w:r>
              <w:rPr>
                <w:rFonts w:hint="eastAsia" w:ascii="黑体" w:hAnsi="黑体" w:eastAsia="黑体" w:cs="Times New Roman"/>
                <w:sz w:val="24"/>
              </w:rPr>
              <w:t>级数字媒体艺术专业</w:t>
            </w:r>
          </w:p>
        </w:tc>
      </w:tr>
      <w:tr w14:paraId="4A746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</w:trPr>
        <w:tc>
          <w:tcPr>
            <w:tcW w:w="661" w:type="pct"/>
            <w:vAlign w:val="center"/>
          </w:tcPr>
          <w:p w14:paraId="3F8E6F0A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教学目标</w:t>
            </w:r>
          </w:p>
        </w:tc>
        <w:tc>
          <w:tcPr>
            <w:tcW w:w="4339" w:type="pct"/>
            <w:gridSpan w:val="4"/>
            <w:vAlign w:val="center"/>
          </w:tcPr>
          <w:p w14:paraId="301F478C">
            <w:pPr>
              <w:spacing w:line="276" w:lineRule="auto"/>
              <w:ind w:firstLine="480" w:firstLineChars="200"/>
              <w:jc w:val="left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通过本课程的学习，学生可以使用OC（ OctaneRender）渲染器、阿诺德（Arnold）渲染器在实际项目中的作用，理解材质、灯光、渲染的设置方法及各自优缺，掌握C4D标准渲染器以外实际项目中的概念及行业规范操作。</w:t>
            </w:r>
          </w:p>
        </w:tc>
      </w:tr>
      <w:tr w14:paraId="57CC7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661" w:type="pct"/>
            <w:vAlign w:val="center"/>
          </w:tcPr>
          <w:p w14:paraId="0FDB1AC0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教学重点</w:t>
            </w:r>
          </w:p>
        </w:tc>
        <w:tc>
          <w:tcPr>
            <w:tcW w:w="4339" w:type="pct"/>
            <w:gridSpan w:val="4"/>
            <w:vAlign w:val="center"/>
          </w:tcPr>
          <w:p w14:paraId="084587A9">
            <w:pPr>
              <w:spacing w:line="276" w:lineRule="auto"/>
              <w:jc w:val="left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学生可以使用OC（ Oc</w:t>
            </w:r>
            <w:bookmarkStart w:id="0" w:name="_GoBack"/>
            <w:bookmarkEnd w:id="0"/>
            <w:r>
              <w:rPr>
                <w:rFonts w:hint="eastAsia" w:ascii="黑体" w:hAnsi="黑体" w:eastAsia="黑体" w:cs="Times New Roman"/>
                <w:sz w:val="24"/>
              </w:rPr>
              <w:t>taneRender）渲染器、阿诺德（Arnold）渲染器在实际项目中的作用</w:t>
            </w:r>
          </w:p>
        </w:tc>
      </w:tr>
      <w:tr w14:paraId="54144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661" w:type="pct"/>
            <w:vAlign w:val="center"/>
          </w:tcPr>
          <w:p w14:paraId="40FD5B8D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教学难点</w:t>
            </w:r>
          </w:p>
        </w:tc>
        <w:tc>
          <w:tcPr>
            <w:tcW w:w="4339" w:type="pct"/>
            <w:gridSpan w:val="4"/>
            <w:vAlign w:val="center"/>
          </w:tcPr>
          <w:p w14:paraId="5A042CD5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理解材质、灯光、渲染的设置方法及各自优缺，掌握C4D标准渲染器以外实际项目中的概念及行业规范操作。</w:t>
            </w:r>
          </w:p>
        </w:tc>
      </w:tr>
      <w:tr w14:paraId="7CB27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661" w:type="pct"/>
            <w:vMerge w:val="restart"/>
            <w:vAlign w:val="center"/>
          </w:tcPr>
          <w:p w14:paraId="4E7FF2E5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教学方法分析</w:t>
            </w:r>
          </w:p>
        </w:tc>
        <w:tc>
          <w:tcPr>
            <w:tcW w:w="4339" w:type="pct"/>
            <w:gridSpan w:val="4"/>
            <w:vAlign w:val="center"/>
          </w:tcPr>
          <w:p w14:paraId="31983791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确立以学生为主体，以培养学生主动发展为中心的教学思想，重视学生的个性发展，激发学生的创造力</w:t>
            </w:r>
          </w:p>
        </w:tc>
      </w:tr>
      <w:tr w14:paraId="44DCF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661" w:type="pct"/>
            <w:vMerge w:val="continue"/>
            <w:vAlign w:val="center"/>
          </w:tcPr>
          <w:p w14:paraId="5AE036FB">
            <w:pPr>
              <w:spacing w:line="276" w:lineRule="auto"/>
              <w:jc w:val="left"/>
              <w:rPr>
                <w:rFonts w:ascii="黑体" w:hAnsi="黑体" w:eastAsia="黑体" w:cs="Times New Roman"/>
                <w:b/>
                <w:bCs/>
                <w:sz w:val="24"/>
              </w:rPr>
            </w:pPr>
          </w:p>
        </w:tc>
        <w:tc>
          <w:tcPr>
            <w:tcW w:w="4339" w:type="pct"/>
            <w:gridSpan w:val="4"/>
            <w:vAlign w:val="center"/>
          </w:tcPr>
          <w:p w14:paraId="6B89DF03">
            <w:pPr>
              <w:spacing w:line="276" w:lineRule="auto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教学方法：讲授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探究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问答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实验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演示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练习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其他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</w:p>
        </w:tc>
      </w:tr>
      <w:tr w14:paraId="0D3D5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661" w:type="pct"/>
            <w:vMerge w:val="restart"/>
            <w:vAlign w:val="center"/>
          </w:tcPr>
          <w:p w14:paraId="1793A7A7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教学手段分析</w:t>
            </w:r>
          </w:p>
        </w:tc>
        <w:tc>
          <w:tcPr>
            <w:tcW w:w="4339" w:type="pct"/>
            <w:gridSpan w:val="4"/>
            <w:vAlign w:val="center"/>
          </w:tcPr>
          <w:p w14:paraId="4CB9E264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根据授课内容不同，采用灵活多样的教学手段</w:t>
            </w:r>
          </w:p>
        </w:tc>
      </w:tr>
      <w:tr w14:paraId="5F7BC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61" w:type="pct"/>
            <w:vMerge w:val="continue"/>
            <w:vAlign w:val="center"/>
          </w:tcPr>
          <w:p w14:paraId="56290E58">
            <w:pPr>
              <w:spacing w:line="276" w:lineRule="auto"/>
              <w:jc w:val="left"/>
              <w:rPr>
                <w:rFonts w:ascii="黑体" w:hAnsi="黑体" w:eastAsia="黑体" w:cs="Times New Roman"/>
                <w:b/>
                <w:bCs/>
                <w:sz w:val="24"/>
              </w:rPr>
            </w:pPr>
          </w:p>
        </w:tc>
        <w:tc>
          <w:tcPr>
            <w:tcW w:w="4339" w:type="pct"/>
            <w:gridSpan w:val="4"/>
            <w:vAlign w:val="center"/>
          </w:tcPr>
          <w:p w14:paraId="7A096CEF">
            <w:pPr>
              <w:spacing w:line="276" w:lineRule="auto"/>
              <w:rPr>
                <w:rFonts w:ascii="黑体" w:hAnsi="黑体" w:eastAsia="黑体" w:cs="宋体"/>
                <w:b/>
                <w:bCs/>
                <w:sz w:val="30"/>
                <w:szCs w:val="30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教学手段：板书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多媒体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模型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实物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标本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音像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其他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</w:p>
        </w:tc>
      </w:tr>
      <w:tr w14:paraId="71DC7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661" w:type="pct"/>
            <w:vAlign w:val="center"/>
          </w:tcPr>
          <w:p w14:paraId="005E50E7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教材</w:t>
            </w:r>
          </w:p>
        </w:tc>
        <w:tc>
          <w:tcPr>
            <w:tcW w:w="4339" w:type="pct"/>
            <w:gridSpan w:val="4"/>
            <w:vAlign w:val="center"/>
          </w:tcPr>
          <w:p w14:paraId="614D49D6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《》凤凰教育内部系列教材丛书委员会。</w:t>
            </w:r>
          </w:p>
        </w:tc>
      </w:tr>
    </w:tbl>
    <w:p w14:paraId="557833AA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</w:p>
    <w:p w14:paraId="0F044605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</w:p>
    <w:p w14:paraId="77415E6F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1E02F7CA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  <w:r>
        <w:rPr>
          <w:rFonts w:hint="eastAsia" w:ascii="黑体" w:hAnsi="黑体" w:eastAsia="黑体" w:cs="楷体"/>
          <w:b/>
          <w:bCs/>
          <w:sz w:val="36"/>
          <w:szCs w:val="36"/>
        </w:rPr>
        <w:t>教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学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日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历</w:t>
      </w:r>
    </w:p>
    <w:tbl>
      <w:tblPr>
        <w:tblStyle w:val="6"/>
        <w:tblW w:w="910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3"/>
        <w:gridCol w:w="1614"/>
        <w:gridCol w:w="4421"/>
        <w:gridCol w:w="1195"/>
        <w:gridCol w:w="943"/>
      </w:tblGrid>
      <w:tr w14:paraId="3304B5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EE8C03">
            <w:pPr>
              <w:pStyle w:val="10"/>
              <w:kinsoku w:val="0"/>
              <w:overflowPunct w:val="0"/>
              <w:spacing w:before="2"/>
              <w:ind w:left="225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讲课</w:t>
            </w:r>
          </w:p>
          <w:p w14:paraId="5CD8A9F8">
            <w:pPr>
              <w:pStyle w:val="10"/>
              <w:kinsoku w:val="0"/>
              <w:overflowPunct w:val="0"/>
              <w:spacing w:before="5" w:line="290" w:lineRule="exact"/>
              <w:ind w:left="225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顺序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9EBFB8">
            <w:pPr>
              <w:pStyle w:val="10"/>
              <w:kinsoku w:val="0"/>
              <w:overflowPunct w:val="0"/>
              <w:spacing w:before="158"/>
              <w:ind w:left="202" w:right="190"/>
              <w:jc w:val="center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讲课方式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B3251A">
            <w:pPr>
              <w:pStyle w:val="10"/>
              <w:tabs>
                <w:tab w:val="left" w:pos="1835"/>
                <w:tab w:val="left" w:pos="2557"/>
                <w:tab w:val="left" w:pos="3282"/>
              </w:tabs>
              <w:kinsoku w:val="0"/>
              <w:overflowPunct w:val="0"/>
              <w:spacing w:before="158"/>
              <w:ind w:left="1113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授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课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内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容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1A1FDF">
            <w:pPr>
              <w:pStyle w:val="10"/>
              <w:kinsoku w:val="0"/>
              <w:overflowPunct w:val="0"/>
              <w:spacing w:before="2"/>
              <w:ind w:left="356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讲课</w:t>
            </w:r>
          </w:p>
          <w:p w14:paraId="4C4C5BB4">
            <w:pPr>
              <w:pStyle w:val="10"/>
              <w:kinsoku w:val="0"/>
              <w:overflowPunct w:val="0"/>
              <w:spacing w:before="5" w:line="290" w:lineRule="exact"/>
              <w:ind w:left="356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时数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91CA61">
            <w:pPr>
              <w:pStyle w:val="10"/>
              <w:kinsoku w:val="0"/>
              <w:overflowPunct w:val="0"/>
              <w:spacing w:before="158"/>
              <w:ind w:left="106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备注</w:t>
            </w:r>
          </w:p>
        </w:tc>
      </w:tr>
      <w:tr w14:paraId="71FCAD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3B39B1">
            <w:pPr>
              <w:pStyle w:val="10"/>
              <w:kinsoku w:val="0"/>
              <w:overflowPunct w:val="0"/>
              <w:spacing w:before="163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1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988D3F">
            <w:pPr>
              <w:pStyle w:val="10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EA97A5">
            <w:pPr>
              <w:pStyle w:val="10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  <w:r>
              <w:rPr>
                <w:rFonts w:ascii="黑体" w:hAnsi="黑体" w:eastAsia="黑体"/>
              </w:rPr>
              <w:t xml:space="preserve"> </w:t>
            </w:r>
            <w:r>
              <w:rPr>
                <w:rFonts w:hint="eastAsia" w:ascii="黑体" w:hAnsi="黑体" w:eastAsia="黑体"/>
              </w:rPr>
              <w:t>Zbrush数字雕刻概念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887CC1">
            <w:pPr>
              <w:pStyle w:val="10"/>
              <w:kinsoku w:val="0"/>
              <w:overflowPunct w:val="0"/>
              <w:spacing w:before="163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5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4D4487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60300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0E49F0">
            <w:pPr>
              <w:pStyle w:val="10"/>
              <w:kinsoku w:val="0"/>
              <w:overflowPunct w:val="0"/>
              <w:spacing w:before="161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2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BB0445">
            <w:pPr>
              <w:pStyle w:val="10"/>
              <w:kinsoku w:val="0"/>
              <w:overflowPunct w:val="0"/>
              <w:spacing w:before="161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22045B">
            <w:pPr>
              <w:pStyle w:val="10"/>
              <w:kinsoku w:val="0"/>
              <w:overflowPunct w:val="0"/>
              <w:spacing w:before="162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  Zbrush基础界面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96A8EE">
            <w:pPr>
              <w:pStyle w:val="10"/>
              <w:kinsoku w:val="0"/>
              <w:overflowPunct w:val="0"/>
              <w:spacing w:before="162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5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92AEB4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6740D0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DB152D">
            <w:pPr>
              <w:pStyle w:val="10"/>
              <w:kinsoku w:val="0"/>
              <w:overflowPunct w:val="0"/>
              <w:spacing w:before="162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3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32FFBF">
            <w:pPr>
              <w:pStyle w:val="10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7BFFD4">
            <w:pPr>
              <w:pStyle w:val="10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  Zbrush雕刻基础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D03889">
            <w:pPr>
              <w:pStyle w:val="10"/>
              <w:kinsoku w:val="0"/>
              <w:overflowPunct w:val="0"/>
              <w:spacing w:before="163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10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D9C617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643348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C29119">
            <w:pPr>
              <w:pStyle w:val="10"/>
              <w:kinsoku w:val="0"/>
              <w:overflowPunct w:val="0"/>
              <w:spacing w:before="163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4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58F10A">
            <w:pPr>
              <w:pStyle w:val="10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A3025C">
            <w:pPr>
              <w:pStyle w:val="10"/>
              <w:kinsoku w:val="0"/>
              <w:overflowPunct w:val="0"/>
              <w:spacing w:before="161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  雕刻实战案例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763A05">
            <w:pPr>
              <w:pStyle w:val="10"/>
              <w:kinsoku w:val="0"/>
              <w:overflowPunct w:val="0"/>
              <w:spacing w:before="179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20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EB10E1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3EC4DD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DCC962">
            <w:pPr>
              <w:pStyle w:val="10"/>
              <w:kinsoku w:val="0"/>
              <w:overflowPunct w:val="0"/>
              <w:spacing w:before="135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5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F4F299">
            <w:pPr>
              <w:pStyle w:val="10"/>
              <w:kinsoku w:val="0"/>
              <w:overflowPunct w:val="0"/>
              <w:spacing w:before="161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B55737">
            <w:pPr>
              <w:pStyle w:val="10"/>
              <w:kinsoku w:val="0"/>
              <w:overflowPunct w:val="0"/>
              <w:spacing w:before="162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  硬表面类实战案例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E5B2F9">
            <w:pPr>
              <w:pStyle w:val="10"/>
              <w:kinsoku w:val="0"/>
              <w:overflowPunct w:val="0"/>
              <w:spacing w:before="180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10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FE613E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4082A8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1CAA16">
            <w:pPr>
              <w:pStyle w:val="10"/>
              <w:kinsoku w:val="0"/>
              <w:overflowPunct w:val="0"/>
              <w:spacing w:before="136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6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DE69C1">
            <w:pPr>
              <w:pStyle w:val="10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502E57">
            <w:pPr>
              <w:pStyle w:val="10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 Zbrush深入功能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E18519">
            <w:pPr>
              <w:pStyle w:val="10"/>
              <w:kinsoku w:val="0"/>
              <w:overflowPunct w:val="0"/>
              <w:spacing w:before="1"/>
              <w:jc w:val="center"/>
              <w:rPr>
                <w:rFonts w:hint="eastAsia" w:ascii="黑体" w:hAnsi="黑体" w:eastAsia="黑体"/>
              </w:rPr>
            </w:pPr>
          </w:p>
          <w:p w14:paraId="6709D21D">
            <w:pPr>
              <w:pStyle w:val="10"/>
              <w:kinsoku w:val="0"/>
              <w:overflowPunct w:val="0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5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F35952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0F33BA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B1C71F">
            <w:pPr>
              <w:pStyle w:val="10"/>
              <w:kinsoku w:val="0"/>
              <w:overflowPunct w:val="0"/>
              <w:spacing w:before="137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7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E4D3A4">
            <w:pPr>
              <w:pStyle w:val="10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D24C7F">
            <w:pPr>
              <w:pStyle w:val="10"/>
              <w:kinsoku w:val="0"/>
              <w:overflowPunct w:val="0"/>
              <w:spacing w:before="161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  fibermesh参数讲解与应用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2D3096">
            <w:pPr>
              <w:pStyle w:val="10"/>
              <w:kinsoku w:val="0"/>
              <w:overflowPunct w:val="0"/>
              <w:spacing w:before="179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5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BD7CC5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51217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53ACE4">
            <w:pPr>
              <w:pStyle w:val="10"/>
              <w:kinsoku w:val="0"/>
              <w:overflowPunct w:val="0"/>
              <w:spacing w:before="135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8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E6BA7F">
            <w:pPr>
              <w:pStyle w:val="10"/>
              <w:kinsoku w:val="0"/>
              <w:overflowPunct w:val="0"/>
              <w:spacing w:before="161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500932">
            <w:pPr>
              <w:pStyle w:val="10"/>
              <w:kinsoku w:val="0"/>
              <w:overflowPunct w:val="0"/>
              <w:spacing w:before="162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第八章  产品级雕刻实例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0DAE56">
            <w:pPr>
              <w:pStyle w:val="10"/>
              <w:kinsoku w:val="0"/>
              <w:overflowPunct w:val="0"/>
              <w:spacing w:before="180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20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D6DB12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2FD2B3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665F67">
            <w:pPr>
              <w:pStyle w:val="10"/>
              <w:kinsoku w:val="0"/>
              <w:overflowPunct w:val="0"/>
              <w:spacing w:before="136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9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23B0F3">
            <w:pPr>
              <w:pStyle w:val="10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2EE387">
            <w:pPr>
              <w:pStyle w:val="10"/>
              <w:kinsoku w:val="0"/>
              <w:overflowPunct w:val="0"/>
              <w:spacing w:before="158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第九章  美型角色头部雕刻实例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342DBF">
            <w:pPr>
              <w:pStyle w:val="10"/>
              <w:kinsoku w:val="0"/>
              <w:overflowPunct w:val="0"/>
              <w:spacing w:before="176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40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5439E6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60AF34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24D8EA">
            <w:pPr>
              <w:pStyle w:val="10"/>
              <w:kinsoku w:val="0"/>
              <w:overflowPunct w:val="0"/>
              <w:spacing w:before="132"/>
              <w:ind w:left="303" w:right="297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7B40E7">
            <w:pPr>
              <w:pStyle w:val="10"/>
              <w:kinsoku w:val="0"/>
              <w:overflowPunct w:val="0"/>
              <w:spacing w:before="158"/>
              <w:ind w:left="199" w:right="19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ED7B0E">
            <w:pPr>
              <w:pStyle w:val="10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D9F5AD">
            <w:pPr>
              <w:pStyle w:val="10"/>
              <w:kinsoku w:val="0"/>
              <w:overflowPunct w:val="0"/>
              <w:spacing w:before="163"/>
              <w:ind w:left="536"/>
              <w:jc w:val="center"/>
              <w:rPr>
                <w:rFonts w:hint="eastAsia"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EEF053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</w:tbl>
    <w:p w14:paraId="4BB256BD">
      <w:pPr>
        <w:pStyle w:val="3"/>
        <w:kinsoku w:val="0"/>
        <w:overflowPunct w:val="0"/>
        <w:spacing w:before="37" w:after="32"/>
        <w:ind w:right="909"/>
        <w:rPr>
          <w:rFonts w:ascii="黑体" w:eastAsia="黑体" w:cs="黑体"/>
          <w:b/>
          <w:bCs/>
          <w:sz w:val="44"/>
          <w:szCs w:val="44"/>
        </w:rPr>
      </w:pPr>
    </w:p>
    <w:p w14:paraId="3D21968A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497511D7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60129770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1A708D9A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1A96A1CC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0140988F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30FED86A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49B83BEA">
      <w:pPr>
        <w:rPr>
          <w:rFonts w:hint="eastAsia" w:ascii="黑体" w:hAnsi="黑体" w:eastAsia="黑体" w:cs="楷体"/>
          <w:b/>
          <w:bCs/>
          <w:sz w:val="36"/>
          <w:szCs w:val="36"/>
        </w:rPr>
      </w:pPr>
    </w:p>
    <w:p w14:paraId="30359760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  <w:r>
        <w:rPr>
          <w:rFonts w:hint="eastAsia" w:ascii="黑体" w:hAnsi="黑体" w:eastAsia="黑体" w:cs="楷体"/>
          <w:b/>
          <w:bCs/>
          <w:sz w:val="36"/>
          <w:szCs w:val="36"/>
        </w:rPr>
        <w:t>教学步骤设计</w:t>
      </w:r>
    </w:p>
    <w:tbl>
      <w:tblPr>
        <w:tblStyle w:val="6"/>
        <w:tblW w:w="5749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662"/>
        <w:gridCol w:w="1267"/>
        <w:gridCol w:w="3104"/>
        <w:gridCol w:w="1352"/>
        <w:gridCol w:w="1200"/>
      </w:tblGrid>
      <w:tr w14:paraId="546D36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6229BE9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3E7767F7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590ED5C1">
            <w:pPr>
              <w:spacing w:line="276" w:lineRule="auto"/>
              <w:jc w:val="left"/>
              <w:rPr>
                <w:rFonts w:hint="default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第一章  OCTANE RENDER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渲染器</w:t>
            </w:r>
          </w:p>
        </w:tc>
        <w:tc>
          <w:tcPr>
            <w:tcW w:w="1352" w:type="dxa"/>
            <w:vAlign w:val="center"/>
          </w:tcPr>
          <w:p w14:paraId="2C10686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050D8D1B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C9B9F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68411FDC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232A0C45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3A12D7FA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OCTANE RENDER安装及设置</w:t>
            </w:r>
          </w:p>
        </w:tc>
        <w:tc>
          <w:tcPr>
            <w:tcW w:w="1352" w:type="dxa"/>
            <w:vAlign w:val="center"/>
          </w:tcPr>
          <w:p w14:paraId="134E0AC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293F2EF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60576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7750210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02A60566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6</w:t>
            </w:r>
          </w:p>
        </w:tc>
        <w:tc>
          <w:tcPr>
            <w:tcW w:w="1267" w:type="dxa"/>
            <w:vAlign w:val="center"/>
          </w:tcPr>
          <w:p w14:paraId="201CD4EC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27B47FD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项目驱动式</w:t>
            </w:r>
          </w:p>
        </w:tc>
      </w:tr>
      <w:tr w14:paraId="412176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7C90A33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609A91C6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OCTANE RENDER安装</w:t>
            </w:r>
          </w:p>
        </w:tc>
      </w:tr>
      <w:tr w14:paraId="3B7780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6929E6BE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78EF0A1B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OCTANE RENDER设置</w:t>
            </w:r>
          </w:p>
        </w:tc>
      </w:tr>
      <w:tr w14:paraId="6E33A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2E478A9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2FC294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10B7A78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OCTANE预设的安装</w:t>
            </w:r>
          </w:p>
          <w:p w14:paraId="71C243DA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262880" cy="3128645"/>
                  <wp:effectExtent l="0" t="0" r="2540" b="3175"/>
                  <wp:docPr id="7" name="图片 3" descr="20200807112628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2020080711262817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b="43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0" cy="312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14FC2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预设的安装：</w:t>
            </w:r>
          </w:p>
          <w:p w14:paraId="1495932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在c4d的安装目录，MAXMO--library--browers将预设复制进去</w:t>
            </w:r>
          </w:p>
          <w:p w14:paraId="31F8F8A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OC渲染器右键--有两个神秘的空白位置</w:t>
            </w:r>
          </w:p>
          <w:p w14:paraId="1D755EC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第一个时高清渲染框选位置</w:t>
            </w:r>
          </w:p>
          <w:p w14:paraId="12FBECD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第二个时发送到图片查看器（然后可以直接保存）</w:t>
            </w:r>
          </w:p>
          <w:p w14:paraId="13CB4C59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845435" cy="2674620"/>
                  <wp:effectExtent l="0" t="0" r="4445" b="0"/>
                  <wp:docPr id="8" name="图片 4" descr="20200807170138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2020080717013899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b="42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5435" cy="267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37E74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527E5E9A">
            <w:pPr>
              <w:ind w:firstLine="480" w:firstLineChars="200"/>
              <w:rPr>
                <w:rFonts w:hint="default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OCTANE预设的设置</w:t>
            </w:r>
          </w:p>
          <w:p w14:paraId="10F5952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Octane Render 3.07渲染器是世界上第一个GPU-accelerated最快,无偏差、物理渲染器。这意味着Octane使用你的电脑的显卡来渲染真实感图像，而且超级快速。Octane的并行计算能力,您可以创建令人惊叹的效果。</w:t>
            </w:r>
          </w:p>
          <w:p w14:paraId="1B5479B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OctaneRender 3的发布,带来了新的工具。包括体积光场和深度缓冲区，高帧速率虚拟现实VR渲染。版本还包含了重要的产业标准GPU渲染,包括开放材质语言(OpenSL)和OpenVDB粒子模拟</w:t>
            </w:r>
          </w:p>
          <w:p w14:paraId="1242ABE1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054350" cy="2908935"/>
                  <wp:effectExtent l="0" t="0" r="1270" b="1905"/>
                  <wp:docPr id="3" name="图片 1" descr="20200806181205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 descr="2020080618120557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b="65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350" cy="290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8FDD8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最大采样在-100-500  实时渲染很快</w:t>
            </w:r>
          </w:p>
          <w:p w14:paraId="56BEBC26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937385" cy="2578735"/>
                  <wp:effectExtent l="0" t="0" r="5715" b="4445"/>
                  <wp:docPr id="6" name="图片 2" descr="20200806181357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2020080618135733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385" cy="257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94983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OCTANE渲染输出</w:t>
            </w:r>
          </w:p>
          <w:p w14:paraId="2D917C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渲染时最大采样改为1000-3000</w:t>
            </w:r>
          </w:p>
          <w:p w14:paraId="74EE3BA2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155950" cy="2938780"/>
                  <wp:effectExtent l="0" t="0" r="6350" b="2540"/>
                  <wp:docPr id="9" name="图片 5" descr="20200806213803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5" descr="2020080621380365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b="68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950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8298F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渲染设置：改为OC渲染器</w:t>
            </w:r>
          </w:p>
          <w:p w14:paraId="4666BE78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51480" cy="2727960"/>
                  <wp:effectExtent l="0" t="0" r="5080" b="0"/>
                  <wp:docPr id="10" name="图片 6" descr="20200806213938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6" descr="202008062139387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b="80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48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3C2C5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6B706EB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088715F4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4D42A852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第一章  OCTANE RENDER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渲染器</w:t>
            </w:r>
          </w:p>
        </w:tc>
        <w:tc>
          <w:tcPr>
            <w:tcW w:w="1352" w:type="dxa"/>
            <w:vAlign w:val="center"/>
          </w:tcPr>
          <w:p w14:paraId="5240464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7BCD668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A8CBF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5AD725EA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2D6AC25C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2617453D">
            <w:pPr>
              <w:pStyle w:val="10"/>
              <w:kinsoku w:val="0"/>
              <w:overflowPunct w:val="0"/>
              <w:spacing w:before="3" w:line="276" w:lineRule="auto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</w:rPr>
              <w:t xml:space="preserve">第二节 </w:t>
            </w:r>
            <w:r>
              <w:rPr>
                <w:rFonts w:hint="eastAsia" w:ascii="黑体" w:hAnsi="黑体" w:eastAsia="黑体"/>
                <w:lang w:val="en-US" w:eastAsia="zh-CN"/>
              </w:rPr>
              <w:t xml:space="preserve"> OCTANE RENDER 基础</w:t>
            </w:r>
          </w:p>
        </w:tc>
        <w:tc>
          <w:tcPr>
            <w:tcW w:w="1352" w:type="dxa"/>
            <w:vAlign w:val="center"/>
          </w:tcPr>
          <w:p w14:paraId="03A4683E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2BF3DCB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CFE82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1B69D30E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01CCB6AF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6</w:t>
            </w:r>
          </w:p>
        </w:tc>
        <w:tc>
          <w:tcPr>
            <w:tcW w:w="1267" w:type="dxa"/>
            <w:vAlign w:val="center"/>
          </w:tcPr>
          <w:p w14:paraId="74E5F10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77B658C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5490C1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479D2C0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3E0E5FDA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OCTANE RENDER 基础设置</w:t>
            </w:r>
          </w:p>
        </w:tc>
      </w:tr>
      <w:tr w14:paraId="0A7AD4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6E4BDC8E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09D062B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灯光、摄像机、材质的设置</w:t>
            </w:r>
          </w:p>
        </w:tc>
      </w:tr>
      <w:tr w14:paraId="387D18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5F734812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410BB0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25C5D5F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 RENDER灯光</w:t>
            </w:r>
          </w:p>
          <w:p w14:paraId="469A41F6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161540" cy="1891030"/>
                  <wp:effectExtent l="0" t="0" r="2540" b="6350"/>
                  <wp:docPr id="27" name="图片 7" descr="20200806185844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7" descr="2020080618584436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b="78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540" cy="189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AE4B2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区域光</w:t>
            </w:r>
          </w:p>
          <w:p w14:paraId="3D921E3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在灯光后的Octane灯光标签调节</w:t>
            </w:r>
          </w:p>
          <w:p w14:paraId="14D902DC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886585" cy="3599815"/>
                  <wp:effectExtent l="0" t="0" r="3175" b="4445"/>
                  <wp:docPr id="29" name="图片 8" descr="20200806195616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8" descr="20200806195616489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b="29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58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A773D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纹理：相当于灯光透过一个图片照射过来</w:t>
            </w:r>
          </w:p>
          <w:p w14:paraId="0B5664A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分配：相当于图片的亮度投影</w:t>
            </w:r>
          </w:p>
          <w:p w14:paraId="375F12E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37280" cy="2614295"/>
                  <wp:effectExtent l="0" t="0" r="5080" b="6985"/>
                  <wp:docPr id="23" name="图片 9" descr="20200806200235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9" descr="20200806200235555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b="72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7280" cy="2614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7F2D4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表面亮度：区域光的强度会随着大小变化变化</w:t>
            </w:r>
          </w:p>
          <w:p w14:paraId="071CACD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双面：两面都发光</w:t>
            </w:r>
          </w:p>
          <w:p w14:paraId="121C41B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采样率：一般不动</w:t>
            </w:r>
          </w:p>
          <w:p w14:paraId="474D1B0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可见性的影响</w:t>
            </w:r>
          </w:p>
          <w:p w14:paraId="06633E5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819150" cy="819150"/>
                  <wp:effectExtent l="0" t="0" r="3810" b="3810"/>
                  <wp:docPr id="25" name="图片 10" descr="20200806200547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0" descr="20200806200547304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9C520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使用灯光颜色</w:t>
            </w:r>
          </w:p>
          <w:p w14:paraId="6A45A54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在c4d中的灯光颜色是否应用都oc中</w:t>
            </w:r>
          </w:p>
          <w:p w14:paraId="65F44F9C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491740"/>
                  <wp:effectExtent l="0" t="0" r="4445" b="0"/>
                  <wp:docPr id="20" name="图片 11" descr="20200806200749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1" descr="2020080620074919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rcRect b="26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49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89199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透明度：调为0灯光的光源不可见（很实用）</w:t>
            </w:r>
          </w:p>
          <w:p w14:paraId="239C7DC5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862455"/>
                  <wp:effectExtent l="0" t="0" r="4445" b="4445"/>
                  <wp:docPr id="28" name="图片 12" descr="20200806200857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12" descr="2020080620085740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rcRect b="65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86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F1DA2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灯光通道ID：用于分层渲染</w:t>
            </w:r>
          </w:p>
          <w:p w14:paraId="5FC6A3F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摄像机可见性：</w:t>
            </w:r>
          </w:p>
          <w:p w14:paraId="6BD31BAF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489835" cy="1644015"/>
                  <wp:effectExtent l="0" t="0" r="1905" b="1905"/>
                  <wp:docPr id="13" name="图片 13" descr="2020080620102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2020080620102755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rcRect b="73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835" cy="1644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C9F8C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日光</w:t>
            </w:r>
          </w:p>
          <w:p w14:paraId="2432219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通过修改灯光的旋转，修改日光</w:t>
            </w:r>
          </w:p>
          <w:p w14:paraId="1A40F739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266690" cy="2785110"/>
                  <wp:effectExtent l="0" t="0" r="6350" b="3810"/>
                  <wp:docPr id="15" name="图片 14" descr="20200806201340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4" descr="20200806201340364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rcRect b="22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78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B05E6E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404870" cy="869950"/>
                  <wp:effectExtent l="0" t="0" r="1270" b="6350"/>
                  <wp:docPr id="24" name="图片 15" descr="2020080620152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5" descr="202008062015205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487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9534F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在标签中修改</w:t>
            </w:r>
          </w:p>
          <w:p w14:paraId="08340CA3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48585" cy="2464435"/>
                  <wp:effectExtent l="0" t="0" r="3175" b="4445"/>
                  <wp:docPr id="21" name="图片 16" descr="20200806201529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6" descr="2020080620152990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rcRect b="69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585" cy="2464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B61AA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浑浊：越大，雾气越大，光照强度越小</w:t>
            </w:r>
          </w:p>
          <w:p w14:paraId="692621F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功率：光照强度</w:t>
            </w:r>
          </w:p>
          <w:p w14:paraId="6D284B6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向北偏移：光源的横向位置</w:t>
            </w:r>
          </w:p>
          <w:p w14:paraId="684BB05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太阳大小：越大影子越虚</w:t>
            </w:r>
          </w:p>
          <w:p w14:paraId="486B8E6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混合天空纹理：</w:t>
            </w:r>
          </w:p>
          <w:p w14:paraId="55C9846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重要性采样：</w:t>
            </w:r>
          </w:p>
          <w:p w14:paraId="48441B5E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120390" cy="942340"/>
                  <wp:effectExtent l="0" t="0" r="3810" b="2540"/>
                  <wp:docPr id="11" name="图片 17" descr="20200806201837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7" descr="20200806201837460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390" cy="94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9CFA7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Octane HDRI环境（常用）/Octance纹理环境</w:t>
            </w:r>
          </w:p>
          <w:p w14:paraId="60DE719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（可以通过点击右上角切换）</w:t>
            </w:r>
          </w:p>
          <w:p w14:paraId="697E9063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47010" cy="2491105"/>
                  <wp:effectExtent l="0" t="0" r="3810" b="635"/>
                  <wp:docPr id="17" name="图片 18" descr="20200806202027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8" descr="2020080620202752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rcRect b="62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010" cy="249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E5401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添加HDR贴图</w:t>
            </w:r>
          </w:p>
          <w:p w14:paraId="049E717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IES灯光</w:t>
            </w:r>
          </w:p>
          <w:p w14:paraId="7ED5C94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渲染灯光雾（阿诺德渲染器效果很好）</w:t>
            </w:r>
          </w:p>
          <w:p w14:paraId="3639A65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5D45D45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 RENDER摄像机</w:t>
            </w:r>
          </w:p>
          <w:p w14:paraId="1F085E7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常规镜头</w:t>
            </w:r>
          </w:p>
          <w:p w14:paraId="09DEF6BB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93365" cy="2760980"/>
                  <wp:effectExtent l="0" t="0" r="3175" b="5080"/>
                  <wp:docPr id="18" name="图片 19" descr="20200806204441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9" descr="20200806204441672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rcRect b="62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365" cy="276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D3427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调节光圈（第一个）设置景深</w:t>
            </w:r>
          </w:p>
          <w:p w14:paraId="2B2509D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关闭自动对焦，点击OC上的F，点击一个物体，会自动对焦上这个物体</w:t>
            </w:r>
          </w:p>
          <w:p w14:paraId="187EC8DA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312285" cy="2799080"/>
                  <wp:effectExtent l="0" t="0" r="635" b="5080"/>
                  <wp:docPr id="22" name="图片 20" descr="20200806205149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0" descr="20200806205149332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rcRect b="62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2285" cy="279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F5B26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摄像机成像</w:t>
            </w:r>
          </w:p>
          <w:p w14:paraId="4EA5750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启动摄像机成像后才可以调节参数</w:t>
            </w:r>
          </w:p>
          <w:p w14:paraId="2BD25C5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调节曝光和伽马值可以调节画面亮度且不会影响渲染速度</w:t>
            </w:r>
          </w:p>
          <w:p w14:paraId="4220A7D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镜头：不同相机的镜头（相当于滤镜）</w:t>
            </w:r>
          </w:p>
          <w:p w14:paraId="24A19480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94660" cy="2956560"/>
                  <wp:effectExtent l="0" t="0" r="0" b="0"/>
                  <wp:docPr id="14" name="图片 21" descr="20200806205523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1" descr="2020080620552359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rcRect b="50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4660" cy="295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7EA23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后期处理</w:t>
            </w:r>
          </w:p>
          <w:p w14:paraId="12098B4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常用:前三个</w:t>
            </w:r>
          </w:p>
          <w:p w14:paraId="4B117D2C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35580" cy="2030730"/>
                  <wp:effectExtent l="0" t="0" r="0" b="3810"/>
                  <wp:docPr id="19" name="图片 22" descr="20200806205827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22" descr="2020080620582712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rcRect b="82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5580" cy="203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7B064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  <w:p w14:paraId="200A7D6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 RENDER材质</w:t>
            </w:r>
          </w:p>
          <w:p w14:paraId="24E49F5E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870075" cy="2376170"/>
                  <wp:effectExtent l="0" t="0" r="4445" b="1270"/>
                  <wp:docPr id="30" name="图片 23" descr="202008062119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23" descr="20200806211953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rcRect b="74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075" cy="237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1091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漫射材质</w:t>
            </w:r>
          </w:p>
          <w:p w14:paraId="357CEC20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457700" cy="3599815"/>
                  <wp:effectExtent l="0" t="0" r="0" b="4445"/>
                  <wp:docPr id="16" name="图片 24" descr="20200806212016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24" descr="20200806212016259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b="203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BF6E8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漫射：调节色彩和纹理贴图</w:t>
            </w:r>
          </w:p>
          <w:p w14:paraId="5C6322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粗糙：漫射里用不到</w:t>
            </w:r>
          </w:p>
          <w:p w14:paraId="0BDF1B7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凹凸：黑白的图</w:t>
            </w:r>
          </w:p>
          <w:p w14:paraId="3B1A210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正常：（法线）normal蓝色的图</w:t>
            </w:r>
          </w:p>
          <w:p w14:paraId="5D44392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置换：黑白的图（非常强大，但是渲染很卡）</w:t>
            </w:r>
          </w:p>
          <w:p w14:paraId="6B72DAE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透明：不是玻璃材质，只是透明度而已</w:t>
            </w:r>
          </w:p>
          <w:p w14:paraId="0ABE8E1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传输：（貌似没啥用）</w:t>
            </w:r>
          </w:p>
          <w:p w14:paraId="57DDE0A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发光：一般使用黑体发光</w:t>
            </w:r>
          </w:p>
          <w:p w14:paraId="1CD0B30A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950720"/>
                  <wp:effectExtent l="0" t="0" r="4445" b="0"/>
                  <wp:docPr id="26" name="图片 25" descr="2020080621341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5" descr="202008062134154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rcRect b="44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95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57AB1E">
            <w:pPr>
              <w:pStyle w:val="10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1549AD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31756E0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30B769B7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4C8D73E6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宋体"/>
                <w:sz w:val="24"/>
              </w:rPr>
              <w:t xml:space="preserve">章 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OCTANE RENDER材质及预设</w:t>
            </w:r>
          </w:p>
        </w:tc>
        <w:tc>
          <w:tcPr>
            <w:tcW w:w="1352" w:type="dxa"/>
            <w:vAlign w:val="center"/>
          </w:tcPr>
          <w:p w14:paraId="083BD28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3634515C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01C13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018120F9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27D2F3B3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046D416A">
            <w:pPr>
              <w:spacing w:line="276" w:lineRule="auto"/>
              <w:jc w:val="left"/>
              <w:rPr>
                <w:rFonts w:hint="default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OCTANE RENDER材质及预设</w:t>
            </w:r>
          </w:p>
        </w:tc>
        <w:tc>
          <w:tcPr>
            <w:tcW w:w="1352" w:type="dxa"/>
            <w:vAlign w:val="center"/>
          </w:tcPr>
          <w:p w14:paraId="7D59959E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2F3901C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EF989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60894B38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4392CE55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16</w:t>
            </w:r>
          </w:p>
        </w:tc>
        <w:tc>
          <w:tcPr>
            <w:tcW w:w="1267" w:type="dxa"/>
            <w:vAlign w:val="center"/>
          </w:tcPr>
          <w:p w14:paraId="144672AD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60E4B39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02B36A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661FC27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473F8831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常用材质的参数设置</w:t>
            </w:r>
          </w:p>
        </w:tc>
      </w:tr>
      <w:tr w14:paraId="07899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3B4A245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092667CC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节点编辑器及分布</w:t>
            </w:r>
          </w:p>
        </w:tc>
      </w:tr>
      <w:tr w14:paraId="7AE078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0E10531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7528DF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13FC078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OCTANE常用材质</w:t>
            </w:r>
          </w:p>
          <w:p w14:paraId="45F67E2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光泽材质</w:t>
            </w:r>
          </w:p>
          <w:p w14:paraId="1AAE36E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制作塑料，金属等材质</w:t>
            </w:r>
          </w:p>
          <w:p w14:paraId="4E4C8FBC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10485" cy="2569845"/>
                  <wp:effectExtent l="0" t="0" r="3175" b="5715"/>
                  <wp:docPr id="31" name="图片 31" descr="20200807112903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 descr="2020080711290389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rcRect b="40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2569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67008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漫射：自身颜色</w:t>
            </w:r>
          </w:p>
          <w:p w14:paraId="4508A29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镜面：反射颜色（主要反射）</w:t>
            </w:r>
          </w:p>
          <w:p w14:paraId="6DFDCBD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索引：反射率，索引为1时，最大，1.01时最小</w:t>
            </w:r>
          </w:p>
          <w:p w14:paraId="0A49D61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粗糙度：材质粗糙度</w:t>
            </w:r>
          </w:p>
          <w:p w14:paraId="199A1C2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流程：关闭漫射，调节镜面颜色，反射率和粗糙度，然后打开漫射，调节漫射颜色和镜面颜色相似</w:t>
            </w:r>
          </w:p>
          <w:p w14:paraId="44B6AC4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薄膜宽度，薄膜指数：水面上油的感觉</w:t>
            </w:r>
          </w:p>
          <w:p w14:paraId="4EC416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透明材质</w:t>
            </w:r>
          </w:p>
          <w:p w14:paraId="3A91D751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171825" cy="3103245"/>
                  <wp:effectExtent l="0" t="0" r="5715" b="5715"/>
                  <wp:docPr id="32" name="图片 2" descr="20200807114248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2" descr="2020080711424884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rcRect b="40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310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2E877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粗糙度：磨砂的感觉</w:t>
            </w:r>
          </w:p>
          <w:p w14:paraId="4050915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索引：折射率</w:t>
            </w:r>
          </w:p>
          <w:p w14:paraId="5B89761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1.3水1.6玻璃</w:t>
            </w:r>
          </w:p>
          <w:p w14:paraId="3B24F0F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传输：有色</w:t>
            </w:r>
          </w:p>
          <w:p w14:paraId="55B7368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色散：玻璃的边缘有种五彩的感觉</w:t>
            </w:r>
          </w:p>
          <w:p w14:paraId="79C17A1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混合材质</w:t>
            </w:r>
          </w:p>
          <w:p w14:paraId="2E6094C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可以将两种材质混合</w:t>
            </w:r>
          </w:p>
          <w:p w14:paraId="2804A85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可以调节混合方式</w:t>
            </w:r>
          </w:p>
          <w:p w14:paraId="7C63EDFA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848610"/>
                  <wp:effectExtent l="0" t="0" r="4445" b="1270"/>
                  <wp:docPr id="33" name="图片 3" descr="20200807115807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" descr="20200807115807478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rcRect b="445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84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38B33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置换</w:t>
            </w:r>
          </w:p>
          <w:p w14:paraId="3D3C402A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22675" cy="2268220"/>
                  <wp:effectExtent l="0" t="0" r="4445" b="2540"/>
                  <wp:docPr id="34" name="图片 4" descr="20200807121840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4" descr="20200807121840981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rcRect l="28121" t="16486" b="43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2675" cy="226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AD18F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数量：置换强度</w:t>
            </w:r>
          </w:p>
          <w:p w14:paraId="2918D7F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细节等级：置换精度</w:t>
            </w:r>
          </w:p>
          <w:p w14:paraId="5F12F25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263721E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节点编辑器</w:t>
            </w:r>
          </w:p>
          <w:p w14:paraId="11E66C5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节点排序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全选--视图--自动排序选择</w:t>
            </w:r>
          </w:p>
          <w:p w14:paraId="7E50A9AE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86405" cy="3599815"/>
                  <wp:effectExtent l="0" t="0" r="635" b="4445"/>
                  <wp:docPr id="35" name="图片 5" descr="20200807164232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5" descr="20200807164232324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rcRect t="1816" b="4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640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F1586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图像纹理</w:t>
            </w:r>
          </w:p>
          <w:p w14:paraId="3379229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常用：文件（导入贴图）、UV变换（自动添加UV节点）、投射（自动添加投射节点）</w:t>
            </w:r>
          </w:p>
          <w:p w14:paraId="0767278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RGB颜色</w:t>
            </w:r>
          </w:p>
          <w:p w14:paraId="0ED66D8E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4915" cy="3599815"/>
                  <wp:effectExtent l="0" t="0" r="1905" b="4445"/>
                  <wp:docPr id="36" name="图片 6" descr="20200807163154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6" descr="202008071631547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rcRect b="52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491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73B8E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棋盘格</w:t>
            </w:r>
          </w:p>
          <w:p w14:paraId="2FBE39A0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492250"/>
                  <wp:effectExtent l="0" t="0" r="4445" b="1270"/>
                  <wp:docPr id="37" name="图片 7" descr="20200807163522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7" descr="20200807163522968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rcRect b="93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49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9A36C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污垢</w:t>
            </w:r>
          </w:p>
          <w:p w14:paraId="5577BCBD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501140"/>
                  <wp:effectExtent l="0" t="0" r="4445" b="0"/>
                  <wp:docPr id="38" name="图片 8" descr="202008071638187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8" descr="20200807163818766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rcRect b="63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50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1836D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合成材质可以使用污垢进行融合</w:t>
            </w:r>
          </w:p>
          <w:p w14:paraId="600A2AF2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273935"/>
                  <wp:effectExtent l="0" t="0" r="4445" b="4445"/>
                  <wp:docPr id="39" name="图片 39" descr="20200807164517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20200807164517288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rcRect b="47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349B4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挺重要的，也挺简单的</w:t>
            </w:r>
          </w:p>
          <w:p w14:paraId="7333330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894080" cy="1564640"/>
                  <wp:effectExtent l="0" t="0" r="5080" b="5080"/>
                  <wp:docPr id="40" name="图片 10" descr="20200807170953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10" descr="20200807170953666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156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C216F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黑体发光：颜色发光</w:t>
            </w:r>
          </w:p>
          <w:p w14:paraId="0C4972B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纹理发光：可以图片发光</w:t>
            </w:r>
          </w:p>
          <w:p w14:paraId="1B4D1D5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268730" cy="422910"/>
                  <wp:effectExtent l="0" t="0" r="3810" b="3810"/>
                  <wp:docPr id="41" name="图片 11" descr="2020080717103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11" descr="2020080717103244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4DBBC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113915"/>
                  <wp:effectExtent l="0" t="0" r="4445" b="4445"/>
                  <wp:docPr id="42" name="图片 12" descr="2020080717133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12" descr="2020080717133434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rcRect b="58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113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9EEC6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置换：放在置换下面</w:t>
            </w:r>
          </w:p>
          <w:p w14:paraId="60F2592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吸收，散射介质：可以制作SSS材质</w:t>
            </w:r>
          </w:p>
          <w:p w14:paraId="7D4A7BA3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438275" cy="495300"/>
                  <wp:effectExtent l="0" t="0" r="1905" b="0"/>
                  <wp:docPr id="43" name="图片 13" descr="20200807171406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13" descr="20200807171406335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3A1D4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边缘薄的地方是吸收的染色，中心厚的地方是的散射颜色</w:t>
            </w:r>
          </w:p>
          <w:p w14:paraId="160D7A49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919605"/>
                  <wp:effectExtent l="0" t="0" r="4445" b="635"/>
                  <wp:docPr id="44" name="图片 14" descr="20200807172148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14" descr="20200807172148362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rcRect b="47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91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3888B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  <w:p w14:paraId="213225B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OCTANE分布</w:t>
            </w:r>
          </w:p>
          <w:p w14:paraId="0A117A87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475105" cy="1943735"/>
                  <wp:effectExtent l="0" t="0" r="3175" b="6985"/>
                  <wp:docPr id="45" name="图片 15" descr="20200807173335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15" descr="20200807173335757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105" cy="194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65A7A9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703830"/>
                  <wp:effectExtent l="0" t="0" r="4445" b="1270"/>
                  <wp:docPr id="46" name="图片 16" descr="20200807172727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16" descr="20200807172727749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70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8B514F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703830"/>
                  <wp:effectExtent l="0" t="0" r="4445" b="1270"/>
                  <wp:docPr id="47" name="图片 17" descr="2020080717331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17" descr="2020080717331899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70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528AB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可以通过调节位置，比例，旋转，调节分布趋势</w:t>
            </w:r>
          </w:p>
          <w:p w14:paraId="3F11298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439795" cy="1998980"/>
                  <wp:effectExtent l="0" t="0" r="4445" b="5080"/>
                  <wp:docPr id="48" name="图片 18" descr="20200807173645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18" descr="20200807173645532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rcRect b="79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9795" cy="199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C4618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显示里的颜色，是根据导入图片的明暗</w:t>
            </w:r>
          </w:p>
          <w:p w14:paraId="5A66001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需要在Octane中添加多个圆柱（物体），然后每个物体赋予不用的颜色材质</w:t>
            </w:r>
          </w:p>
          <w:p w14:paraId="5D1E8570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440430" cy="2205990"/>
                  <wp:effectExtent l="0" t="0" r="3810" b="3810"/>
                  <wp:docPr id="49" name="图片 19" descr="202008071738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19" descr="202008071738315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rcRect b="75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043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0FC410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294890"/>
                  <wp:effectExtent l="0" t="0" r="4445" b="6350"/>
                  <wp:docPr id="50" name="图片 20" descr="20200807174157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20" descr="20200807174157875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rcRect b="4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29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CB50A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3CBF22A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542B65DF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70480B4F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宋体"/>
                <w:sz w:val="24"/>
              </w:rPr>
              <w:t>章  OC案例-化妆品建模与渲染</w:t>
            </w:r>
          </w:p>
        </w:tc>
        <w:tc>
          <w:tcPr>
            <w:tcW w:w="1352" w:type="dxa"/>
            <w:vAlign w:val="center"/>
          </w:tcPr>
          <w:p w14:paraId="04482E1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7758A0E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DAD03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1D43DF12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1A6C3CA5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4454FE75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OC案例-化妆品建模与渲染</w:t>
            </w:r>
          </w:p>
        </w:tc>
        <w:tc>
          <w:tcPr>
            <w:tcW w:w="1352" w:type="dxa"/>
            <w:vAlign w:val="center"/>
          </w:tcPr>
          <w:p w14:paraId="43663B0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497F364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5C84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3254C83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291F0853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20</w:t>
            </w:r>
          </w:p>
        </w:tc>
        <w:tc>
          <w:tcPr>
            <w:tcW w:w="1267" w:type="dxa"/>
            <w:vAlign w:val="center"/>
          </w:tcPr>
          <w:p w14:paraId="50FE60C3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4D7AE3A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7FEC94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74951C3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079B00BA">
            <w:pPr>
              <w:spacing w:line="276" w:lineRule="auto"/>
              <w:jc w:val="left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OC渲染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器参数使用</w:t>
            </w:r>
          </w:p>
        </w:tc>
      </w:tr>
      <w:tr w14:paraId="2F47B9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0CCC9008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3FFAEE3D">
            <w:pPr>
              <w:spacing w:line="276" w:lineRule="auto"/>
              <w:jc w:val="left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/>
                <w:sz w:val="24"/>
              </w:rPr>
              <w:t>OC渲染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器实际项目的运用</w:t>
            </w:r>
          </w:p>
        </w:tc>
      </w:tr>
      <w:tr w14:paraId="024AB0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18EC3A13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7D9D78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2E25508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打开【C4D】，新建【立方体】，调整尺寸。【C】转为可编辑对象，全选点，右键选择【优化】。框选上面的点，【缩放工具】放大。</w:t>
            </w:r>
          </w:p>
          <w:p w14:paraId="7FBA774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26895"/>
                  <wp:effectExtent l="0" t="0" r="4445" b="1905"/>
                  <wp:docPr id="5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rcRect t="10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2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49C00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全选边，右键选择【倒角】，细分为【3】。选择顶部的面，右键选择【内部挤压】，再按住【Ctrl】往下挤压。选择内部的面，右键选择【分裂】。</w:t>
            </w:r>
          </w:p>
          <w:p w14:paraId="242FEB2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7050"/>
                  <wp:effectExtent l="0" t="0" r="4445" b="1270"/>
                  <wp:docPr id="52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rcRect t="112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0FEA0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选择分裂的面，用【封闭多边形孔洞】，将它封闭。新建2个【立方体】，调整大小和位置。再将这2个正方体【连接对象+删除】。</w:t>
            </w:r>
          </w:p>
          <w:p w14:paraId="017B489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1175"/>
                  <wp:effectExtent l="0" t="0" r="4445" b="1905"/>
                  <wp:docPr id="53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rcRect t="123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7D92C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新建【布尔】，2个立方体作为它的子级，勾选【隐藏新的边】。复制一个布尔，再【连接对象+删除】。作为备份。再给边添加【倒角】。</w:t>
            </w:r>
          </w:p>
          <w:p w14:paraId="789A3AF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4985"/>
                  <wp:effectExtent l="0" t="0" r="4445" b="5715"/>
                  <wp:docPr id="54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rcRect t="120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4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F44B9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新建【立方体】，转为可编辑对象，调整大小、角度和位置。再用【内部挤压】和【挤压】调整。再【分裂】里面的面，【D】挤压。挤压出厚度。</w:t>
            </w:r>
          </w:p>
          <w:p w14:paraId="6B3E381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3240"/>
                  <wp:effectExtent l="0" t="0" r="4445" b="5080"/>
                  <wp:docPr id="55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rcRect t="114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29681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再给边添加【倒角】。新建【立方体】，调整尺寸，勾选【圆角】，调整圆角半径。</w:t>
            </w:r>
          </w:p>
          <w:p w14:paraId="6C1EC65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765425" cy="2014220"/>
                  <wp:effectExtent l="0" t="0" r="635" b="5080"/>
                  <wp:docPr id="56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rcRect r="23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425" cy="201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013B0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新建【立方体】，调整大小，【C】掉，优化下点。再给边添加【倒角】。右键选择【线性切割，关闭【仅可见】，沿着中心切割。</w:t>
            </w:r>
          </w:p>
          <w:p w14:paraId="11AEC28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11655"/>
                  <wp:effectExtent l="0" t="0" r="4445" b="1905"/>
                  <wp:docPr id="57" name="图片 7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7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rcRect t="110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1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32D18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选择切割的边，【缩放工具】放大。再按住【Alt】键新建【细分曲面】。选择顶部的面，用【内部挤压】和【挤压】调整。再消除多余的边。</w:t>
            </w:r>
          </w:p>
          <w:p w14:paraId="4A950DF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8000"/>
                  <wp:effectExtent l="0" t="0" r="4445" b="5080"/>
                  <wp:docPr id="58" name="图片 8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8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rcRect t="118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B2858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再给边添加【倒角】。选择内部的面，右键选择【分裂】，再【封闭多边形孔洞】。复制瓶身，调整角度和位置，用【线性切割】切一刀，删除下面部分。</w:t>
            </w:r>
          </w:p>
          <w:p w14:paraId="4DD3A7B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11655"/>
                  <wp:effectExtent l="0" t="0" r="4445" b="1905"/>
                  <wp:docPr id="59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rcRect t="108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1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C154B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选择底部的边，按住【Ctrl】往下拖动。再用【缝合】封闭洞。</w:t>
            </w:r>
          </w:p>
          <w:p w14:paraId="72F4DBA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38960"/>
                  <wp:effectExtent l="0" t="0" r="4445" b="5080"/>
                  <wp:docPr id="60" name="图片 10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10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rcRect t="90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3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507D9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新建【平面】，按住【Shift】新建【扭曲】，调整扭曲方向，增加强度。再导入玫瑰花和香水瓶模型，再将之前的模型复制到场景中，调整位置。</w:t>
            </w:r>
          </w:p>
          <w:p w14:paraId="3DC6BD1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2760"/>
                  <wp:effectExtent l="0" t="0" r="4445" b="5080"/>
                  <wp:docPr id="61" name="图片 11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11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rcRect t="129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2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62747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新建【摄像机】，焦距为【80】，添加【保护标签】。再微调模型位置。新建【立方体】，转为可编辑对象，调整尺寸。选择面，按住【Ctrl】键不断复制面，再添加【细分曲面】。</w:t>
            </w:r>
          </w:p>
          <w:p w14:paraId="338393C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9430"/>
                  <wp:effectExtent l="0" t="0" r="4445" b="1270"/>
                  <wp:docPr id="62" name="图片 12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12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rcRect t="116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58F2F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继续上节课的制作，新建【灯光】，调整位置，类型为【区域光】，投影为【区域】，形状为【圆状】，调整参数。</w:t>
            </w:r>
          </w:p>
          <w:p w14:paraId="54EEE73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INCLUDEPICTURE\d"https://pic.huke88.com/upload/content/2018/02/22/15192655297668.jpg"\*MERGEFORMATINET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788285" cy="2014855"/>
                  <wp:effectExtent l="0" t="0" r="635" b="4445"/>
                  <wp:docPr id="63" name="图片 1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1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rcRect r="225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285" cy="2014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3656CFE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再新建【灯光】，制作辅光，降低强度，调整位置。新建【材质球】，将材质给模型，打开材质编辑，颜色为【红色】，调整参数如图示。</w:t>
            </w:r>
          </w:p>
          <w:p w14:paraId="23B38F9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INCLUDEPICTURE\d"https://pic.huke88.com/upload/content/2018/02/22/15192655343067.jpg"\*MERGEFORMATINET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6570"/>
                  <wp:effectExtent l="0" t="0" r="4445" b="1270"/>
                  <wp:docPr id="64" name="图片 14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 14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rcRect t="127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FEF396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反射中的高光类型为【GGX】，调整参数。勾选【凹凸】，纹理中添加【噪波】，进入，噪波为【湍流】，全局缩放为【6】。材质的投射方式为【立方体】。</w:t>
            </w:r>
          </w:p>
          <w:p w14:paraId="7C00845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INCLUDEPICTURE\d"https://pic.huke88.com/upload/content/2018/02/22/15192655396591.jpg"\*MERGEFORMATINET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00225"/>
                  <wp:effectExtent l="0" t="0" r="4445" b="5715"/>
                  <wp:docPr id="65" name="图片 15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15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rcRect t="117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764CC01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新建【材质球】，将材质给模型，打开材质编辑，关闭颜色，反射中删除默认高光，添加【GGX】层颜色为【黄色】，调整参数。</w:t>
            </w:r>
          </w:p>
          <w:p w14:paraId="6715977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INCLUDEPICTURE\d"https://pic.huke88.com/upload/content/2018/02/22/15192655479917.jpg"\*MERGEFORMATINET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8795"/>
                  <wp:effectExtent l="0" t="0" r="4445" b="1905"/>
                  <wp:docPr id="66" name="图片 16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 16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rcRect t="12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555DA98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按住【Ctrl】拖动复制一个材质球，层颜色为白色。将材质给镜面。添加【HDR Studio Rig】，打开【内容浏览器】，找到HDR贴图，拖入HDR文件选集。</w:t>
            </w:r>
          </w:p>
          <w:p w14:paraId="60D3BD4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INCLUDEPICTURE\d"https://pic.huke88.com/upload/content/2018/02/22/15192655517702.jpg"\*MERGEFORMATINET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784475" cy="2025650"/>
                  <wp:effectExtent l="0" t="0" r="4445" b="1270"/>
                  <wp:docPr id="67" name="图片 17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 17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rcRect r="226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4475" cy="202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4B0D1A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选择睫毛膏，将选集恢复。将材质给它。再复制金色材质球，修改层颜色，再添加【GGX】，层颜色为黄色，调整参数，层菲涅尔为【导体】。</w:t>
            </w:r>
          </w:p>
          <w:p w14:paraId="79D71EF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INCLUDEPICTURE\d"https://pic.huke88.com/upload/content/2018/02/22/15192655588356.jpg"\*MERGEFORMATINET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792095" cy="2036445"/>
                  <wp:effectExtent l="0" t="0" r="4445" b="5715"/>
                  <wp:docPr id="68" name="图片 18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 18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rcRect r="224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095" cy="203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27E1FE6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复制银色材质球，将材质给模型，反射中调整参数，层菲涅耳为【导体】，再添加【GGX】，模式为【添加】，层菲涅尔为【导体】，调整参数。</w:t>
            </w:r>
          </w:p>
          <w:p w14:paraId="52D32A5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INCLUDEPICTURE\d"https://pic.huke88.com/upload/content/2018/02/22/15192655644977.jpg"\*MERGEFORMATINET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08480"/>
                  <wp:effectExtent l="0" t="0" r="4445" b="5080"/>
                  <wp:docPr id="69" name="图片 19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 19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rcRect t="107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0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2A4AFE8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新建【材质球】，颜色为红色，反射中调整高光参数，层菲涅耳为【导体】，层颜色为黄色，再添加【GGX】，层菲涅耳为【绝缘体】，调整参数。将材质给瓶身。</w:t>
            </w:r>
          </w:p>
          <w:p w14:paraId="0F2940B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INCLUDEPICTURE\d"https://pic.huke88.com/upload/content/2018/02/22/15192655687471.jpg"\*MERGEFORMATINET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4190"/>
                  <wp:effectExtent l="0" t="0" r="4445" b="1270"/>
                  <wp:docPr id="70" name="图片 20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 20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rcRect t="122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2252D50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新建【材质球】，颜色为【粉色】，调整反射中的高光参数，勾选【凹凸】，纹理中添加【噪波】，进入，全局缩放为【5】。降低凹凸的强度。将材质给模型。</w:t>
            </w:r>
          </w:p>
          <w:p w14:paraId="4F8782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INCLUDEPICTURE\d"https://pic.huke88.com/upload/content/2018/02/22/15192655725012.jpg"\*MERGEFORMATINET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1015"/>
                  <wp:effectExtent l="0" t="0" r="4445" b="4445"/>
                  <wp:docPr id="71" name="图片 21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21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rcRect t="12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3F15F9B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新建【材质球】，关闭颜色和反射，勾选【透明】，折射率预设为【玻璃】。将材质给模型。复制睫毛膏材质球，修改参数。将材质给指甲油。</w:t>
            </w:r>
          </w:p>
          <w:p w14:paraId="3F44585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INCLUDEPICTURE\d"https://pic.huke88.com/upload/content/2018/02/22/15192655766964.jpg"\*MERGEFORMATINET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20215"/>
                  <wp:effectExtent l="0" t="0" r="4445" b="1905"/>
                  <wp:docPr id="72" name="图片 22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 22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rcRect t="152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2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2B94CC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新建【材质球】，将材质给模型。颜色的纹理中加载彩色贴图，反射中添加【GGX】，菲涅耳为【绝缘体】，预置为【油】。</w:t>
            </w:r>
          </w:p>
          <w:p w14:paraId="2F8C89D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INCLUDEPICTURE\d"https://pic.huke88.com/upload/content/2018/02/22/15192655806845.jpg"\*MERGEFORMATINET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3240"/>
                  <wp:effectExtent l="0" t="0" r="4445" b="5080"/>
                  <wp:docPr id="73" name="图片 23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23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rcRect t="113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183B2A4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勾选【法线】，纹理中加载贴图。勾选【漫射】，纹理中加载黑白植物贴图，降低【混合强度】。</w:t>
            </w:r>
          </w:p>
          <w:p w14:paraId="20B079B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INCLUDEPICTURE\d"https://pic.huke88.com/upload/content/2018/02/22/15192655859750.jpg"\*MERGEFORMATINET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8795"/>
                  <wp:effectExtent l="0" t="0" r="4445" b="1905"/>
                  <wp:docPr id="74" name="图片 24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24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rcRect t="12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2AE622A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给香水恢复选集，复制玻璃材质，将材质给香水，透明的颜色为【黄色】，折射率预设为【水】。再复制材质球，调整参数。将材质给模型。</w:t>
            </w:r>
          </w:p>
          <w:p w14:paraId="4A92D42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INCLUDEPICTURE\d"https://pic.huke88.com/upload/content/2018/02/22/15192655904619.jpg"\*MERGEFORMATINET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39900"/>
                  <wp:effectExtent l="0" t="0" r="4445" b="5080"/>
                  <wp:docPr id="75" name="图片 25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 25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rcRect t="139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3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551BC64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新建【材质球】，颜色为深灰色，反射中添加【GGX】，层菲涅耳为【绝缘体】，预置为【聚酯】，。调整默认高光的参数。将材质给文字。</w:t>
            </w:r>
          </w:p>
          <w:p w14:paraId="3B8FFF7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INCLUDEPICTURE\d"https://pic.huke88.com/upload/content/2018/02/22/15192655951144.jpg"\*MERGEFORMATINET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00860"/>
                  <wp:effectExtent l="0" t="0" r="4445" b="5080"/>
                  <wp:docPr id="76" name="图片 26" descr="IMG_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 26" descr="IMG_269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rcRect t="109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0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694E46C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选择指甲油盖的面，复制银色材质球，凹凸的纹理中加载logo贴图。将材质给模型。投射为【柱状】，用【纹理模式】和【轴心模式】调整贴图。</w:t>
            </w:r>
          </w:p>
          <w:p w14:paraId="1438A51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INCLUDEPICTURE\d"https://pic.huke88.com/upload/content/2018/02/22/1519265599530.jpg"\*MERGEFORMATINET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7365"/>
                  <wp:effectExtent l="0" t="0" r="4445" b="5715"/>
                  <wp:docPr id="77" name="图片 27" descr="IMG_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 27" descr="IMG_270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rcRect t="125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7643217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同理给睫毛膏贴上Logo贴图。降低HDR的饱和度，调整角度。</w:t>
            </w:r>
          </w:p>
          <w:p w14:paraId="4732F32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INCLUDEPICTURE\d"https://pic.huke88.com/upload/content/2018/02/22/15192656049564.jpg"\*MERGEFORMATINET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6415"/>
                  <wp:effectExtent l="0" t="0" r="4445" b="1905"/>
                  <wp:docPr id="78" name="图片 28" descr="IMG_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28" descr="IMG_271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rcRect t="114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61B09D6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新建【平面】，调整大小、角度和位置。新建【材质球】，关闭颜色和反射，勾选【发光】。将材质给平面。添加【合成标签】，关闭勾选如图示。</w:t>
            </w:r>
          </w:p>
          <w:p w14:paraId="1B6904B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INCLUDEPICTURE\d"https://pic.huke88.com/upload/content/2018/02/22/15192656091629.jpg"\*MERGEFORMATINET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35455"/>
                  <wp:effectExtent l="0" t="0" r="4445" b="1905"/>
                  <wp:docPr id="79" name="图片 29" descr="IMG_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 29" descr="IMG_272"/>
                          <pic:cNvPicPr>
                            <a:picLocks noChangeAspect="1"/>
                          </pic:cNvPicPr>
                        </pic:nvPicPr>
                        <pic:blipFill>
                          <a:blip r:embed="rId79"/>
                          <a:srcRect t="146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35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1ED4855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再添加【显示标签】，勾选【启用】，着色模式为【网线】。打开反光板材质球，发光的纹理中添加【渐变】，进入，类型为【二维-圆形】，右键选择【反转节点】。</w:t>
            </w:r>
          </w:p>
          <w:p w14:paraId="34B890F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INCLUDEPICTURE\d"https://pic.huke88.com/upload/content/2018/02/22/15192656136257.jpg"\*MERGEFORMATINET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3240"/>
                  <wp:effectExtent l="0" t="0" r="4445" b="5080"/>
                  <wp:docPr id="80" name="图片 30" descr="IMG_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 30" descr="IMG_273"/>
                          <pic:cNvPicPr>
                            <a:picLocks noChangeAspect="1"/>
                          </pic:cNvPicPr>
                        </pic:nvPicPr>
                        <pic:blipFill>
                          <a:blip r:embed="rId80"/>
                          <a:srcRect t="113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FACF7D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合成标签的排除模式为【包括】，睫毛膏拖入。同理再制作其它反光板。打开【渲染设置】，添加【全局光照】和【环境吸收】，调整参数。渲染。</w:t>
            </w:r>
          </w:p>
          <w:p w14:paraId="26B2E79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INCLUDEPICTURE\d"https://pic.huke88.com/upload/content/2018/02/22/15192656178312.jpg"\*MERGEFORMATINET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9590"/>
                  <wp:effectExtent l="0" t="0" r="4445" b="6350"/>
                  <wp:docPr id="81" name="图片 31" descr="IMG_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31" descr="IMG_274"/>
                          <pic:cNvPicPr>
                            <a:picLocks noChangeAspect="1"/>
                          </pic:cNvPicPr>
                        </pic:nvPicPr>
                        <pic:blipFill>
                          <a:blip r:embed="rId81"/>
                          <a:srcRect t="119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6D8E7ED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最终效果如图示。</w:t>
            </w:r>
          </w:p>
          <w:p w14:paraId="00188D6E">
            <w:pPr>
              <w:ind w:firstLine="480" w:firstLineChars="200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INCLUDEPICTURE\d"https://pic.huke88.com/upload/content/2018/02/22/15192656255145.jpg"\*MERGEFORMATINET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883535" cy="1446530"/>
                  <wp:effectExtent l="0" t="0" r="4445" b="1270"/>
                  <wp:docPr id="82" name="图片 32" descr="IMG_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32" descr="IMG_275"/>
                          <pic:cNvPicPr>
                            <a:picLocks noChangeAspect="1"/>
                          </pic:cNvPicPr>
                        </pic:nvPicPr>
                        <pic:blipFill>
                          <a:blip r:embed="rId82"/>
                          <a:srcRect l="10161" t="12790" r="9737" b="157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535" cy="144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 w14:paraId="3E84C9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3639DF44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280778A4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714D5412">
            <w:pPr>
              <w:spacing w:line="276" w:lineRule="auto"/>
              <w:jc w:val="left"/>
              <w:rPr>
                <w:rFonts w:hint="default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宋体"/>
                <w:sz w:val="24"/>
              </w:rPr>
              <w:t>章  阿诺德（Arnold）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渲染器</w:t>
            </w:r>
          </w:p>
        </w:tc>
        <w:tc>
          <w:tcPr>
            <w:tcW w:w="1352" w:type="dxa"/>
            <w:vAlign w:val="center"/>
          </w:tcPr>
          <w:p w14:paraId="544C338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325B290A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0E8FF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7D639176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518F2F3D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4882734A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阿诺德安装与布局使用</w:t>
            </w:r>
          </w:p>
        </w:tc>
        <w:tc>
          <w:tcPr>
            <w:tcW w:w="1352" w:type="dxa"/>
            <w:vAlign w:val="center"/>
          </w:tcPr>
          <w:p w14:paraId="59ECDD6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7962186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092D1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224A6278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7A0E106A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</w:p>
        </w:tc>
        <w:tc>
          <w:tcPr>
            <w:tcW w:w="1267" w:type="dxa"/>
            <w:vAlign w:val="center"/>
          </w:tcPr>
          <w:p w14:paraId="52B556F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2CE31961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0B1CDE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43DCD23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5FA67B4F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阿诺德安装</w:t>
            </w:r>
          </w:p>
        </w:tc>
      </w:tr>
      <w:tr w14:paraId="255B9C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77754C9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3ADCE50D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阿诺德布局</w:t>
            </w:r>
          </w:p>
        </w:tc>
      </w:tr>
      <w:tr w14:paraId="6E261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646FA58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44F59B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5190231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阿诺德选择与安装</w:t>
            </w:r>
          </w:p>
          <w:p w14:paraId="7755C28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1.首先【下载】阿诺德渲染器，阿诺德渲染器支持【MAC】【WIN】平台，找到自己合适的一个平台。</w:t>
            </w:r>
          </w:p>
          <w:p w14:paraId="05E7A96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0700"/>
                  <wp:effectExtent l="0" t="0" r="4445" b="0"/>
                  <wp:docPr id="83" name="图片 2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 2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3"/>
                          <a:srcRect t="115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DCB32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2.【打开】“WIN”文件，【选择】“win-R18.exe”【右键】-【以管理员身份运行】，根据提示点击【下一步】、【同意】、选择【C4D安装目录】、【下一步】、【安装】。</w:t>
            </w:r>
          </w:p>
          <w:p w14:paraId="52674C9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50670"/>
                  <wp:effectExtent l="0" t="0" r="4445" b="3810"/>
                  <wp:docPr id="84" name="图片 2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2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rcRect t="12225" b="112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5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96446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3.安装好之后，先不要打开C4D，【打开】“aspirin”文件，按【Ctrl+C】复制里面两个文件，找到C4D安装目录，按【Ctrl+V】粘贴。</w:t>
            </w:r>
          </w:p>
          <w:p w14:paraId="2013126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0700"/>
                  <wp:effectExtent l="0" t="0" r="4445" b="0"/>
                  <wp:docPr id="85" name="图片 2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 2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rcRect t="115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E879D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4.按【Ctrl+X】剪切“ai.dll”文件，【打开】“plugins”文件，【打开】“C4DtoA”文件，【打开】“arnold”文件，【打开】"bin"，按【Ctrl+V】粘贴，进行替换。</w:t>
            </w:r>
          </w:p>
          <w:p w14:paraId="0C5A9C4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81150"/>
                  <wp:effectExtent l="0" t="0" r="4445" b="3810"/>
                  <wp:docPr id="86" name="图片 2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 2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rcRect t="11913" b="100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31662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Arnold阿诺德渲染器</w:t>
            </w:r>
          </w:p>
          <w:p w14:paraId="75A2BDD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阿诺德渲染器一直是行业标杆，渲染真实细节高。一直是用在电影领域较多，可见它的地位。早先听云山说也是用阿诺德渲染器，渲染出的质量都非常出彩。擅长比如皮肤、体积雾，这个在别的渲染器都需要调大半天都还难做出来的效果。</w:t>
            </w:r>
          </w:p>
          <w:p w14:paraId="5B2354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drawing>
                <wp:inline distT="0" distB="0" distL="114300" distR="114300">
                  <wp:extent cx="3599815" cy="3381375"/>
                  <wp:effectExtent l="0" t="0" r="4445" b="1905"/>
                  <wp:docPr id="87" name="图片 2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 2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38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8EC15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drawing>
                <wp:inline distT="0" distB="0" distL="114300" distR="114300">
                  <wp:extent cx="3599815" cy="2026285"/>
                  <wp:effectExtent l="0" t="0" r="4445" b="635"/>
                  <wp:docPr id="88" name="图片 26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 26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2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B3F88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Arnold阿诺德优势：</w:t>
            </w:r>
          </w:p>
          <w:p w14:paraId="5C3AFDF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渲染质量超级写实，特别对于人物皮肤的表现与雾气、烟雾渲染都是其它渲染器无法比及的。还有一个优势不得不佩服就是和谐版本几乎是和官网同时发布的</w:t>
            </w:r>
          </w:p>
          <w:p w14:paraId="40B38D8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Arnold阿诺德缺点：</w:t>
            </w:r>
          </w:p>
          <w:p w14:paraId="5BFBF87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学习难度大，节点渲染器的鼻祖，参数多。学习资源基本在maya CG用户里面较多，关于C4D使用阿诺德渲染器的用户群体较少。渲染速度较慢，毕竟靠传统cpu渲染。</w:t>
            </w:r>
          </w:p>
          <w:p w14:paraId="189201E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 w14:paraId="55F7475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阿诺德布局</w:t>
            </w:r>
          </w:p>
          <w:p w14:paraId="3F9A993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.打开【C4D】，选择【插件】-【C4DtoA】，将【命令栏】拖出来，放置合适的位置，如图所示。</w:t>
            </w:r>
          </w:p>
          <w:p w14:paraId="62C3F35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4350"/>
                  <wp:effectExtent l="0" t="0" r="4445" b="6350"/>
                  <wp:docPr id="89" name="图片 27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 27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9"/>
                          <a:srcRect t="119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BB6A4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.选择【Arnold Camera】长按鼠标，打开摄像机的参数及类型，如图所示。</w:t>
            </w:r>
          </w:p>
          <w:p w14:paraId="5C95080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68450"/>
                  <wp:effectExtent l="0" t="0" r="4445" b="1270"/>
                  <wp:docPr id="90" name="图片 28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 28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90"/>
                          <a:srcRect t="12852" b="9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6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78DE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.选择【persp_camera】，摄像机参数，如图所示。</w:t>
            </w:r>
          </w:p>
          <w:p w14:paraId="2505121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93850"/>
                  <wp:effectExtent l="0" t="0" r="4445" b="6350"/>
                  <wp:docPr id="91" name="图片 29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29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rcRect t="11913" b="9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29DDC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.【添加摄像机】方法：添加【默认摄像机】，【右键】-【C4DtoA标签】-【Arnold Parameters】，如图所示。</w:t>
            </w:r>
          </w:p>
          <w:p w14:paraId="6891AD6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36700"/>
                  <wp:effectExtent l="0" t="0" r="4445" b="2540"/>
                  <wp:docPr id="92" name="图片 30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 30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92"/>
                          <a:srcRect t="11913" b="122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3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302BC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.选择【Arnold Light】，具体内容，如图所示。</w:t>
            </w:r>
          </w:p>
          <w:p w14:paraId="50E7457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600200"/>
                  <wp:effectExtent l="0" t="0" r="4445" b="0"/>
                  <wp:docPr id="93" name="图片 31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31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rcRect t="10971" b="100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8C631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.选择【Arnold Sky】，具体内容，如图所示。</w:t>
            </w:r>
          </w:p>
          <w:p w14:paraId="4395DC1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87500"/>
                  <wp:effectExtent l="0" t="0" r="4445" b="5080"/>
                  <wp:docPr id="94" name="图片 32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 32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rcRect t="11913" b="9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F2168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.选择【Value type】-【texture】，选择【HDR贴图】，调整参数，如图所示。</w:t>
            </w:r>
          </w:p>
          <w:p w14:paraId="3BD6648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5300"/>
                  <wp:effectExtent l="0" t="0" r="4445" b="2540"/>
                  <wp:docPr id="95" name="图片 33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 33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rcRect t="128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B55A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.最重要的是【IPR Window】。打开【IPR Window】，创建【立方体】，点击【Arnold Sky】，【IPR Window】-【Scale】控制分辨率大小，【Zoom】视窗缩放，调整参数，如图所示。</w:t>
            </w:r>
          </w:p>
          <w:p w14:paraId="38C397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81150"/>
                  <wp:effectExtent l="0" t="0" r="4445" b="3810"/>
                  <wp:docPr id="96" name="图片 34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 34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rcRect t="11913" b="100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1BD4F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.选择【Asset/Tx Manager】，它是【Arnold】自带非常强大的管理器，调整参数，如图所示。</w:t>
            </w:r>
          </w:p>
          <w:p w14:paraId="0F46A9E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87500"/>
                  <wp:effectExtent l="0" t="0" r="4445" b="5080"/>
                  <wp:docPr id="97" name="图片 35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 35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rcRect t="11913" b="9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25996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.【Flush caches】，具体清除缓存作用，调整参数，如图所示。</w:t>
            </w:r>
          </w:p>
          <w:p w14:paraId="50139A8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619250"/>
                  <wp:effectExtent l="0" t="0" r="4445" b="3810"/>
                  <wp:docPr id="98" name="图片 36" descr="IMG_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 36" descr="IMG_269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rcRect t="10658" b="9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A8E5A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.选择【Materials】，在材质库中创建新的Arnold材质，调整参数，如图所示。</w:t>
            </w:r>
          </w:p>
          <w:p w14:paraId="7C9FB40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1650"/>
                  <wp:effectExtent l="0" t="0" r="4445" b="3810"/>
                  <wp:docPr id="99" name="图片 37" descr="IMG_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 37" descr="IMG_270"/>
                          <pic:cNvPicPr>
                            <a:picLocks noChangeAspect="1"/>
                          </pic:cNvPicPr>
                        </pic:nvPicPr>
                        <pic:blipFill>
                          <a:blip r:embed="rId99"/>
                          <a:srcRect t="125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1ED65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.在【材质面板】，点击【创建】，选择【Arnold】-【Surface】-【standard_surface】，调整参数，如图所示。</w:t>
            </w:r>
          </w:p>
          <w:p w14:paraId="33B2F72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49400"/>
                  <wp:effectExtent l="0" t="0" r="4445" b="5080"/>
                  <wp:docPr id="100" name="图片 38" descr="IMG_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 38" descr="IMG_271"/>
                          <pic:cNvPicPr>
                            <a:picLocks noChangeAspect="1"/>
                          </pic:cNvPicPr>
                        </pic:nvPicPr>
                        <pic:blipFill>
                          <a:blip r:embed="rId100"/>
                          <a:srcRect t="12540" b="109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F0CEE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.创建【球体】，【删除】天空，创建【quad_light】，按【Ctrl】复制，进行【旋转】，调整【Intensity】2.44【Exposure】4.2，将材质【赋予】“球体”。</w:t>
            </w:r>
          </w:p>
          <w:p w14:paraId="3B42E49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4350"/>
                  <wp:effectExtent l="0" t="0" r="4445" b="6350"/>
                  <wp:docPr id="101" name="图片 39" descr="IMG_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图片 39" descr="IMG_272"/>
                          <pic:cNvPicPr>
                            <a:picLocks noChangeAspect="1"/>
                          </pic:cNvPicPr>
                        </pic:nvPicPr>
                        <pic:blipFill>
                          <a:blip r:embed="rId101"/>
                          <a:srcRect t="119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605201">
            <w:pPr>
              <w:numPr>
                <w:ilvl w:val="0"/>
                <w:numId w:val="0"/>
              </w:num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14、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进行渲染的话，打开【渲染设置】，【渲染器】-【Arnold Renderer】，调整参数，如图所示。</w:t>
            </w:r>
          </w:p>
          <w:p w14:paraId="0EE9B84A">
            <w:pPr>
              <w:numPr>
                <w:ilvl w:val="0"/>
                <w:numId w:val="0"/>
              </w:num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instrText xml:space="preserve">INCLUDEPICTURE\d"http://pic.huke88.com/upload/content/2019/03/12/15523615178125.jpg"\*MERGEFORMATINET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drawing>
                <wp:inline distT="0" distB="0" distL="114300" distR="114300">
                  <wp:extent cx="3599815" cy="1589405"/>
                  <wp:effectExtent l="0" t="0" r="4445" b="3175"/>
                  <wp:docPr id="102" name="图片 4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图片 4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2"/>
                          <a:srcRect t="11380" b="10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fldChar w:fldCharType="end"/>
            </w:r>
          </w:p>
          <w:p w14:paraId="50ADFD6C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ascii="黑体" w:hAnsi="黑体" w:eastAsia="黑体"/>
              </w:rPr>
            </w:pPr>
          </w:p>
        </w:tc>
      </w:tr>
      <w:tr w14:paraId="6987A3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3677F927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3A232CD1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59AB81D1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宋体"/>
                <w:sz w:val="24"/>
              </w:rPr>
              <w:t>章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宋体"/>
                <w:sz w:val="24"/>
              </w:rPr>
              <w:t xml:space="preserve"> 阿诺德（Arnold）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渲染器</w:t>
            </w:r>
          </w:p>
        </w:tc>
        <w:tc>
          <w:tcPr>
            <w:tcW w:w="1352" w:type="dxa"/>
            <w:vAlign w:val="center"/>
          </w:tcPr>
          <w:p w14:paraId="02D817F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2D1022F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A0CD5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12A54BE7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605F4767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5D95824C">
            <w:pPr>
              <w:pStyle w:val="10"/>
              <w:kinsoku w:val="0"/>
              <w:overflowPunct w:val="0"/>
              <w:spacing w:before="3" w:line="276" w:lineRule="auto"/>
              <w:rPr>
                <w:rFonts w:hint="eastAsia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</w:rPr>
              <w:t xml:space="preserve">第二节 </w:t>
            </w:r>
            <w:r>
              <w:rPr>
                <w:rFonts w:hint="eastAsia" w:ascii="黑体" w:hAnsi="黑体" w:eastAsia="黑体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阿诺德工作流程</w:t>
            </w:r>
          </w:p>
        </w:tc>
        <w:tc>
          <w:tcPr>
            <w:tcW w:w="1352" w:type="dxa"/>
            <w:vAlign w:val="center"/>
          </w:tcPr>
          <w:p w14:paraId="4A16A13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3248DC1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45599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3E43BE8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085F05CE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</w:p>
        </w:tc>
        <w:tc>
          <w:tcPr>
            <w:tcW w:w="1267" w:type="dxa"/>
            <w:vAlign w:val="center"/>
          </w:tcPr>
          <w:p w14:paraId="76169B9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195BB7D0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3A2C99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010A275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4DEEF6C0">
            <w:pPr>
              <w:spacing w:line="276" w:lineRule="auto"/>
              <w:jc w:val="left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阿诺德的使用</w:t>
            </w:r>
          </w:p>
        </w:tc>
      </w:tr>
      <w:tr w14:paraId="702AA7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054F5AD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7A48B747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阿诺德工作流程</w:t>
            </w:r>
          </w:p>
        </w:tc>
      </w:tr>
      <w:tr w14:paraId="6CF5FC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56C8B46E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70E5D6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1906BEC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阿诺德工作流程</w:t>
            </w:r>
          </w:p>
          <w:p w14:paraId="6AB14EB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1、首先打开事先准备好的场景，并将C4D的渲染器切换为阿诺德渲染器。</w:t>
            </w:r>
          </w:p>
          <w:p w14:paraId="00D6AD3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2、然后新建一个阿诺德灯光，并将灯光类型改为方形（等同于C4D区域光）：</w:t>
            </w:r>
          </w:p>
          <w:p w14:paraId="0D6701A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38400"/>
                  <wp:effectExtent l="0" t="0" r="0" b="0"/>
                  <wp:docPr id="103" name="图片 41" descr="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图片 41" descr="01"/>
                          <pic:cNvPicPr>
                            <a:picLocks noChangeAspect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57BE8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Plugins→C4DtoA→Arnold Light→quad_light</w:t>
            </w:r>
          </w:p>
          <w:p w14:paraId="5FB6065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3、调整灯光的位置和方向。可以打开IPR Window（Plugins→C4DtoA→IPR Window）实时预览图像。你在场景中所做的任何改动，IPR窗口都会实时刷新。</w:t>
            </w:r>
          </w:p>
          <w:p w14:paraId="6CB7FB2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560320"/>
                  <wp:effectExtent l="0" t="0" r="0" b="0"/>
                  <wp:docPr id="104" name="图片 42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图片 42" descr="02"/>
                          <pic:cNvPicPr>
                            <a:picLocks noChangeAspect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56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5EC23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IPR Window</w:t>
            </w:r>
          </w:p>
          <w:p w14:paraId="7C81AEA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4、新建一个阿诺德标准材质（Standard），双击进行编辑。修改材质名称和颜色。并将材质赋予给对象模型。</w:t>
            </w:r>
          </w:p>
          <w:p w14:paraId="0A47938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011680"/>
                  <wp:effectExtent l="0" t="0" r="0" b="0"/>
                  <wp:docPr id="105" name="图片 43" descr="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图片 43" descr="03"/>
                          <pic:cNvPicPr>
                            <a:picLocks noChangeAspect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01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975C0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5、再次新建一个阿诺德标准材质，这次我们用贴图来定义漫反射颜色：</w:t>
            </w:r>
          </w:p>
          <w:p w14:paraId="5FC97D1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创建阿诺德标准材质→双击材质进行编辑→单击Open network editor弹出编辑视窗→找到左侧菜单栏中Texture--image拖拽到中间编辑视窗中：</w:t>
            </w:r>
          </w:p>
          <w:p w14:paraId="378ACB7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537460"/>
                  <wp:effectExtent l="0" t="0" r="0" b="0"/>
                  <wp:docPr id="106" name="图片 44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图片 44" descr="04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53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308F1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6、选中A节点，设置A节点所需图片：</w:t>
            </w:r>
          </w:p>
          <w:p w14:paraId="76D2F86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326130" cy="1786890"/>
                  <wp:effectExtent l="0" t="0" r="3810" b="3810"/>
                  <wp:docPr id="107" name="图片 107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图片 107" descr="05"/>
                          <pic:cNvPicPr>
                            <a:picLocks noChangeAspect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6130" cy="178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E663F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选中的节点会有黄色描边</w:t>
            </w:r>
          </w:p>
          <w:p w14:paraId="3C8E18D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7、按住A节点中的圆圈，连接到B标准节点蓝色小方块处（连接正确，连接线会由黄色变为绿色），松开鼠标，自动跳出Main菜单，选择Main-Base-Color：</w:t>
            </w:r>
          </w:p>
          <w:p w14:paraId="63150A6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865120" cy="1207770"/>
                  <wp:effectExtent l="0" t="0" r="0" b="3810"/>
                  <wp:docPr id="108" name="图片 46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图片 46" descr="06"/>
                          <pic:cNvPicPr>
                            <a:picLocks noChangeAspect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120" cy="120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98B0C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8、操作完成后，标准节点中的漫反射颜色属性（Color）会消失，因为它现在已经被image节点所控制。</w:t>
            </w:r>
          </w:p>
          <w:p w14:paraId="1FE71E9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204210" cy="1855470"/>
                  <wp:effectExtent l="0" t="0" r="3810" b="3810"/>
                  <wp:docPr id="109" name="图片 47" descr="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图片 47" descr="07"/>
                          <pic:cNvPicPr>
                            <a:picLocks noChangeAspect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4210" cy="185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A2B1F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操作前</w:t>
            </w:r>
          </w:p>
          <w:p w14:paraId="5E0139F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211830" cy="1543050"/>
                  <wp:effectExtent l="0" t="0" r="3810" b="3810"/>
                  <wp:docPr id="110" name="图片 48" descr="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图片 48" descr="08"/>
                          <pic:cNvPicPr>
                            <a:picLocks noChangeAspect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83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35A1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操作后</w:t>
            </w:r>
          </w:p>
          <w:p w14:paraId="2E95F63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9、关闭材质编辑器，将新建的材质赋予背景板，便可在IPR窗口中看到结果如下图：</w:t>
            </w:r>
          </w:p>
          <w:p w14:paraId="57C6DE6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389120" cy="2952750"/>
                  <wp:effectExtent l="0" t="0" r="0" b="3810"/>
                  <wp:docPr id="111" name="图片 49" descr="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图片 49" descr="09"/>
                          <pic:cNvPicPr>
                            <a:picLocks noChangeAspect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9120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85F3D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10、接下来，看一下另一种照明方式，HDR照明（基于图像的照明技术）。</w:t>
            </w:r>
          </w:p>
          <w:p w14:paraId="736CE50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删除之前的灯光，新建Aronld Sky，将数值类型设置为贴图（Arnold Sky→Background（sky）→Color→Value type→texture）→载入一张HDR（事先已经准备好）用作环境和照明：</w:t>
            </w:r>
          </w:p>
          <w:p w14:paraId="6017195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202180"/>
                  <wp:effectExtent l="0" t="0" r="0" b="0"/>
                  <wp:docPr id="112" name="图片 50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图片 50" descr="10"/>
                          <pic:cNvPicPr>
                            <a:picLocks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E68A1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删除之前的quad_light，添加Arnold Sky</w:t>
            </w:r>
          </w:p>
          <w:p w14:paraId="241E7AD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11、打开IPR窗口，可以看到照明环境完全不同了：</w:t>
            </w:r>
          </w:p>
          <w:p w14:paraId="6B41D8D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如果噪点过多，可以通过提高天光采样值（Arnold Sky→Light（skydome_light）→Samples），来消除噪点。</w:t>
            </w:r>
          </w:p>
          <w:p w14:paraId="31C0D29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84120"/>
                  <wp:effectExtent l="0" t="0" r="0" b="0"/>
                  <wp:docPr id="113" name="图片 5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图片 51" descr="11"/>
                          <pic:cNvPicPr>
                            <a:picLocks noChangeAspect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8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5CE6E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HDR照明效果</w:t>
            </w:r>
          </w:p>
          <w:p w14:paraId="5F06F674">
            <w:pPr>
              <w:pStyle w:val="10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12、最后定义一下图像的保存位置，渲染到图片查看器，就OK了。</w:t>
            </w:r>
          </w:p>
          <w:p w14:paraId="0805CBF9">
            <w:pPr>
              <w:pStyle w:val="10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70251F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3A5706B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4C12A68D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082B31DD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五</w:t>
            </w:r>
            <w:r>
              <w:rPr>
                <w:rFonts w:hint="eastAsia" w:ascii="黑体" w:hAnsi="黑体" w:eastAsia="黑体" w:cs="宋体"/>
                <w:sz w:val="24"/>
              </w:rPr>
              <w:t>章  阿诺德</w:t>
            </w:r>
            <w:r>
              <w:rPr>
                <w:rFonts w:hint="eastAsia" w:ascii="黑体" w:hAnsi="黑体" w:eastAsia="黑体" w:cs="宋体"/>
                <w:sz w:val="24"/>
                <w:lang w:eastAsia="zh-CN"/>
              </w:rPr>
              <w:t>的</w:t>
            </w:r>
            <w:r>
              <w:rPr>
                <w:rFonts w:hint="eastAsia" w:ascii="黑体" w:hAnsi="黑体" w:eastAsia="黑体" w:cs="宋体"/>
                <w:sz w:val="24"/>
              </w:rPr>
              <w:t>材质与灯光</w:t>
            </w:r>
          </w:p>
        </w:tc>
        <w:tc>
          <w:tcPr>
            <w:tcW w:w="1352" w:type="dxa"/>
            <w:vAlign w:val="center"/>
          </w:tcPr>
          <w:p w14:paraId="2D1C431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0E385CE1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FAE5F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022A5B1D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2F38610B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66C86333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材质</w:t>
            </w:r>
          </w:p>
        </w:tc>
        <w:tc>
          <w:tcPr>
            <w:tcW w:w="1352" w:type="dxa"/>
            <w:vAlign w:val="center"/>
          </w:tcPr>
          <w:p w14:paraId="32AF533E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4B8968D0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6C070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69385D1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30C97CC3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10</w:t>
            </w:r>
          </w:p>
        </w:tc>
        <w:tc>
          <w:tcPr>
            <w:tcW w:w="1267" w:type="dxa"/>
            <w:vAlign w:val="center"/>
          </w:tcPr>
          <w:p w14:paraId="78D9361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536209B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6B92F4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6947DF78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590D17EE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阿诺德中不同类型类型灯光</w:t>
            </w:r>
          </w:p>
        </w:tc>
      </w:tr>
      <w:tr w14:paraId="745C93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3E123434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451F8277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不同类型灯光的特点及使用</w:t>
            </w:r>
          </w:p>
        </w:tc>
      </w:tr>
      <w:tr w14:paraId="6EE864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1606BE61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134092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2ED863C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标准材质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及属性</w:t>
            </w:r>
          </w:p>
          <w:p w14:paraId="45C1528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1、首先创建一个场景，场景中包括一个物理天空，三盏灯，一个球体，一个抽象对象以及一个隐藏的对象（高脚杯）：</w:t>
            </w:r>
          </w:p>
          <w:p w14:paraId="3704EA6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275840"/>
                  <wp:effectExtent l="0" t="0" r="4445" b="2540"/>
                  <wp:docPr id="114" name="图片 48" descr="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图片 48" descr="01"/>
                          <pic:cNvPicPr>
                            <a:picLocks noChangeAspect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27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CE7E1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2、新建一个Arnold标准材质：创建→Arnold→Surface→standard_shader</w:t>
            </w:r>
          </w:p>
          <w:p w14:paraId="5C72240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653540" cy="1188720"/>
                  <wp:effectExtent l="0" t="0" r="0" b="0"/>
                  <wp:docPr id="115" name="图片 49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图片 49" descr="02"/>
                          <pic:cNvPicPr>
                            <a:picLocks noChangeAspect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540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BF99A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3、将材质赋予场景中的两个可见模型，双击材质，打开材质编辑器，默认可以看到如下图：</w:t>
            </w:r>
          </w:p>
          <w:p w14:paraId="7C19521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305810"/>
                  <wp:effectExtent l="0" t="0" r="4445" b="1270"/>
                  <wp:docPr id="116" name="图片 50" descr="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图片 50" descr="03"/>
                          <pic:cNvPicPr>
                            <a:picLocks noChangeAspect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30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22DCC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材质编辑器</w:t>
            </w:r>
          </w:p>
          <w:p w14:paraId="49C0D6D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.S.Arnold新旧版本的材质编辑器变化还是挺大的，新版内置了很多材质可以直接选择。举个栗子：新版中新建材质默认情况下是塑料材质，如果我想要一个玻璃材质，在以前版本中需要调节很多参数才可以做到，新版中可以直接在Material中选择玻璃材质，在IPR窗口中便可以看到改变，Duang~的一下你就得到了一个比较完美的玻璃材质：</w:t>
            </w:r>
          </w:p>
          <w:p w14:paraId="20C65E5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983105"/>
                  <wp:effectExtent l="0" t="0" r="4445" b="5715"/>
                  <wp:docPr id="117" name="图片 51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图片 51" descr="04"/>
                          <pic:cNvPicPr>
                            <a:picLocks noChangeAspect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98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A11A6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玻璃材质</w:t>
            </w:r>
          </w:p>
          <w:p w14:paraId="62EFE7E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4、启用Metalness（金属性），还会有很多种Metalpresets（金属预设）可以选择：</w:t>
            </w:r>
          </w:p>
          <w:p w14:paraId="5BD51FB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99210"/>
                  <wp:effectExtent l="0" t="0" r="4445" b="3810"/>
                  <wp:docPr id="118" name="图片 52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图片 52" descr="05"/>
                          <pic:cNvPicPr>
                            <a:picLocks noChangeAspect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99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26C90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金属预设</w:t>
            </w:r>
          </w:p>
          <w:p w14:paraId="6C6C5C7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标准着色器属性新旧版本Arnold对比：</w:t>
            </w:r>
          </w:p>
          <w:p w14:paraId="03D50C9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新版本更加“节能”，并且增加了很多预设，合并了很多功能，如果打开的C4D文件中存在老版本的材质，就会显示下图中黄色字段，提示用户：不能保证所有情况下都保留一样的外观...</w:t>
            </w:r>
          </w:p>
          <w:p w14:paraId="48FB9ED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314700"/>
                  <wp:effectExtent l="0" t="0" r="4445" b="0"/>
                  <wp:docPr id="119" name="图片 53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图片 53" descr="06"/>
                          <pic:cNvPicPr>
                            <a:picLocks noChangeAspect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AC15A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材质编辑器新旧版本对比</w:t>
            </w:r>
          </w:p>
          <w:p w14:paraId="6FECCE4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材质编辑器中【各向异性】：控制镜面反射（即高光）方向，当该值为0.5时，镜面反射不具有方向性；提高该值会使镜面反射沿水平方向拉伸；降低该值会使镜面反射沿垂直方向拉伸。各向异性的方向也可以由贴图来控制。</w:t>
            </w:r>
          </w:p>
          <w:p w14:paraId="32843DD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可以在Base选项中定义材质曲面的基础颜色，例如上图中我选择了一个淡紫色，IPR中可以看到对象变成了紫色。</w:t>
            </w:r>
          </w:p>
          <w:p w14:paraId="5A6F8E1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对象的整体色彩也可以用贴图进行控制，下面来简单演示一下：打开网络编辑器→添加image节点→选择需要的图片→将image节点连接到standard_shader节点，松开鼠标左键，会自动跳出下图中菜单，选择Base中的color属性：</w:t>
            </w:r>
          </w:p>
          <w:p w14:paraId="2340A3F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887220"/>
                  <wp:effectExtent l="0" t="0" r="4445" b="2540"/>
                  <wp:docPr id="120" name="图片 54" descr="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图片 54" descr="07"/>
                          <pic:cNvPicPr>
                            <a:picLocks noChangeAspect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8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1672F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添加image节点</w:t>
            </w:r>
          </w:p>
          <w:p w14:paraId="1BCE7B4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完成image节点链接后，该图片颜色会自动覆盖原来设置的颜色，对象的整体颜色便由你选择的这张图片控制了：</w:t>
            </w:r>
          </w:p>
          <w:p w14:paraId="333C35C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571750"/>
                  <wp:effectExtent l="0" t="0" r="0" b="3810"/>
                  <wp:docPr id="121" name="图片 55" descr="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图片 55" descr="08"/>
                          <pic:cNvPicPr>
                            <a:picLocks noChangeAspect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105DF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成功添加image节点后效果</w:t>
            </w:r>
          </w:p>
          <w:p w14:paraId="24EC0A6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如果材质预览（下图中标出的那些小小窗口）是黑色或者没有呈现你最新设置的样子，是因为开启了IPR Window的实时预览，Arnold一次只能渲染一个窗口，所以开启IPR Window的实时预览时，其他预览窗口就会保持不变。关闭后即可看到最新设置的材质预览：</w:t>
            </w:r>
          </w:p>
          <w:p w14:paraId="4DDF4E2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846070"/>
                  <wp:effectExtent l="0" t="0" r="0" b="3810"/>
                  <wp:docPr id="122" name="图片 56" descr="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图片 56" descr="09"/>
                          <pic:cNvPicPr>
                            <a:picLocks noChangeAspect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846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8CF17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材质预览</w:t>
            </w:r>
          </w:p>
          <w:p w14:paraId="52801D9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新版Arnold在很多属性中都提供了预设，具体效果就不一一演示了，大家可以自己多试一下，看一下具体是什么效果。</w:t>
            </w:r>
          </w:p>
          <w:p w14:paraId="5D17429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贴图不仅可以控制对象的颜色，也可以控制权重(Weight)、粗糙度(Roughness)等。贴图中色彩越重的区域影响越大，色彩越淡，影响越小。</w:t>
            </w:r>
          </w:p>
          <w:p w14:paraId="461CD17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举个栗子，使用棋盘贴图来控制对象的镜面反射粗糙度，白色区域粗糙度为1，黑色区域为0：</w:t>
            </w:r>
          </w:p>
          <w:p w14:paraId="670EE6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319905" cy="2696210"/>
                  <wp:effectExtent l="0" t="0" r="635" b="1270"/>
                  <wp:docPr id="123" name="图片 57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图片 57" descr="10"/>
                          <pic:cNvPicPr>
                            <a:picLocks noChangeAspect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905" cy="269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76881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贴图控制粗糙度</w:t>
            </w:r>
          </w:p>
          <w:p w14:paraId="31483C9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可以在网络编辑器中设置贴图的相关属性：</w:t>
            </w:r>
          </w:p>
          <w:p w14:paraId="7EA3189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183380" cy="2278380"/>
                  <wp:effectExtent l="0" t="0" r="0" b="0"/>
                  <wp:docPr id="124" name="图片 58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图片 58" descr="11"/>
                          <pic:cNvPicPr>
                            <a:picLocks noChangeAspect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3380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805C8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贴图属性</w:t>
            </w:r>
          </w:p>
          <w:p w14:paraId="20093AF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ip映射（Mip-mapping）：Mip-mapping的核心特征是当物体的景深方向位置发生变化时，Mip映射根据不同的远近来贴上不同大小的材质贴图，比如近处贴512x512的大材质，而在远端物体贴上64x64的贴图。这样不仅可以产生更好的视觉效果,同时也节约了系统资源。</w:t>
            </w:r>
          </w:p>
          <w:p w14:paraId="099A40D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 w14:paraId="73DBC12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透明材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质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及属性</w:t>
            </w:r>
          </w:p>
          <w:p w14:paraId="7BE9BF3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接下来讲一下透明材质需要注意的地方:</w:t>
            </w:r>
          </w:p>
          <w:p w14:paraId="031887C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新建一个玻璃材质，并赋予高脚杯，可以看到，高脚杯在默认情况下渲染出来的图像有很多黑色：</w:t>
            </w:r>
          </w:p>
          <w:p w14:paraId="4931EFB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1832610"/>
                  <wp:effectExtent l="0" t="0" r="0" b="3810"/>
                  <wp:docPr id="125" name="图片 125" descr="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图片 125" descr="12"/>
                          <pic:cNvPicPr>
                            <a:picLocks noChangeAspect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183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AA1F3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玻璃材质示例</w:t>
            </w:r>
          </w:p>
          <w:p w14:paraId="166828B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这是因为光线深度的透射不够，提高Transmission（透射）数值，并且给该对象加一个Arnold标签，关闭Opaque，这样玻璃高脚杯的阴影就正确了：</w:t>
            </w:r>
          </w:p>
          <w:p w14:paraId="2C25DBF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3356610"/>
                  <wp:effectExtent l="0" t="0" r="0" b="3810"/>
                  <wp:docPr id="126" name="图片 60" descr="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图片 60" descr="13"/>
                          <pic:cNvPicPr>
                            <a:picLocks noChangeAspect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3356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D4EA7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玻璃高脚杯正确阴影示例</w:t>
            </w:r>
          </w:p>
          <w:p w14:paraId="3EB0172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这种情况还适用于，当一个透明对象包裹另一个对象时，如果不添加Arnold标签并关闭Opaque，两个对象的交集就会呈现黑色，关闭后就会得到正确的结果：</w:t>
            </w:r>
          </w:p>
          <w:p w14:paraId="4AED64C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11730"/>
                  <wp:effectExtent l="0" t="0" r="0" b="3810"/>
                  <wp:docPr id="127" name="图片 61" descr="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图片 61" descr="14"/>
                          <pic:cNvPicPr>
                            <a:picLocks noChangeAspect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11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8131F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是否关闭不透明对比图</w:t>
            </w:r>
          </w:p>
          <w:p w14:paraId="1F67D22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总结一下：</w:t>
            </w:r>
          </w:p>
          <w:p w14:paraId="0E006F0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凡是有关透明度的对象，都务必要禁用Opaque选项；</w:t>
            </w:r>
          </w:p>
          <w:p w14:paraId="1B14A20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可以调整透明材质折射、透射颜色，阴影颜色也会继承该颜色，不过不推荐使用这种方法模拟有色玻璃，因为真实的玻璃会根据其厚度呈现不同的颜色，较薄的地方颜色浅，较厚的地方颜色深，如果用这种方式模拟有色玻璃，所有的颜色都是一样的，不会考虑到厚度的问题。当然你也可以用贴图来控制透明对象的各项参数；</w:t>
            </w:r>
          </w:p>
          <w:p w14:paraId="639E483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在透明对象的材质设置中，有一项IOR（折射率）参数，控制光线的弯曲程度，例如玻璃的折射率是1.51，水的折射率是1.33，钻石的折射率是2.41...1.0就是没有折射。可以参考常见折射率表设定参数，模拟需要的透明材质；</w:t>
            </w:r>
          </w:p>
          <w:p w14:paraId="0794DDB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Roughness（粗糙度）定义折射的清晰或者模糊，可以用来模拟毛玻璃等；</w:t>
            </w:r>
          </w:p>
          <w:p w14:paraId="4FD60BE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Transmission（透射）会根据光线行进的距离进行过滤，折射光线行进的越长，越会呈现出透射的颜色，就像玻璃越厚的地方越会呈现出更深的颜色；</w:t>
            </w:r>
          </w:p>
          <w:p w14:paraId="5F583FC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一旦涉及到贴图就要注意UV和透射模式。</w:t>
            </w:r>
          </w:p>
          <w:p w14:paraId="1BEEEC6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365AA86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次表面（Subsurface）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及属性</w:t>
            </w:r>
          </w:p>
          <w:p w14:paraId="2D776D9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下面讲一下【Sub-sursfce scattering（次表面散射）】人称3S，在新版Arnold中，去掉了这一单独选项，对应选项是【Subsurface（次表面）】。</w:t>
            </w:r>
          </w:p>
          <w:p w14:paraId="0C6F0C8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920240" cy="541020"/>
                  <wp:effectExtent l="0" t="0" r="0" b="0"/>
                  <wp:docPr id="128" name="图片 62" descr="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图片 62" descr="15"/>
                          <pic:cNvPicPr>
                            <a:picLocks noChangeAspect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C0A78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Subsurface属性</w:t>
            </w:r>
          </w:p>
          <w:p w14:paraId="72C2034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3S是指当光线进入对象时，在内部发生散射，后面讲到皮肤（skin）着色器时，我们再来深入讨论次表面。现在先简单讲解一下。</w:t>
            </w:r>
          </w:p>
          <w:p w14:paraId="182811F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提高次表面权重，光线就会在对象内部发生散射；权重控制次表面效果的强度，例如，当我们提高权重值时，颜色会变得更深：</w:t>
            </w:r>
          </w:p>
          <w:p w14:paraId="022B4AD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970020" cy="2948940"/>
                  <wp:effectExtent l="0" t="0" r="0" b="0"/>
                  <wp:docPr id="129" name="图片 63" descr="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图片 63" descr="16"/>
                          <pic:cNvPicPr>
                            <a:picLocks noChangeAspect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0020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5C6F0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权重值不同效果</w:t>
            </w:r>
          </w:p>
          <w:p w14:paraId="6EA768B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adius（半径）指没个采样影响的范围，提高该值，可以使次表面效果更平滑；三个值分别代表RGB，可以设置不同的值，比如R的值越高，色彩就越偏向红色；提高半径值可以使光线“钻”的更深，得到更强烈的效果：</w:t>
            </w:r>
          </w:p>
          <w:p w14:paraId="4F378B5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571750"/>
                  <wp:effectExtent l="0" t="0" r="0" b="3810"/>
                  <wp:docPr id="130" name="图片 64" descr="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图片 64" descr="17"/>
                          <pic:cNvPicPr>
                            <a:picLocks noChangeAspect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AB496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次表面不同半径值对比</w:t>
            </w:r>
          </w:p>
          <w:p w14:paraId="46BB8FC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3E1461F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自发光（Emission）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凹凸贴图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Bump mapping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</w:p>
          <w:p w14:paraId="628576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允许对象产生照明效果；不建议使用自发光来照明，这种照明方式会产生较多的噪点、渲染速度慢、无间接照明；建议使用mesh_light。之前在讲灯光的时候讲过这一点，在此不多赘述，需要的童鞋可以再看一下灯光详解。</w:t>
            </w:r>
          </w:p>
          <w:p w14:paraId="1DE2E0B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同样你也可以修改自发光的各项参数：折射、散射、透射等，也可以使用贴图来控制这些参数。</w:t>
            </w:r>
          </w:p>
          <w:p w14:paraId="35E29FA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凹凸贴图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Bump mapping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</w:p>
          <w:p w14:paraId="5849A03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利用凹凸贴图可以模拟不完美表面，比如凹痕、划痕等。与置换贴图不同，凹凸贴图并不会改变几何体的结构，只是在视觉上进行模拟；</w:t>
            </w:r>
          </w:p>
          <w:p w14:paraId="32D1674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有两种模式：bump2d和bump3d，两者功能相似，区别在于使用的是2D贴图还是3D贴图；</w:t>
            </w:r>
          </w:p>
          <w:p w14:paraId="28F69FF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接下来看一下具体操作：</w:t>
            </w:r>
          </w:p>
          <w:p w14:paraId="2FD084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1、新建一个Arnold着色器网络：创建→着色器→Arnold Shader Network，创建成功后会自动跳出着色器网络编辑器。</w:t>
            </w:r>
          </w:p>
          <w:p w14:paraId="15BFCAC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577340" cy="1440180"/>
                  <wp:effectExtent l="0" t="0" r="0" b="0"/>
                  <wp:docPr id="131" name="图片 65" descr="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图片 65" descr="18"/>
                          <pic:cNvPicPr>
                            <a:picLocks noChangeAspect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340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E0224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创建着色器网络</w:t>
            </w:r>
          </w:p>
          <w:p w14:paraId="01BC731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2、将材质赋予给球体和立方体。在这里，我们用躁波（noise）来控制表面凹凸。</w:t>
            </w:r>
          </w:p>
          <w:p w14:paraId="119072F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在着色器网络中新建standard_surface节点（会自动连接到Arnold Beauty）→新建bump2d节点（选择Main&gt;Geometry&gt;normal），连接到standard_surface节点→新建noise节点（选择Bump map），连接到bump2d节点：</w:t>
            </w:r>
          </w:p>
          <w:p w14:paraId="087D230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273675" cy="3180080"/>
                  <wp:effectExtent l="0" t="0" r="6985" b="5080"/>
                  <wp:docPr id="132" name="图片 66" descr="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图片 66" descr="19"/>
                          <pic:cNvPicPr>
                            <a:picLocks noChangeAspect="1"/>
                          </pic:cNvPicPr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318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077A1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创建bump2d</w:t>
            </w:r>
          </w:p>
          <w:p w14:paraId="65986E6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p.s.新旧版本的Arnold节点连接逻辑有所不同，旧版中的节点连接顺序是：standard→noise→bump→Arnold Beauty；新版：noise→bump→standard_surface→Arnold Beauty。新版中材质节点连接逻辑大多都是standard_surface连接到Arnold Beauty，之后跟随其他节点，各节点参数也有所调整，这里不多展开说了，后面遇到再仔细讲解。各位童鞋自己打开软件看看就会很明白。多试，多练。</w:t>
            </w:r>
          </w:p>
          <w:p w14:paraId="7A9E4B7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3、建立好所需个节点之后，可以根据需要再调节相关参数。</w:t>
            </w:r>
          </w:p>
          <w:p w14:paraId="6C4B4FE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选中standard_surface节点，可以调节材质，颜色等，首先将材质调整为红色外观：</w:t>
            </w:r>
          </w:p>
          <w:p w14:paraId="2C850A0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61260"/>
                  <wp:effectExtent l="0" t="0" r="0" b="0"/>
                  <wp:docPr id="133" name="图片 67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图片 67" descr="20"/>
                          <pic:cNvPicPr>
                            <a:picLocks noChangeAspect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6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B3E28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standard_surface节点属性</w:t>
            </w:r>
          </w:p>
          <w:p w14:paraId="268BD3C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这里我们是要用躁波来呈现一种表面凹凸效果，从上图可以看出凹凸效果不明显，所以要再通过调节各项属性参数来实现。选中bump2d节点，调出其属性，将Bump height调节为5cm：</w:t>
            </w:r>
          </w:p>
          <w:p w14:paraId="44283AB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61260"/>
                  <wp:effectExtent l="0" t="0" r="0" b="0"/>
                  <wp:docPr id="134" name="图片 68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图片 68" descr="20"/>
                          <pic:cNvPicPr>
                            <a:picLocks noChangeAspect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6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1DAA5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bump2d节点属性</w:t>
            </w:r>
          </w:p>
          <w:p w14:paraId="0F002E7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然后再调节noise节点属性：</w:t>
            </w:r>
          </w:p>
          <w:p w14:paraId="0FF3181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64380" cy="2480310"/>
                  <wp:effectExtent l="0" t="0" r="0" b="3810"/>
                  <wp:docPr id="135" name="图片 69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图片 69" descr="21"/>
                          <pic:cNvPicPr>
                            <a:picLocks noChangeAspect="1"/>
                          </pic:cNvPicPr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4380" cy="2480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BD091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noise节点属性</w:t>
            </w:r>
          </w:p>
          <w:p w14:paraId="309F330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属性调节好之后渲染结果如下：</w:t>
            </w:r>
          </w:p>
          <w:p w14:paraId="33F5DE7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44140" cy="1584960"/>
                  <wp:effectExtent l="0" t="0" r="0" b="0"/>
                  <wp:docPr id="136" name="图片 70" descr="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图片 70" descr="22"/>
                          <pic:cNvPicPr>
                            <a:picLocks noChangeAspect="1"/>
                          </pic:cNvPicPr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140" cy="158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C5B14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渲染图像结果</w:t>
            </w:r>
          </w:p>
          <w:p w14:paraId="61E1287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4、除了用noise控制凹凸，也可以加载一张图片作为凹凸贴图（白色突起，黑色凹陷）</w:t>
            </w:r>
          </w:p>
          <w:p w14:paraId="78C3970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第五节：法线贴图（Normal map）</w:t>
            </w:r>
          </w:p>
          <w:p w14:paraId="7BA0E49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普通灰度贴图只能在上下两个方向产生凹凸，而法线贴图基于RGB通道，凹凸方向更加随机；</w:t>
            </w:r>
          </w:p>
          <w:p w14:paraId="0C85AFB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可以使用bump2d贴图直接加载法线贴图（替换image节点图片），不过最好还是使用normal_map节点；</w:t>
            </w:r>
          </w:p>
          <w:p w14:paraId="714952B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可以根据需要选择法线贴图的模式：</w:t>
            </w:r>
          </w:p>
          <w:p w14:paraId="36F176F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504950" cy="963930"/>
                  <wp:effectExtent l="0" t="0" r="3810" b="3810"/>
                  <wp:docPr id="137" name="图片 71" descr="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图片 71" descr="24"/>
                          <pic:cNvPicPr>
                            <a:picLocks noChangeAspect="1"/>
                          </pic:cNvPicPr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963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58CCC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法线贴图连接模式</w:t>
            </w:r>
          </w:p>
          <w:p w14:paraId="2B37B92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调节图片在法线贴图中的属性：</w:t>
            </w:r>
          </w:p>
          <w:p w14:paraId="25C7E67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318510" cy="2907030"/>
                  <wp:effectExtent l="0" t="0" r="3810" b="3810"/>
                  <wp:docPr id="138" name="图片 72" descr="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图片 72" descr="25"/>
                          <pic:cNvPicPr>
                            <a:picLocks noChangeAspect="1"/>
                          </pic:cNvPicPr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8510" cy="290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159F1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选中image节点即可调出属性菜单</w:t>
            </w:r>
          </w:p>
          <w:p w14:paraId="0B5E6BD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法线贴图部分属性不同参数示例：</w:t>
            </w:r>
          </w:p>
          <w:p w14:paraId="19057D5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973580" cy="1200150"/>
                  <wp:effectExtent l="0" t="0" r="0" b="3810"/>
                  <wp:docPr id="139" name="图片 73" descr="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图片 73" descr="26"/>
                          <pic:cNvPicPr>
                            <a:picLocks noChangeAspect="1"/>
                          </pic:cNvPicPr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58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05E80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Mipmap Bias</w:t>
            </w:r>
          </w:p>
          <w:p w14:paraId="57EB1C4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209800" cy="1245870"/>
                  <wp:effectExtent l="0" t="0" r="0" b="3810"/>
                  <wp:docPr id="140" name="图片 74" descr="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图片 74" descr="27"/>
                          <pic:cNvPicPr>
                            <a:picLocks noChangeAspect="1"/>
                          </pic:cNvPicPr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245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637F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Multiply</w:t>
            </w:r>
          </w:p>
          <w:p w14:paraId="614FE66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004060" cy="1211580"/>
                  <wp:effectExtent l="0" t="0" r="0" b="0"/>
                  <wp:docPr id="141" name="图片 75" descr="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图片 75" descr="28"/>
                          <pic:cNvPicPr>
                            <a:picLocks noChangeAspect="1"/>
                          </pic:cNvPicPr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406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00529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Offset：均匀的变暗或减轻纹理或色彩</w:t>
            </w:r>
          </w:p>
          <w:p w14:paraId="20E42A6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908810" cy="1306830"/>
                  <wp:effectExtent l="0" t="0" r="3810" b="3810"/>
                  <wp:docPr id="142" name="图片 76" descr="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图片 76" descr="29"/>
                          <pic:cNvPicPr>
                            <a:picLocks noChangeAspect="1"/>
                          </pic:cNvPicPr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810" cy="1306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B11C8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Offset U</w:t>
            </w:r>
          </w:p>
          <w:p w14:paraId="0C7E01D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194560" cy="1230630"/>
                  <wp:effectExtent l="0" t="0" r="0" b="3810"/>
                  <wp:docPr id="143" name="图片 143" descr="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图片 143" descr="30"/>
                          <pic:cNvPicPr>
                            <a:picLocks noChangeAspect="1"/>
                          </pic:cNvPicPr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560" cy="1230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743BE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Offset V</w:t>
            </w:r>
          </w:p>
          <w:p w14:paraId="0B9C6D1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046220" cy="1181100"/>
                  <wp:effectExtent l="0" t="0" r="0" b="0"/>
                  <wp:docPr id="144" name="图片 78" descr="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图片 78" descr="31"/>
                          <pic:cNvPicPr>
                            <a:picLocks noChangeAspect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622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B8DCD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Wrap：控制图像在大表面的重复模式</w:t>
            </w:r>
          </w:p>
          <w:p w14:paraId="6DC0E6A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“文件”模式是指，使用其本身的编码设置，这种模式只适用于OpenEXR文件（视觉效果行业使用的一种文件格式，适用于高动态范围图像。该胶片格式具有适合用于电影制作的颜色高保真度和动态范围。OpenEXR由Industrial Light and Magic工业光魔开发，支持多种无损或有损压缩。OpenEXR胶片可以包含任意数量的通道，并且该格式同时支持16位图像和32位图像）；</w:t>
            </w:r>
          </w:p>
          <w:p w14:paraId="5E17CE9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这种模式能够有效的保存当贴图没有进行后期手动校正时，该如何包裹对象表面的信息；</w:t>
            </w:r>
          </w:p>
          <w:p w14:paraId="5C7121B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在某些情况下，“文件”模式能够防止图像产生杂色。</w:t>
            </w:r>
          </w:p>
          <w:p w14:paraId="0FBBDA8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425190" cy="1337310"/>
                  <wp:effectExtent l="0" t="0" r="3810" b="3810"/>
                  <wp:docPr id="145" name="图片 79" descr="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图片 79" descr="32"/>
                          <pic:cNvPicPr>
                            <a:picLocks noChangeAspect="1"/>
                          </pic:cNvPicPr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5190" cy="133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8949C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File mode“文件”模式示例，分别使用不同模式出现的情况，第三个图像使用“文件”模式后，比较第二张图像，可以明显的看到中间小圆点消失了</w:t>
            </w:r>
          </w:p>
          <w:p w14:paraId="700C2AE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171700" cy="1219200"/>
                  <wp:effectExtent l="0" t="0" r="0" b="0"/>
                  <wp:docPr id="146" name="图片 80" descr="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图片 80" descr="33"/>
                          <pic:cNvPicPr>
                            <a:picLocks noChangeAspect="1"/>
                          </pic:cNvPicPr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FC6D8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ScaleU/V:等比例增加图像数量</w:t>
            </w:r>
          </w:p>
          <w:p w14:paraId="7D26FBA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4A35961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细分贴图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Subdivision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）</w:t>
            </w:r>
          </w:p>
          <w:p w14:paraId="4864069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这里用一个简单的立方体来做演示。</w:t>
            </w:r>
          </w:p>
          <w:p w14:paraId="01D436B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首先，将立方体C掉（细分曲面，快捷键C）。创建一个Utility着色器，将其赋予立方体。</w:t>
            </w:r>
          </w:p>
          <w:p w14:paraId="26B9B54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000250" cy="1428750"/>
                  <wp:effectExtent l="0" t="0" r="3810" b="3810"/>
                  <wp:docPr id="147" name="图片 81" descr="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图片 81" descr="34"/>
                          <pic:cNvPicPr>
                            <a:picLocks noChangeAspect="1"/>
                          </pic:cNvPicPr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70273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创建→Arnold→Surface→utility</w:t>
            </w:r>
          </w:p>
          <w:p w14:paraId="24E2E19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双击utility调出属性菜单栏，将着色模式（Shade mode）改为lambert，叠加模式（Color mode）改为polywire（这时可以在IPR Window中看到对象的边框了）：</w:t>
            </w:r>
          </w:p>
          <w:p w14:paraId="2668642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890010" cy="3329940"/>
                  <wp:effectExtent l="0" t="0" r="3810" b="0"/>
                  <wp:docPr id="148" name="图片 82" descr="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图片 82" descr="35"/>
                          <pic:cNvPicPr>
                            <a:picLocks noChangeAspect="1"/>
                          </pic:cNvPicPr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0010" cy="332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69814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调整utility属性</w:t>
            </w:r>
          </w:p>
          <w:p w14:paraId="0B366B3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3、给立方体添加一个Arnold参数标签，看一下细分设置（Subdivision）。</w:t>
            </w:r>
          </w:p>
          <w:p w14:paraId="768DC33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类型（Type）：none/catclark/linear。</w:t>
            </w:r>
          </w:p>
          <w:p w14:paraId="0232091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迭代（Iteration）：迭代定义了细分次数，前提是开启一种细分类型。细分类型为linear时，提高迭代值会增加多边形的数量但不会变圆滑，每细分一次，一个多边形就会变为四个多边形，但是模型的结构（外形）并没有改变；细分类型为catclark时，不仅会增加多边形的数量，还会使模型变平滑；</w:t>
            </w:r>
          </w:p>
          <w:p w14:paraId="6CE3F79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312670" cy="697230"/>
                  <wp:effectExtent l="0" t="0" r="3810" b="3810"/>
                  <wp:docPr id="149" name="图片 83" descr="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图片 83" descr="36"/>
                          <pic:cNvPicPr>
                            <a:picLocks noChangeAspect="1"/>
                          </pic:cNvPicPr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670" cy="69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0FDC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不同细分类型迭代对比</w:t>
            </w:r>
          </w:p>
          <w:p w14:paraId="30B5155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自适应度（Adaptive metric）：用于定义对象的细分级别是否随着距离远近而变化（比如近景细分级别较高，远景细分级别较低）。有两种模式：edge_length/flatness。edge_length使用边的长度进行判断，flatness使用面的曲率进行判断，若设置为auto，当对象没有使用置换贴图时，使用flatness模式，反之使用edge_length，大部分情况下使用auto即可；</w:t>
            </w:r>
          </w:p>
          <w:p w14:paraId="71EF02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86050" cy="918210"/>
                  <wp:effectExtent l="0" t="0" r="3810" b="3810"/>
                  <wp:docPr id="150" name="图片 84" descr="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图片 84" descr="37"/>
                          <pic:cNvPicPr>
                            <a:picLocks noChangeAspect="1"/>
                          </pic:cNvPicPr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91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001F5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Adaptive metric</w:t>
            </w:r>
          </w:p>
          <w:p w14:paraId="2DCE1A3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自适应度误差（Adaptive error）：配合自适应度使用，提高自适应误差，可以看到当镜头拉远，球体的细分就会降低，因为远景对象是不需要呈现细节的。同样的若拉近镜头，球体的细分就会提高，这是一种很好的场景优化方式。如果将自适应误差将为0，那么细分级别就不会随着距离进行变化了；（同样道理的还有之前讲过的Mip-mapping）；</w:t>
            </w:r>
          </w:p>
          <w:p w14:paraId="0909F41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自适应空间（Adaptive space）：有raster（栅格）和对象（object）两种模式，尽量使用栅格模式，当场景中有实例对象时切换为对象模式；</w:t>
            </w:r>
          </w:p>
          <w:p w14:paraId="5402073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Dicing camera：可以定义控制自适应细分的摄像机，也就是说根据对象距离该摄像机的远近控制细分值。如果一个对象的细分级别在不断变化，自然会发生闪烁，该选项可以解决运动场景中因自适应细分产生的闪烁问题（新版中去掉了这一选项，智能优化为最佳效果）；</w:t>
            </w:r>
          </w:p>
          <w:p w14:paraId="2960B13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平滑UV（UV smoothing）：用于定义当对象被细分时，UV如何固定——固定转角Pin_conters/固定边缘Pin_borders/完全固定linear/完全不固定smooth；</w:t>
            </w:r>
          </w:p>
          <w:p w14:paraId="6C00271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16530" cy="807720"/>
                  <wp:effectExtent l="0" t="0" r="3810" b="0"/>
                  <wp:docPr id="151" name="图片 85" descr="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图片 85" descr="38"/>
                          <pic:cNvPicPr>
                            <a:picLocks noChangeAspect="1"/>
                          </pic:cNvPicPr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530" cy="80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C83E4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UV smoothing</w:t>
            </w:r>
          </w:p>
          <w:p w14:paraId="6A9D175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平滑切线（Smooth targents）：当对象上有各向异性高光时，高光可能会产生锯齿，可以通过开启Smooth targets来解决这个问题；</w:t>
            </w:r>
          </w:p>
          <w:p w14:paraId="3AB99D6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78430" cy="1146810"/>
                  <wp:effectExtent l="0" t="0" r="3810" b="3810"/>
                  <wp:docPr id="152" name="图片 152" descr="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图片 152" descr="39"/>
                          <pic:cNvPicPr>
                            <a:picLocks noChangeAspect="1"/>
                          </pic:cNvPicPr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430" cy="114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B0D61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Smooth targets</w:t>
            </w:r>
          </w:p>
          <w:p w14:paraId="2370BB4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1FC6423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置换贴图（Displacement mapping）</w:t>
            </w:r>
          </w:p>
          <w:p w14:paraId="2489353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置换贴图可以实现真实的置换细节，与凹凸贴图不同，凹凸只是视觉欺骗，而置换是真的会改变模型外形。</w:t>
            </w:r>
          </w:p>
          <w:p w14:paraId="79A2699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置换分两种类型——法线normal/向量vector，法线置换是传统的置换方式，会根据灰度贴图产生上下变形，而向量置换会在多个方向上产生变形</w:t>
            </w:r>
          </w:p>
          <w:p w14:paraId="4B66FD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法线置换Normal_displacement</w:t>
            </w:r>
          </w:p>
          <w:p w14:paraId="3FCFB24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还是用上一个立方体来做演示</w:t>
            </w:r>
          </w:p>
          <w:p w14:paraId="4F34C2A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1、创建一个Arnold标准曲面（Create→Arnold→Surface→standard_surface），打开阿诺德网格编辑器（Arnold Shader Network Editor）；</w:t>
            </w:r>
          </w:p>
          <w:p w14:paraId="53D8755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2、新建一个normal_displacement节点，链接到Arnold Dispalcement端口，接下来定义一张置换贴图（创建image节点，手动连接到normal_displacement节点，选择Main&gt;Displacement，或快捷键：先按下Alt＋W，松开在按下T，选择Main&gt;Displacement），调整scale参数为0.1，因为之前模型分段不足，所以调高Arnold参数标签细分属性中迭代值为6（选中Arnold标签调出属性）：</w:t>
            </w:r>
          </w:p>
          <w:p w14:paraId="02BB0DF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47950" cy="2632710"/>
                  <wp:effectExtent l="0" t="0" r="3810" b="3810"/>
                  <wp:docPr id="153" name="图片 87" descr="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图片 87" descr="40"/>
                          <pic:cNvPicPr>
                            <a:picLocks noChangeAspect="1"/>
                          </pic:cNvPicPr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2632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1AE90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用到的贴图</w:t>
            </w:r>
          </w:p>
          <w:p w14:paraId="17867DF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602230"/>
                  <wp:effectExtent l="0" t="0" r="0" b="3810"/>
                  <wp:docPr id="154" name="图片 88" descr="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图片 88" descr="41"/>
                          <pic:cNvPicPr>
                            <a:picLocks noChangeAspect="1"/>
                          </pic:cNvPicPr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602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76635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Displacement mapping演示，P.S.要获得置换细节，模型的分段一定要足够</w:t>
            </w:r>
          </w:p>
          <w:p w14:paraId="2656B81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Scale：控制着置换的强度（高度），正值向外，负值向内（尽量使用32位贴图以获得更好的置换结果）；</w:t>
            </w:r>
          </w:p>
          <w:p w14:paraId="6A884EB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标量值为零（Scale zero value）：定义了置换高度为0时的颜色值。默认0代表黑色不发生置换，白色往外置换；设置为0.5那么50%灰色不发生置换，黑色向内置换，白色向外置换；设置为1，那么白色不发生置换，黑色向内置换。</w:t>
            </w:r>
          </w:p>
          <w:p w14:paraId="58CD209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如果Arnold Displacement端口未显示，可单击红色按钮调出：</w:t>
            </w:r>
          </w:p>
          <w:p w14:paraId="37DF6F2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313815" cy="3599815"/>
                  <wp:effectExtent l="0" t="0" r="4445" b="4445"/>
                  <wp:docPr id="155" name="图片 89" descr="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图片 89" descr="42"/>
                          <pic:cNvPicPr>
                            <a:picLocks noChangeAspect="1"/>
                          </pic:cNvPicPr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CAA7E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端口选择</w:t>
            </w:r>
          </w:p>
          <w:p w14:paraId="388C292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3、如果想要保持外形不变的话，将细分类型改为linear。选择linear后会发现置换有点问题，可以通过调整边界填充（Bounds padding，选中Arnold标签→置换（Displacement）→边界填充（Bounds padding））来解决：</w:t>
            </w:r>
          </w:p>
          <w:p w14:paraId="41217F3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1363980"/>
                  <wp:effectExtent l="0" t="0" r="0" b="0"/>
                  <wp:docPr id="156" name="图片 90" descr="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图片 90" descr="43"/>
                          <pic:cNvPicPr>
                            <a:picLocks noChangeAspect="1"/>
                          </pic:cNvPicPr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1363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F7919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Bounds padding不同值对比</w:t>
            </w:r>
          </w:p>
          <w:p w14:paraId="4D37959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Bounds padding值可以扩展模型的边界框以囊括置换后的模型，可以将其理解为一个容器，变大才能盛下置换后的模型。谨慎提高该值，因为会增加渲染时间。如果要获得更多置换细节，可以继续提高细分值，不过也要谨慎。</w:t>
            </w:r>
          </w:p>
          <w:p w14:paraId="0721A94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4、接下来看一下Arnold参数标签置换栏的参数：</w:t>
            </w:r>
          </w:p>
          <w:p w14:paraId="19A871D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20340" cy="830580"/>
                  <wp:effectExtent l="0" t="0" r="0" b="0"/>
                  <wp:docPr id="157" name="图片 91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图片 91" descr="44"/>
                          <pic:cNvPicPr>
                            <a:picLocks noChangeAspect="1"/>
                          </pic:cNvPicPr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034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63855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Dispalcement参数</w:t>
            </w:r>
          </w:p>
          <w:p w14:paraId="590B239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高度（height）：与Scale配合使用，也控制着置换的高度；</w:t>
            </w:r>
          </w:p>
          <w:p w14:paraId="07E7662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标量值为零（Scale zero value）：尽量使用置换贴图的Scale zero value，不要修改这里的参数；</w:t>
            </w:r>
          </w:p>
          <w:p w14:paraId="2D12631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自动凹凸（Auto bump）：开启可以获得更多的置换细节，该参数会将置换贴图中较小的高频出现的图案应用到凹凸通道，这样就无需设置较高的细分值，也可以得到这些小的细节，建议尽量开启该选项，尤其是使用法线置换时。</w:t>
            </w:r>
          </w:p>
          <w:p w14:paraId="082F51F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向量置换vector_displacement</w:t>
            </w:r>
          </w:p>
          <w:p w14:paraId="7D2BB5C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与法线置换贴图不同，向量置换贴图可以在任意方向对模型进行置换。</w:t>
            </w:r>
          </w:p>
          <w:p w14:paraId="7707328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36900"/>
                  <wp:effectExtent l="0" t="0" r="4445" b="2540"/>
                  <wp:docPr id="158" name="图片 92" descr="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图片 92" descr="45"/>
                          <pic:cNvPicPr>
                            <a:picLocks noChangeAspect="1"/>
                          </pic:cNvPicPr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3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B9A3A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ear-vector-displacement</w:t>
            </w:r>
          </w:p>
          <w:p w14:paraId="6249C72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1、继续使用上面的场景来做演示，隐藏立方体，新建一个平面，C掉，添加一个Arnold参数标签，提高细分值（Subdivision→类型Type：catclark，迭代Iterations：5）。</w:t>
            </w:r>
          </w:p>
          <w:p w14:paraId="72F3750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844040" cy="906780"/>
                  <wp:effectExtent l="0" t="0" r="0" b="0"/>
                  <wp:docPr id="159" name="图片 93" descr="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图片 93" descr="46"/>
                          <pic:cNvPicPr>
                            <a:picLocks noChangeAspect="1"/>
                          </pic:cNvPicPr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4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54C68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2、创建一个新的standard_surface着色器，添加一个向量置换节点（vector_displacement），将其链接至置换端口（同法线置换创建方式）；给向量置换属性（不是置换属性）加载一张贴图（快捷键Alt+W→T，</w:t>
            </w:r>
          </w:p>
          <w:p w14:paraId="676E23C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377440" cy="1135380"/>
                  <wp:effectExtent l="0" t="0" r="0" b="0"/>
                  <wp:docPr id="160" name="图片 94" descr="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图片 94" descr="47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440" cy="113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95B0E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Main-vector_displacement）；修改向量置换参数：</w:t>
            </w:r>
          </w:p>
          <w:p w14:paraId="46F2BB9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注：这个设置不是固定的，要与你生向量贴图时的设置一致</w:t>
            </w:r>
          </w:p>
          <w:p w14:paraId="6F1E2A2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得到一个比较完美的渲染结果：</w:t>
            </w:r>
          </w:p>
          <w:p w14:paraId="23DB7CD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305050" cy="3177540"/>
                  <wp:effectExtent l="0" t="0" r="3810" b="0"/>
                  <wp:docPr id="161" name="图片 95" descr="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图片 95" descr="48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317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78195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渲染结果参考</w:t>
            </w:r>
          </w:p>
          <w:p w14:paraId="366256A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3、向量置换节点参数：</w:t>
            </w:r>
          </w:p>
          <w:p w14:paraId="59FA3CD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Scale：同法线置换；</w:t>
            </w:r>
          </w:p>
          <w:p w14:paraId="1815138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向量编码（Vector encoding）：absolute模式针对16/32位图像，signed模式针对8位图像（这两种模式并无明显区别，可自行尝试）；</w:t>
            </w:r>
          </w:p>
          <w:p w14:paraId="435EDD0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向量空间（Vector space）：根据生成贴图时的设置，可以选择word/object/tangent三种向量空间；</w:t>
            </w:r>
          </w:p>
          <w:p w14:paraId="1853036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16530" cy="1093470"/>
                  <wp:effectExtent l="0" t="0" r="3810" b="3810"/>
                  <wp:docPr id="162" name="图片 96" descr="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图片 96" descr="49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53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FE9441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其他参数并不是很重要，不做过多讲解。</w:t>
            </w:r>
          </w:p>
        </w:tc>
      </w:tr>
      <w:tr w14:paraId="6479FC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471BF4A9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0603DA50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6F297FF2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五</w:t>
            </w:r>
            <w:r>
              <w:rPr>
                <w:rFonts w:hint="eastAsia" w:ascii="黑体" w:hAnsi="黑体" w:eastAsia="黑体" w:cs="宋体"/>
                <w:sz w:val="24"/>
              </w:rPr>
              <w:t>章  阿诺德</w:t>
            </w:r>
            <w:r>
              <w:rPr>
                <w:rFonts w:hint="eastAsia" w:ascii="黑体" w:hAnsi="黑体" w:eastAsia="黑体" w:cs="宋体"/>
                <w:sz w:val="24"/>
                <w:lang w:eastAsia="zh-CN"/>
              </w:rPr>
              <w:t>的</w:t>
            </w:r>
            <w:r>
              <w:rPr>
                <w:rFonts w:hint="eastAsia" w:ascii="黑体" w:hAnsi="黑体" w:eastAsia="黑体" w:cs="宋体"/>
                <w:sz w:val="24"/>
              </w:rPr>
              <w:t>材质与灯光</w:t>
            </w:r>
          </w:p>
        </w:tc>
        <w:tc>
          <w:tcPr>
            <w:tcW w:w="1352" w:type="dxa"/>
            <w:vAlign w:val="center"/>
          </w:tcPr>
          <w:p w14:paraId="1094DF0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61B45E0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0469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65E12E7C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17C7F6AE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3DF326B6">
            <w:pPr>
              <w:pStyle w:val="10"/>
              <w:kinsoku w:val="0"/>
              <w:overflowPunct w:val="0"/>
              <w:spacing w:before="3" w:line="276" w:lineRule="auto"/>
              <w:rPr>
                <w:rFonts w:hint="eastAsia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</w:rPr>
              <w:t xml:space="preserve">第二节 </w:t>
            </w:r>
            <w:r>
              <w:rPr>
                <w:rFonts w:hint="eastAsia" w:ascii="黑体" w:hAnsi="黑体" w:eastAsia="黑体"/>
                <w:lang w:val="en-US" w:eastAsia="zh-CN"/>
              </w:rPr>
              <w:t xml:space="preserve"> 灯光</w:t>
            </w:r>
          </w:p>
        </w:tc>
        <w:tc>
          <w:tcPr>
            <w:tcW w:w="1352" w:type="dxa"/>
            <w:vAlign w:val="center"/>
          </w:tcPr>
          <w:p w14:paraId="4860115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2D95061B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AD8FE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09B1E80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0F4F8BE9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10</w:t>
            </w:r>
          </w:p>
        </w:tc>
        <w:tc>
          <w:tcPr>
            <w:tcW w:w="1267" w:type="dxa"/>
            <w:vAlign w:val="center"/>
          </w:tcPr>
          <w:p w14:paraId="78E14950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4AEA1DE4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004344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264C4A8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1AD7BE4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阿诺德标准材质</w:t>
            </w:r>
          </w:p>
        </w:tc>
      </w:tr>
      <w:tr w14:paraId="5F40E8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301DFA3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68ADE60C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塑料、玻璃、金属材质等多种模拟材质</w:t>
            </w:r>
          </w:p>
        </w:tc>
      </w:tr>
      <w:tr w14:paraId="01AEFA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7C44F493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42D9A9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49F16AF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方形区域光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Quad_light）</w:t>
            </w:r>
          </w:p>
          <w:p w14:paraId="5A7F803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不同灯光属性不同，但不会差很多，我们先来看一下方形区域光属性：</w:t>
            </w:r>
          </w:p>
          <w:p w14:paraId="5A6EEAD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1、新建一个方形区域光：插件→C4DtoA→Arnold light→quad_light，并调整方形灯光位置，打开IPR Window，默认设置下可以看到：方形区域光</w:t>
            </w:r>
          </w:p>
          <w:p w14:paraId="70CFADE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071245"/>
                  <wp:effectExtent l="0" t="0" r="4445" b="3175"/>
                  <wp:docPr id="163" name="图片 1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图片 1" descr="04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071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2067E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2、选中灯光，可以调出灯光属性栏</w:t>
            </w:r>
          </w:p>
          <w:p w14:paraId="009E82D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【Main】：灯光属性主菜单</w:t>
            </w:r>
          </w:p>
          <w:p w14:paraId="6DE42E3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585085" cy="3599815"/>
                  <wp:effectExtent l="0" t="0" r="5715" b="4445"/>
                  <wp:docPr id="164" name="图片 2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图片 2" descr="05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08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292B5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Color（颜色）控制灯光颜色，可以使用constant（纯色）或texture（贴图）以及shader network（着色器网络）来定义，后续再详细介绍；</w:t>
            </w:r>
          </w:p>
          <w:p w14:paraId="12C6139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可使用Exposure（曝光）进行场景亮度的大幅调整，使用Intensity（强度）进行微调；</w:t>
            </w:r>
          </w:p>
          <w:p w14:paraId="78CBD1E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灯光尺寸越大，阴影越虚，反之越实；</w:t>
            </w:r>
          </w:p>
          <w:p w14:paraId="3FD0231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Resolution（分辨率）与灯光贴图有关，尽量将该值设为与图像分辨率一致，这样可以渲染的更快，噪点更少；</w:t>
            </w:r>
          </w:p>
          <w:p w14:paraId="7CBC7F4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Cast volumrtric shadows（透射体积阴影）定义了是否在场景中显示体积散射的阴影；</w:t>
            </w:r>
          </w:p>
          <w:p w14:paraId="5B4B979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Sample（采样）控制阴影和直接光照的渲染质量；</w:t>
            </w:r>
          </w:p>
          <w:p w14:paraId="27D5C6C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Normalizer（标准化）默认开启时，调整灯光尺寸不会影响场景亮度，仅影响阴影虚实；关闭时便会影响场景亮度，灯光尺寸越大场景越亮；</w:t>
            </w:r>
          </w:p>
          <w:p w14:paraId="3496F66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Volume samples（体积采样）与体积散射无关，是作用于体积对象的；如果要提高体积散射的质量，需要提高的是体积散射材质的采样；</w:t>
            </w:r>
          </w:p>
          <w:p w14:paraId="769AB5D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Indirect（间接）控制着灯光对于光线反弹的作用</w:t>
            </w:r>
          </w:p>
          <w:p w14:paraId="2E02FF0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上述参数后续都会有详细讲解。</w:t>
            </w:r>
          </w:p>
          <w:p w14:paraId="1BA502B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【Detail】：Detail菜单</w:t>
            </w:r>
          </w:p>
          <w:p w14:paraId="0E85230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01085" cy="2675890"/>
                  <wp:effectExtent l="0" t="0" r="3175" b="6350"/>
                  <wp:docPr id="165" name="图片 3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图片 3" descr="06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1085" cy="267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DC5FA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Temperature（色温）6500k代表“正白色”，数值越高，颜色越冷，反之越暖；</w:t>
            </w:r>
          </w:p>
          <w:p w14:paraId="452C696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可以使用Temperature来定义灯光颜色，这样比直接使用Color要更为真实；</w:t>
            </w:r>
          </w:p>
          <w:p w14:paraId="6BF5F3B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注意：开启使用色温后，会将原来设置的灯光颜色（或贴图）覆盖；</w:t>
            </w:r>
          </w:p>
          <w:p w14:paraId="6CE3DBF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Light filters（灯光滤镜）可以使用各种滤镜来影响灯光</w:t>
            </w:r>
          </w:p>
          <w:p w14:paraId="1FCE16C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【Project】：Project菜单</w:t>
            </w:r>
          </w:p>
          <w:p w14:paraId="4D9C54D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00450" cy="2498090"/>
                  <wp:effectExtent l="0" t="0" r="3810" b="1270"/>
                  <wp:docPr id="166" name="图片 4" descr="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图片 4" descr="07"/>
                          <pic:cNvPicPr>
                            <a:picLocks noChangeAspect="1"/>
                          </pic:cNvPicPr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450" cy="249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FB280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可以使灯光Include（包含）或者Exclude（排除）某些对象。</w:t>
            </w:r>
          </w:p>
          <w:p w14:paraId="498D029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Cylinder_light（圆柱灯光）和Desk_light（圆盘灯光）参数设置与方形灯光类似，不多赘述。</w:t>
            </w:r>
          </w:p>
          <w:p w14:paraId="3ECA42F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532FCC4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网格灯光（Mesh_light）</w:t>
            </w:r>
          </w:p>
          <w:p w14:paraId="4EA7C43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网格灯光允许将任意对象作为光源。</w:t>
            </w:r>
          </w:p>
          <w:p w14:paraId="3DE567B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1、新建网格灯光，新建一个圆环并缩小一些，然后将圆环拖拽到灯光主菜单属性栏中的Mesh：可以在IPR窗口看到球体上圆环灯光的反射</w:t>
            </w:r>
          </w:p>
          <w:p w14:paraId="4174ADF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880870"/>
                  <wp:effectExtent l="0" t="0" r="4445" b="1270"/>
                  <wp:docPr id="167" name="图片 5" descr="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图片 5" descr="08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D16EE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2、勾选Light visible(灯光可见)后，可以在渲染图中显示灯光形状：（上图中未勾选，所以只能看见灯光反射，看不到灯光形状本身）灯光可见</w:t>
            </w:r>
          </w:p>
          <w:p w14:paraId="43F53E7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35605" cy="3599815"/>
                  <wp:effectExtent l="0" t="0" r="5715" b="4445"/>
                  <wp:docPr id="168" name="图片 6" descr="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图片 6" descr="09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560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938A4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3、除了将对象拖拽带Mesh栏中外，还可以通过给对象加标签的方式建立网格灯光：（多用于不规则形状）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选中对象→右键→C4DtoA标签→Arnold Mesh Light→勾选灯光可见：Arnold Mesh Light标签</w:t>
            </w:r>
          </w:p>
          <w:p w14:paraId="71A1348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77590" cy="3599815"/>
                  <wp:effectExtent l="0" t="0" r="3810" b="4445"/>
                  <wp:docPr id="169" name="图片 7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图片 7" descr="10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759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75499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亦可以使用色温控制灯光。如果在渲染中，灯光本身没有很明显的显示设置的颜色，是因为亮度或曝光度太高，降低亮度或曝光度值便可清晰看见（如图中橘黄色灯光本身色彩不明显，因为亮度和曝光度值很高；蓝色灯光本身颜色明显，因为亮度和曝光度值低）。</w:t>
            </w:r>
          </w:p>
          <w:p w14:paraId="5DBE9E7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也可以使用Arnold标准材质将对象变成光源：</w:t>
            </w:r>
          </w:p>
          <w:p w14:paraId="77EA94A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①新建Arnold标准材质standard_surface→材质菜单栏中，设置Base权重为0，Specular权重为0，Emission权重为1（或更高）：材质菜单</w:t>
            </w:r>
          </w:p>
          <w:p w14:paraId="3840F05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2830" cy="3599815"/>
                  <wp:effectExtent l="0" t="0" r="3810" b="4445"/>
                  <wp:docPr id="170" name="图片 8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图片 8" descr="11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283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2C313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②材质编辑器中Emission设置为4，然后将材质赋予灯管，并渲染，可以看到，即使在渲染设置中Diffuse采样为10的情况下，依然会有部分噪点，并且这种方式不会产生间接照明：Diffuse采样为10，依然有部分噪点</w:t>
            </w:r>
          </w:p>
          <w:p w14:paraId="6A5E2DC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94050"/>
                  <wp:effectExtent l="0" t="0" r="4445" b="6350"/>
                  <wp:docPr id="171" name="图片 9" descr="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图片 9" descr="12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9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0DA65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总结：请尽量使用网格标签的方式将对象转为光源，除非极其特殊情况下使用Emission（自发光）材质，自发光材质不仅噪点多，渲染慢，而且没有间接照明。或者使用Mesh_light，将对象拖到Mesh里面即可，但是还是使用标签更方便。</w:t>
            </w:r>
          </w:p>
          <w:p w14:paraId="6D4F45D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2FCCD14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聚光灯（Spot_light）</w:t>
            </w:r>
          </w:p>
          <w:p w14:paraId="149F48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通用功能同前面灯光，不多赘述。</w:t>
            </w:r>
          </w:p>
          <w:p w14:paraId="23DE6BE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1、新建一个Arnold spot_light→摄像机→设置活动对象为摄像机：</w:t>
            </w:r>
          </w:p>
          <w:p w14:paraId="26AA3E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（可以理解为：当前视角即为聚光灯所在位置。要在选中灯光的状态下设置摄像机。P.S.我觉得这个功能并没有什么卵用，完全可以自己调角度，但是还是要告诉你们是有这种操作的。）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设置活动对象为摄像机</w:t>
            </w:r>
          </w:p>
          <w:p w14:paraId="2D1DD53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820545"/>
                  <wp:effectExtent l="0" t="0" r="4445" b="635"/>
                  <wp:docPr id="172" name="图片 10" descr="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图片 10" descr="13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2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32026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下面看一下聚光灯的特殊参数设置：聚光灯特殊参数</w:t>
            </w:r>
          </w:p>
          <w:p w14:paraId="1A5FE0C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drawing>
                <wp:inline distT="0" distB="0" distL="114300" distR="114300">
                  <wp:extent cx="2413635" cy="3599815"/>
                  <wp:effectExtent l="0" t="0" r="1905" b="4445"/>
                  <wp:docPr id="173" name="图片 11" descr="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图片 11" descr="14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63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A7EF3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Cone angle（锥角）定义聚光灯的光线发射范围，锥角越大，范围越广；</w:t>
            </w:r>
          </w:p>
          <w:p w14:paraId="016D491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Penumbra angle（暗角）定义聚灯光的暗角范围，灯光强度从中间到四周逐渐衰弱，提高该值可以得到更加柔和的衰减边缘；</w:t>
            </w:r>
          </w:p>
          <w:p w14:paraId="66A4AB2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Aspect radio（纵横比）可以利用该值得到椭圆形聚光灯；</w:t>
            </w:r>
          </w:p>
          <w:p w14:paraId="586C11C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Drop off（衰减）定义灯光从中间到四周的强度变化（类似于暗角）；</w:t>
            </w:r>
          </w:p>
          <w:p w14:paraId="222925E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Radio（半径）等同于区域光的尺寸，该值越大阴影越虚；如果取消Normalize（标准化），该值还会影响场景亮度，值越大，场景越亮；</w:t>
            </w:r>
          </w:p>
          <w:p w14:paraId="17E506B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Lens radius（镜头半径）聚光灯默认是从一个点射出的光线，提高镜头半径的值，相当于在灯光前放置了一个镜片，光线会透过镜片射出：镜头半径</w:t>
            </w:r>
          </w:p>
          <w:p w14:paraId="6A129B1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160270"/>
                  <wp:effectExtent l="0" t="0" r="4445" b="3810"/>
                  <wp:docPr id="174" name="图片 12" descr="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图片 12" descr="15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为了更好的看到镜头半径的效果，可以创建一个体积散射材质：</w:t>
            </w:r>
          </w:p>
          <w:p w14:paraId="484CCDB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创建→Arnold→Volume→Atmosphere→Atmophere_volume，然后将创建的体积材质拖拽到渲染设置中的Envirnoment→Atmophere栏，如下图：创建体积材质</w:t>
            </w:r>
          </w:p>
          <w:p w14:paraId="381074C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767205"/>
                  <wp:effectExtent l="0" t="0" r="4445" b="635"/>
                  <wp:docPr id="175" name="图片 13" descr="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图片 13" descr="16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5BEB1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通过上图，我们可以清楚的看到镜头半径的作用效果。提高镜头半径的值还会使光线更加平行。</w:t>
            </w:r>
          </w:p>
          <w:p w14:paraId="4550B7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Roundness（圆度）类似于PS中的圆角，该值为1时，聚光灯为圆形；该值越小，聚光灯越“方”：圆度值为0.37时可以明显看到灯光变得更“方”了</w:t>
            </w:r>
          </w:p>
          <w:p w14:paraId="77E66C9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671320"/>
                  <wp:effectExtent l="0" t="0" r="4445" b="5080"/>
                  <wp:docPr id="176" name="图片 14" descr="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图片 14" descr="17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67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474FA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2123244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平行光（Distant_light）</w:t>
            </w:r>
          </w:p>
          <w:p w14:paraId="1A2B5F0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指来自远处光源的平行光束，常用来模拟太阳光。平行光的位置无所谓，关键是它的朝向，平行光中有一个角度参数Angle，可以理解为灯光的尺寸，只不过单位是角度而已，提高该值会使阴影变虚，如果要模拟太阳光，建议值为0.5，这样可以得到真实柔和的阴影。</w:t>
            </w:r>
          </w:p>
          <w:p w14:paraId="3901D26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下面我们来具体看一下效果：在准备好的场景中新建Arnold sky，然后新建Arnold Distant_light,旋转调整灯光角度：平行光</w:t>
            </w:r>
          </w:p>
          <w:p w14:paraId="7109256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428115"/>
                  <wp:effectExtent l="0" t="0" r="4445" b="4445"/>
                  <wp:docPr id="177" name="图片 15" descr="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图片 15" descr="18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428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D5B75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在调整的过程中可尝试移动平行光的位置，对灯光没有任何影响。旋转调整平行光的角度时，可以清楚看见窗户透射过来的光线会随着角度的变化而变化。</w:t>
            </w:r>
          </w:p>
          <w:p w14:paraId="027496B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调整灯光属性中的Angle值，可以看到阴影的不同变化。值越大，阴影边缘越柔和：角度参数越大，阴影边缘越柔和</w:t>
            </w:r>
          </w:p>
          <w:p w14:paraId="00394C6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29995"/>
                  <wp:effectExtent l="0" t="0" r="4445" b="4445"/>
                  <wp:docPr id="178" name="图片 16" descr="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图片 16" descr="19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29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5C70B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2982A83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点光（Point_light）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IES灯光（IES_light）</w:t>
            </w:r>
          </w:p>
          <w:p w14:paraId="6EC5832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Point_light（点光）等同于C4D中的泛光灯，可将其变为球形灯光（调节Radius），物理规则相同，光源尺寸越大，阴影越散。</w:t>
            </w:r>
          </w:p>
          <w:p w14:paraId="73C33E6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IES_light（IES灯光）非常特殊但却很实用的灯光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允许使用现实中的IES灯光配置文件改变灯光的分布及传播方式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借助IES文件，可以模拟现实中各类灯具的复杂照明效果；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可以尝试用不同的IES文件来改变灯光外形，IES灯光：IESES灯光（度娘可找到很多IES文件）</w:t>
            </w:r>
          </w:p>
          <w:p w14:paraId="4150A79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138170" cy="3599180"/>
                  <wp:effectExtent l="0" t="0" r="1270" b="5080"/>
                  <wp:docPr id="179" name="图片 17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图片 17" descr="20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8170" cy="359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50766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新建一个Photometric_light（光度学灯光）→载入IES文件：Photometric_light（光度学灯光）</w:t>
            </w:r>
          </w:p>
          <w:p w14:paraId="509AA8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409700"/>
                  <wp:effectExtent l="0" t="0" r="4445" b="0"/>
                  <wp:docPr id="180" name="图片 18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图片 18" descr="21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DAA9F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渲染场景，打开图片查看器，我们可以看到，图片中有很多“亮斑”，我们称之为“萤火虫”：</w:t>
            </w:r>
          </w:p>
          <w:p w14:paraId="2CAB397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025015"/>
                  <wp:effectExtent l="0" t="0" r="4445" b="1905"/>
                  <wp:docPr id="181" name="图片 19" descr="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图片 19" descr="22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0A082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可以通过Clamp（限制）来消除，具体操作后续再说；或者提高采样；但是更好的方法是关闭IES灯光的间接照明：Light→Main→Indirect：0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,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关闭间接照明</w:t>
            </w:r>
          </w:p>
          <w:p w14:paraId="6933D9D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584450" cy="3599815"/>
                  <wp:effectExtent l="0" t="0" r="6350" b="4445"/>
                  <wp:docPr id="182" name="图片 20" descr="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图片 20" descr="23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45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3CFD3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4B494D9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灯光滤镜（Light_filters）</w:t>
            </w:r>
          </w:p>
          <w:p w14:paraId="4A8FE07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滤光镜是指可以改变灯光某些属性的着色器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Arnold提供了四种灯光滤镜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**barndoor、gobo、light_blocker、light_decay**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提供的滤镜中，只有部分比较有用，有些滤镜用处并不是很大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这些滤镜并非适用于所有灯光类型（e.g.barndoor对于平行光就是不起作用的）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要使用滤镜，直接将其拖拽到灯光细节栏→light_filters中即可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</w:p>
          <w:p w14:paraId="5DBE908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1、barndoor</w:t>
            </w:r>
          </w:p>
          <w:p w14:paraId="1DF9EC9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创建barndoor，并将其拖拽到聚光灯细节栏。barndoor可以定义灯光的形状，有上下左右四个控制点，每个控制点有三个参数，前两项控制位置，后一项控制边缘柔和度：</w:t>
            </w:r>
          </w:p>
          <w:p w14:paraId="7A6F747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41345"/>
                  <wp:effectExtent l="0" t="0" r="4445" b="5715"/>
                  <wp:docPr id="183" name="图片 21" descr="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图片 21" descr="24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4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BA856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调整各项参数可以在IPR窗口中清晰的看见其作用，大家可以自己试一下，这里就不再赘述。</w:t>
            </w:r>
          </w:p>
          <w:p w14:paraId="5F73116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2、gobo</w:t>
            </w:r>
          </w:p>
          <w:p w14:paraId="429E05D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gobo的作用与barndoor类似；gobo只能作用于聚光灯，对其他灯光无效。gobo在现实中指放置在灯光前面用于改变灯光形状的物理传感器，产生的效果类似于“幻灯片”。</w:t>
            </w:r>
          </w:p>
          <w:p w14:paraId="345798D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新建gobo滤镜并将其拖拽到聚光灯细节栏。为了更为直观的看到其作用，我们首先来定义一个Slide map（投射图片）:双击材质打开材质编辑器→打开节点编辑器open network editor→新建image节点→加载事先准备好的图片fpattern.png→将其连接到silde map：加载Slide map到gobo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（关于节点编辑器后续会有详细讲解，这里简单理解就好）</w:t>
            </w:r>
          </w:p>
          <w:p w14:paraId="74010D7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066925"/>
                  <wp:effectExtent l="0" t="0" r="4445" b="5715"/>
                  <wp:docPr id="184" name="图片 22" descr="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图片 22" descr="25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3129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在IPR窗口中可以看到，实际上上述步骤就是把图片透过聚光灯投射下来，类似于现实中的“投射影片/幻灯片”。Slide map效果</w:t>
            </w:r>
          </w:p>
          <w:p w14:paraId="29E9AED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550035"/>
                  <wp:effectExtent l="0" t="0" r="4445" b="4445"/>
                  <wp:docPr id="185" name="图片 23" descr="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图片 23" descr="26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5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05D4D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gobo有5种混合模式：blend、repalce、add、sub、mix：</w:t>
            </w:r>
          </w:p>
          <w:p w14:paraId="212A32E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487295"/>
                  <wp:effectExtent l="0" t="0" r="4445" b="4445"/>
                  <wp:docPr id="186" name="图片 24" descr="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图片 24" descr="27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487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2AAC0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Blend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为默认的gobo效果；</w:t>
            </w:r>
          </w:p>
          <w:p w14:paraId="6780001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Replace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将幻灯片映射正片叠底于光源（幻灯片在上，光源在下）；</w:t>
            </w:r>
          </w:p>
          <w:p w14:paraId="58358E0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Add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将光源正片叠底于映射（光源在上，幻灯片在下）；</w:t>
            </w:r>
          </w:p>
          <w:p w14:paraId="5B5D678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Sub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反转幻灯片映射的RGB值；</w:t>
            </w:r>
          </w:p>
          <w:p w14:paraId="75C1472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Mix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将结果平均在聚光灯和幻灯片映射之间。</w:t>
            </w:r>
          </w:p>
          <w:p w14:paraId="781531B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025015"/>
                  <wp:effectExtent l="0" t="0" r="4445" b="1905"/>
                  <wp:docPr id="187" name="图片 187" descr="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图片 187" descr="28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511F1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关于gobo中的其他参数：Density（密度）提高密度值，透过来的光会更少，场景会变暗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还可以对Slide map进行旋转、缩放等操作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如果scale时调整数值无法正常显示，是因为在warp中选择了clamp模式，变换一下模式即可；</w:t>
            </w:r>
          </w:p>
          <w:p w14:paraId="4808A41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其他参数其实用处不大，效果也很明显，这里就不多赘述，大家可以多试一下。</w:t>
            </w:r>
          </w:p>
          <w:p w14:paraId="71C8A95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38170"/>
                  <wp:effectExtent l="0" t="0" r="4445" b="1270"/>
                  <wp:docPr id="188" name="图片 26" descr="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图片 26" descr="29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3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40C61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3、light_blocker</w:t>
            </w:r>
          </w:p>
          <w:p w14:paraId="008A331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light_blocker为照明系统带来了更多的灵活性。light_blocker很简单，用处也不大。提高light_blocker密度值，就可以对光产阻塞（遮挡）效果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允许自定义不同的阻塞外形，你可以使用各种模型作为阻塞外形，并且可以利用Geometry matrix调整几何形状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light_blocker参数详解：</w:t>
            </w:r>
          </w:p>
          <w:p w14:paraId="177B226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269615"/>
                  <wp:effectExtent l="0" t="0" r="4445" b="6985"/>
                  <wp:docPr id="189" name="图片 27" descr="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图片 27" descr="30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26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1012B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Axis（轴向）：根据轴向设置衰减渐变</w:t>
            </w:r>
          </w:p>
          <w:p w14:paraId="0EEB45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311910"/>
                  <wp:effectExtent l="0" t="0" r="4445" b="6350"/>
                  <wp:docPr id="190" name="图片 28" descr="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图片 28" descr="31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7736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Ramp（斜面）：衰减沿斜坡轴向应用斜坡乘数，负值翻转斜坡轴方向</w:t>
            </w:r>
          </w:p>
          <w:p w14:paraId="1583133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77620"/>
                  <wp:effectExtent l="0" t="0" r="4445" b="2540"/>
                  <wp:docPr id="191" name="图片 191" descr="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图片 191" descr="32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7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2E380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Height edge（高度边缘）：衰减light_blocker高度边缘</w:t>
            </w:r>
          </w:p>
          <w:p w14:paraId="3B247FB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63015"/>
                  <wp:effectExtent l="0" t="0" r="4445" b="1905"/>
                  <wp:docPr id="192" name="图片 30" descr="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图片 30" descr="33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87DD8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Width edge（宽度边缘）：衰减light_blocker宽度边缘</w:t>
            </w:r>
          </w:p>
          <w:p w14:paraId="1CF9713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303655"/>
                  <wp:effectExtent l="0" t="0" r="4445" b="6985"/>
                  <wp:docPr id="193" name="图片 31" descr="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图片 31" descr="34"/>
                          <pic:cNvPicPr>
                            <a:picLocks noChangeAspect="1"/>
                          </pic:cNvPicPr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30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3C438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Roundness（圆角）：增加light_blocker的圆度</w:t>
            </w:r>
          </w:p>
          <w:p w14:paraId="55866D3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86510"/>
                  <wp:effectExtent l="0" t="0" r="4445" b="1270"/>
                  <wp:docPr id="194" name="图片 32" descr="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图片 32" descr="35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8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A89D5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4、light_decay</w:t>
            </w:r>
          </w:p>
          <w:p w14:paraId="298D26E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light_decay可用于所有灯光类型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light_decay用于指定衰减范围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Arnold默认使用符合物理真实的光衰减模式，应用light_decay可以允许你打破这种默认规则，实现特殊艺术目的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light_decay参数详解：</w:t>
            </w:r>
          </w:p>
          <w:p w14:paraId="15D2118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43225" cy="2200275"/>
                  <wp:effectExtent l="0" t="0" r="5715" b="1905"/>
                  <wp:docPr id="195" name="图片 33" descr="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图片 33" descr="36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056D5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近处衰减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定义了灯光如何淡入；</w:t>
            </w:r>
          </w:p>
          <w:p w14:paraId="31906EB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远处衰减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定义了灯光如何淡出；</w:t>
            </w:r>
          </w:p>
          <w:p w14:paraId="7A553FA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允许定义衰减的起始位置；</w:t>
            </w:r>
          </w:p>
          <w:p w14:paraId="3BE86EE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注意：结束值肯定要大于开始值</w:t>
            </w:r>
          </w:p>
          <w:p w14:paraId="6AA8BE1C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483AE3C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阿诺德天空（Arnold Sky）</w:t>
            </w:r>
          </w:p>
          <w:p w14:paraId="0CB308B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用来模拟场景中天空的光线。也可以使用高动态范围（HDR）图像来执行基于图像的环境照明。</w:t>
            </w:r>
          </w:p>
          <w:p w14:paraId="092A1F3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HDR（High Dynamic Range Imaging，简称HDRI或HDR）高动态范围成像，在计算机图形学与电影摄影术中，是用来实现比普通数位图像技术更大曝光动态范围（即更大的明暗差别）的一种技术。</w:t>
            </w:r>
          </w:p>
          <w:p w14:paraId="0500089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通常用于室外场景，在场景中由球形圆顶表示，采样会跟踪该球形圆顶发出的特定方向的光线。然而在室内场景中，会产生较多的噪点。在这种情况下，可以在光线入口（门窗等）使用light portal来减少室内噪点。</w:t>
            </w:r>
          </w:p>
          <w:p w14:paraId="3AFE567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Light portal本身不发光，它是通过引导天空照明的光线采样，减少天空照明时光线通过较小开口进入室内时产生的噪点。Light portals必须完全覆盖所有的窗户、门等其他开口，使光线通过它进入室内。有三种模式：off（关闭）、interior_only（仅室内：屏蔽任何室外光线）、interior_exterior（混合室内外光线）</w:t>
            </w:r>
          </w:p>
          <w:p w14:paraId="7550082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180" cy="951230"/>
                  <wp:effectExtent l="0" t="0" r="5080" b="1270"/>
                  <wp:docPr id="196" name="图片 34" descr="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图片 34" descr="37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180" cy="95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DE7B2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01085" cy="2945765"/>
                  <wp:effectExtent l="0" t="0" r="3175" b="3175"/>
                  <wp:docPr id="197" name="图片 35" descr="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图片 35" descr="38"/>
                          <pic:cNvPicPr>
                            <a:picLocks noChangeAspect="1"/>
                          </pic:cNvPicPr>
                        </pic:nvPicPr>
                        <pic:blipFill>
                          <a:blip r:embed="rId1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1085" cy="2945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F1284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Arnold light有两种模式：sky和physical_sky（物理天空）。</w:t>
            </w:r>
          </w:p>
          <w:p w14:paraId="1B11A6C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先来看一下物理天空：physical_sky（物理天空）基本参数同其他灯光。</w:t>
            </w:r>
          </w:p>
          <w:p w14:paraId="68AE3B0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708785" cy="3599815"/>
                  <wp:effectExtent l="0" t="0" r="5715" b="4445"/>
                  <wp:docPr id="198" name="图片 36" descr="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图片 36" descr="39"/>
                          <pic:cNvPicPr>
                            <a:picLocks noChangeAspect="1"/>
                          </pic:cNvPicPr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78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DF60B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一些特殊参数：</w:t>
            </w:r>
          </w:p>
          <w:p w14:paraId="16D1101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Turbidity（浑浊度）定义天空中微尘颗粒数量，比如：提高该值可以模拟雾霾天气；</w:t>
            </w:r>
          </w:p>
          <w:p w14:paraId="6DDC054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Ground albedo（地面反照率）控制光线从地面反射回天空的数量，更亮的颜色表示会有更多的光线反弹回去；</w:t>
            </w:r>
          </w:p>
          <w:p w14:paraId="1E88061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Elevation（高度）控制太阳相对于地面的高度，实际上控制一天的时间（日出日落）0°~180°，90°表示正午；</w:t>
            </w:r>
          </w:p>
          <w:p w14:paraId="290A51A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Azimuth（方位角）控制太阳相对于地平面的角度，0°~360°；</w:t>
            </w:r>
          </w:p>
          <w:p w14:paraId="27637AF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Sun Size（太阳尺寸）默认0.51，此数值下渲染最符合物理真实性。数值越大阴影越柔和；</w:t>
            </w:r>
          </w:p>
          <w:p w14:paraId="45119F2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esolution（分辨率）控制Skydome的光线反射细节。在使用HDR图像时，将该值设置的分辨率与HDR图像分辨率一致，会得到最为准确的照明结果。一般情况下不建议设置过高数值，因为会大大增加场景光线计算时间，并且较低的数值并不会影响太多细节。慎重使用。</w:t>
            </w:r>
          </w:p>
          <w:p w14:paraId="284B532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Format（格式）控制图像连接类型：latlong（图像宽是长的2倍，默认格式）、mirrired_ball（镜面球）、angular（角度）；</w:t>
            </w:r>
          </w:p>
          <w:p w14:paraId="758EE4D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380740" cy="3599815"/>
                  <wp:effectExtent l="0" t="0" r="2540" b="4445"/>
                  <wp:docPr id="199" name="图片 37" descr="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图片 37" descr="40"/>
                          <pic:cNvPicPr>
                            <a:picLocks noChangeAspect="1"/>
                          </pic:cNvPicPr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74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404E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Portal mode（portal模式）控制light portal的模式</w:t>
            </w:r>
          </w:p>
          <w:p w14:paraId="5F8032C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注意：Skydome light对于Atmosphere Volume（大气体积）不起作用，需要使用一般灯光。</w:t>
            </w:r>
          </w:p>
          <w:p w14:paraId="6913E2E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Sky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通常使用sky模式来进行HDR照明。</w:t>
            </w:r>
          </w:p>
          <w:p w14:paraId="29A47E5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885440" cy="3600450"/>
                  <wp:effectExtent l="0" t="0" r="2540" b="3810"/>
                  <wp:docPr id="200" name="图片 38" descr="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图片 38" descr="41"/>
                          <pic:cNvPicPr>
                            <a:picLocks noChangeAspect="1"/>
                          </pic:cNvPicPr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44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8B80F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在sky模式中当然也可以使用纯色照明；</w:t>
            </w:r>
          </w:p>
          <w:p w14:paraId="7CEBCCB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选择texture（贴图）模式，并载入一张HDR图像，场景便会被HDR图像照亮；</w:t>
            </w:r>
          </w:p>
          <w:p w14:paraId="771CCC5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C4D中有很多预设的HDR图像，不过Arnold不可以直接使用，解决方法很简单——在C4D图片查看器中打开HDR图像，另存为不同路径即可；</w:t>
            </w:r>
          </w:p>
          <w:p w14:paraId="3B5C1E7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可以通过旋转Arnold Sky得到想要的照明角度；</w:t>
            </w:r>
          </w:p>
          <w:p w14:paraId="2475A87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某些场景中，即使将照明强度设置为0.1，太阳依然可以很亮（这边是HDR照明的强大之处，可以保留很多照明细节）；HDR照明方式最为真实，不使用HDR照明很难实现，因此应用十分广泛。可以用这种方式模拟不同时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Intensity=0.1</w:t>
            </w:r>
          </w:p>
          <w:p w14:paraId="2C4D96C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054225"/>
                  <wp:effectExtent l="0" t="0" r="4445" b="3175"/>
                  <wp:docPr id="201" name="图片 39" descr="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图片 39" descr="42"/>
                          <pic:cNvPicPr>
                            <a:picLocks noChangeAspect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4D075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shader network（着色器网络）模式更为强大，可以直接调节HDR图像的色相、饱和度等参数，还可以新建一个ray_switch节点，混合不同HDR图像照明模式。后续会有着色网络编辑器及各种着色模式详细介绍。这只是Arnold强大功能的冰山一角：此场景中，使用了隐藏的一张HDR图像提供照明，背景中所看到的图像不提供照明</w:t>
            </w:r>
          </w:p>
          <w:p w14:paraId="38D9840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022985"/>
                  <wp:effectExtent l="0" t="0" r="4445" b="5715"/>
                  <wp:docPr id="202" name="图片 40" descr="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图片 40" descr="43"/>
                          <pic:cNvPicPr>
                            <a:picLocks noChangeAspect="1"/>
                          </pic:cNvPicPr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022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92658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35E8AA4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体积散射（Volume scattering）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雾（Fog）</w:t>
            </w:r>
          </w:p>
          <w:p w14:paraId="0324B0B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模拟灯光被大气散射的效果，支持spot_light（聚光灯）、point_light（点光）、area_light（区域光）。</w:t>
            </w:r>
          </w:p>
          <w:p w14:paraId="5F3A5C0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创建方法同材质创建：创建一个atmosphere_volume</w:t>
            </w:r>
          </w:p>
          <w:p w14:paraId="6FF135D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136140"/>
                  <wp:effectExtent l="0" t="0" r="4445" b="5080"/>
                  <wp:docPr id="203" name="图片 41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图片 41" descr="44"/>
                          <pic:cNvPicPr>
                            <a:picLocks noChangeAspect="1"/>
                          </pic:cNvPicPr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13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75033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创建后并不能够直接在场景中看到效果，需要将其拖拽到大气栏：渲染设置→Atmosphere（大气）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为渲染环境添加体积散射</w:t>
            </w:r>
          </w:p>
          <w:p w14:paraId="770ADCF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348355"/>
                  <wp:effectExtent l="0" t="0" r="4445" b="4445"/>
                  <wp:docPr id="204" name="图片 42" descr="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图片 42" descr="45"/>
                          <pic:cNvPicPr>
                            <a:picLocks noChangeAspect="1"/>
                          </pic:cNvPicPr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34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4401C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如果依然没有效果，是因为密度太低，提高其密度即可：打开材质编辑器提高体积散射密度（Density）</w:t>
            </w:r>
          </w:p>
          <w:p w14:paraId="3B0886A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03880"/>
                  <wp:effectExtent l="0" t="0" r="4445" b="5080"/>
                  <wp:docPr id="205" name="图片 43" descr="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图片 43" descr="46"/>
                          <pic:cNvPicPr>
                            <a:picLocks noChangeAspect="1"/>
                          </pic:cNvPicPr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0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C1E24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Attenuation color（衰减颜色）定义光线中颜色的衰减，例如：将衰减颜色设为蓝色，那么蓝色衰减的会比较快；</w:t>
            </w:r>
          </w:p>
          <w:p w14:paraId="3D4EF82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Attenuation（衰减）定义光线在大气中的传播距离；</w:t>
            </w:r>
          </w:p>
          <w:p w14:paraId="6AF86D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Anisotropy（各向异性）定义光线的散射方向，正值代表灯光朝向，负值相反，0表示沿各个方向均匀散射；</w:t>
            </w:r>
          </w:p>
          <w:p w14:paraId="3DEF55D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如果将Contribution attributes中Camera（摄像机）的值设为0，就相当于关闭了体积散射；如果提高Diffuse（漫反射）的值，体积散射就会更多的参与场景中的漫反射计算；Specular（镜面反射）定义了体积散射是否会被镜面反射看到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材质编辑器→Contribution attributes参数</w:t>
            </w:r>
          </w:p>
          <w:p w14:paraId="583B549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47110" cy="3599815"/>
                  <wp:effectExtent l="0" t="0" r="3810" b="4445"/>
                  <wp:docPr id="206" name="图片 44" descr="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图片 44" descr="47"/>
                          <pic:cNvPicPr>
                            <a:picLocks noChangeAspect="1"/>
                          </pic:cNvPicPr>
                        </pic:nvPicPr>
                        <pic:blipFill>
                          <a:blip r:embed="rId2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711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8788C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也可以利用着色器网络（network editor）实现更为复杂的体积散射效果：</w:t>
            </w:r>
          </w:p>
          <w:p w14:paraId="29B8CF0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使用着色器实现复杂效果</w:t>
            </w:r>
          </w:p>
          <w:p w14:paraId="4AB11D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980565"/>
                  <wp:effectExtent l="0" t="0" r="4445" b="635"/>
                  <wp:docPr id="207" name="图片 45" descr="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图片 45" descr="48"/>
                          <pic:cNvPicPr>
                            <a:picLocks noChangeAspect="1"/>
                          </pic:cNvPicPr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98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76B61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Fog（雾）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模拟现实中雾的效果，可以使远处的物体识别度变低。同体积散射创建方法一致，同样也需要丢进大气栏才会有效果。</w:t>
            </w:r>
          </w:p>
          <w:p w14:paraId="4E58585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997710"/>
                  <wp:effectExtent l="0" t="0" r="4445" b="6350"/>
                  <wp:docPr id="208" name="图片 208" descr="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图片 208" descr="49"/>
                          <pic:cNvPicPr>
                            <a:picLocks noChangeAspect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99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885CD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参数：</w:t>
            </w:r>
          </w:p>
          <w:p w14:paraId="03670C1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47110" cy="3599815"/>
                  <wp:effectExtent l="0" t="0" r="3810" b="4445"/>
                  <wp:docPr id="209" name="图片 209" descr="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图片 209" descr="50"/>
                          <pic:cNvPicPr>
                            <a:picLocks noChangeAspect="1"/>
                          </pic:cNvPicPr>
                        </pic:nvPicPr>
                        <pic:blipFill>
                          <a:blip r:embed="rId2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711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2B830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Fog主菜单</w:t>
            </w:r>
          </w:p>
          <w:p w14:paraId="08FCFA2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Color（颜色）控制雾的颜色；</w:t>
            </w:r>
          </w:p>
          <w:p w14:paraId="5DB446C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Distance（距离）控制雾的浓度；</w:t>
            </w:r>
          </w:p>
          <w:p w14:paraId="4A13316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Height（高度）控制雾沿着某个方向的衰减；</w:t>
            </w:r>
          </w:p>
          <w:p w14:paraId="05C924E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Ground normal定义雾的方向（三个参数代表X/Y/Z轴）；</w:t>
            </w:r>
          </w:p>
          <w:p w14:paraId="7F12A7B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Ground point控制雾开始的位置（三个参数代表X/Y/Z轴）</w:t>
            </w:r>
          </w:p>
          <w:p w14:paraId="4696BB7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打开IPR Window可以清楚地看到不同参数下雾的效果，这里就不多举例了。大家自己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操作练习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就好。</w:t>
            </w:r>
          </w:p>
          <w:p w14:paraId="4E59750C">
            <w:pPr>
              <w:pStyle w:val="10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0085DDDC">
            <w:pPr>
              <w:pStyle w:val="10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3CDFAC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605276E8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42DEFF71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45336D92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六</w:t>
            </w:r>
            <w:r>
              <w:rPr>
                <w:rFonts w:hint="eastAsia" w:ascii="黑体" w:hAnsi="黑体" w:eastAsia="黑体" w:cs="宋体"/>
                <w:sz w:val="24"/>
              </w:rPr>
              <w:t>章  阿诺德案例-机器人渲染</w:t>
            </w:r>
          </w:p>
        </w:tc>
        <w:tc>
          <w:tcPr>
            <w:tcW w:w="1352" w:type="dxa"/>
            <w:vAlign w:val="center"/>
          </w:tcPr>
          <w:p w14:paraId="0AAAD00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13A92820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99ACA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37B9C0C0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64040153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1E65B22A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案例-机器人渲染</w:t>
            </w:r>
          </w:p>
        </w:tc>
        <w:tc>
          <w:tcPr>
            <w:tcW w:w="1352" w:type="dxa"/>
            <w:vAlign w:val="center"/>
          </w:tcPr>
          <w:p w14:paraId="5A5B604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4F541B7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57A67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4DC9A1C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36CFDF82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</w:p>
        </w:tc>
        <w:tc>
          <w:tcPr>
            <w:tcW w:w="1267" w:type="dxa"/>
            <w:vAlign w:val="center"/>
          </w:tcPr>
          <w:p w14:paraId="600F717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19B144DA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467993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7799F56E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5822855A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阿诺德渲染</w:t>
            </w:r>
          </w:p>
        </w:tc>
      </w:tr>
      <w:tr w14:paraId="4BA5EF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03C7DE2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3575C5F5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渲染参数设置</w:t>
            </w:r>
          </w:p>
        </w:tc>
      </w:tr>
      <w:tr w14:paraId="19E812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1A5D881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1F675C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22CD35C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【打开】C4D，【退出】摄像机模式，【闪电】Arnold渲染器的参数，【删掉】Arnold材质，【删掉】灯光，如图所示。</w:t>
            </w:r>
          </w:p>
          <w:p w14:paraId="5712722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INCLUDEPICTURE\d"http://pic.huke88.com/upload/content/2019/03/12/1552361653239.jpg"\*MERGEFORMATINET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57020"/>
                  <wp:effectExtent l="0" t="0" r="4445" b="5080"/>
                  <wp:docPr id="210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09"/>
                          <a:srcRect t="14107" b="90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57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23E19D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.【插件】-【C4DtoA】-【IPR Window】，【打开】C4dtoA工具，【拖拽到】一侧，【创建】区域灯光，【调整】角度及大小，【放置】合适位置，【复制】一盏放置左边，【退出】摄像机进行操作，【调整】灯光位置，【打开】IPR Window，【点击】渲染。如图所示。</w:t>
            </w:r>
          </w:p>
          <w:p w14:paraId="71EF61F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INCLUDEPICTURE\d"http://pic.huke88.com/upload/content/2019/03/12/15523616586596.jpg"\*MERGEFORMATINET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1490"/>
                  <wp:effectExtent l="0" t="0" r="4445" b="6350"/>
                  <wp:docPr id="211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210"/>
                          <a:srcRect t="130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66973F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打开】灯光参数，【提高】两盏灯光的强度和曝光值，【复制】灯光，【调整】灯光位置及方向，【调整】灯光强度，【选择】要调整色温的灯光，【选择】Details，【勾选】使用色温参数，【调整】色温数值，【调整】灯光位置。</w:t>
            </w:r>
          </w:p>
          <w:p w14:paraId="01C6505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如图所示。</w:t>
            </w:r>
          </w:p>
          <w:p w14:paraId="40963E5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INCLUDEPICTURE\d"http://pic.huke88.com/upload/content/2019/03/12/15523616615449.jpg"\*MERGEFORMATINET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1335"/>
                  <wp:effectExtent l="0" t="0" r="4445" b="6985"/>
                  <wp:docPr id="212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211"/>
                          <a:srcRect t="115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129D3B6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.【删掉】不需要的材质，【点击】创建-【Arnold】-【Surface】-【Standard_Surface】，【Alt+W】，按【N】调出编辑器，【找到】Standard_Surface材质。【选择】材质赋给背景，【调整】材质参数。如图所示。</w:t>
            </w:r>
          </w:p>
          <w:p w14:paraId="353F5FF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INCLUDEPICTURE\d"http://pic.huke88.com/upload/content/2019/03/12/15523616665775.jpg"\*MERGEFORMATINET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9110"/>
                  <wp:effectExtent l="0" t="0" r="4445" b="6350"/>
                  <wp:docPr id="213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212"/>
                          <a:srcRect t="126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3D945F0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.【创建】Standard_Surface，【选择】材质赋给机器人，【打开】节点编辑，【修改】颜色，【IOR】6，【提高】粗糙度，【点击】渲染。如图所示。</w:t>
            </w:r>
          </w:p>
          <w:p w14:paraId="308F75B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INCLUDEPICTURE\d"http://pic.huke88.com/upload/content/2019/03/12/15523616703196.jpg"\*MERGEFORMATINET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9110"/>
                  <wp:effectExtent l="0" t="0" r="4445" b="6350"/>
                  <wp:docPr id="214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213"/>
                          <a:srcRect t="126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661948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.【选择】Arnold Sky，【点击】调用，【打开】IPR Window，【点击】color左边的小三角，【类型】texture，【选择】内容浏览器，【选择】合适的贴图，【关闭】灯光，【调节】天空强度和曝光度，【折射率】6，【粗糙度】0，【分辨率】1000，如图所示。</w:t>
            </w:r>
          </w:p>
          <w:p w14:paraId="4FDCAFA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INCLUDEPICTURE\d"http://pic.huke88.com/upload/content/2019/03/12/15523616766395.jpg"\*MERGEFORMATINET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05940"/>
                  <wp:effectExtent l="0" t="0" r="4445" b="0"/>
                  <wp:docPr id="215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214"/>
                          <a:srcRect t="108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0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1E7BB26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.【删掉】天空，【打开】灯光，【提高】粗糙度，【打开】渲染设置，【渲染设置】默认，【点击】渲染。如图所示。</w:t>
            </w:r>
          </w:p>
          <w:p w14:paraId="2B4026E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INCLUDEPICTURE\d"http://pic.huke88.com/upload/content/2019/03/12/15523616803778.jpg"\*MERGEFORMATINET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57020"/>
                  <wp:effectExtent l="0" t="0" r="4445" b="5080"/>
                  <wp:docPr id="216" name="图片 7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图片 7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215"/>
                          <a:srcRect t="13010" b="10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57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C7BAB2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.【选择】3个灯光，【调整】Samples数值，【数值改为】4，【再次】进行渲染，如图所示。</w:t>
            </w:r>
          </w:p>
          <w:p w14:paraId="24BABD4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INCLUDEPICTURE\d"http://pic.huke88.com/upload/content/2019/03/12/15523616865468.jpg"\*MERGEFORMATINET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9745"/>
                  <wp:effectExtent l="0" t="0" r="4445" b="5715"/>
                  <wp:docPr id="217" name="图片 8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图片 8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216"/>
                          <a:srcRect t="126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1973624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.【打开】Arnold渲染设置，【调高】Camera（AA）的值，【降低】噪点影响，【提高】高光和漫射的采样值，【点击】渲染，如图所示。</w:t>
            </w:r>
          </w:p>
          <w:p w14:paraId="267026B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INCLUDEPICTURE\d"http://pic.huke88.com/upload/content/2019/03/12/15523616899597.jpg"\*MERGEFORMATINET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41780"/>
                  <wp:effectExtent l="0" t="0" r="4445" b="5080"/>
                  <wp:docPr id="218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217"/>
                          <a:srcRect t="12288" b="115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4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4A175F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.最终效果如图所示。</w:t>
            </w:r>
          </w:p>
          <w:p w14:paraId="05E9DCDE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INCLUDEPICTURE\d"http://pic.huke88.com/upload/content/2019/03/12/15523616936655.jpg"\*MERGEFORMATINET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423670" cy="1410335"/>
                  <wp:effectExtent l="0" t="0" r="1270" b="6985"/>
                  <wp:docPr id="219" name="图片 10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图片 10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218"/>
                          <a:srcRect l="17711" t="19185" r="42741" b="11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670" cy="1410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</w:tc>
      </w:tr>
    </w:tbl>
    <w:p w14:paraId="1FB50D95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default"/>
    <w:sig w:usb0="00000001" w:usb1="02000000" w:usb2="08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857DB2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696B1CF">
    <w:pPr>
      <w:pStyle w:val="5"/>
    </w:pPr>
  </w:p>
  <w:p w14:paraId="64089009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D6E18"/>
    <w:rsid w:val="00836257"/>
    <w:rsid w:val="0083696D"/>
    <w:rsid w:val="008F18F3"/>
    <w:rsid w:val="0091126C"/>
    <w:rsid w:val="00A10BD1"/>
    <w:rsid w:val="00A61D91"/>
    <w:rsid w:val="00A9462C"/>
    <w:rsid w:val="00B75649"/>
    <w:rsid w:val="00C30694"/>
    <w:rsid w:val="00CE5A75"/>
    <w:rsid w:val="00D904E1"/>
    <w:rsid w:val="00DA13A3"/>
    <w:rsid w:val="00E06ACF"/>
    <w:rsid w:val="00E36710"/>
    <w:rsid w:val="00F82539"/>
    <w:rsid w:val="00FE5BC5"/>
    <w:rsid w:val="06C947A0"/>
    <w:rsid w:val="0C4F4031"/>
    <w:rsid w:val="0DF026E6"/>
    <w:rsid w:val="14E33468"/>
    <w:rsid w:val="190569DB"/>
    <w:rsid w:val="1A7E1F9E"/>
    <w:rsid w:val="1B23671D"/>
    <w:rsid w:val="1BFD3B34"/>
    <w:rsid w:val="1CEE4B08"/>
    <w:rsid w:val="1D4232E9"/>
    <w:rsid w:val="1D6E54B1"/>
    <w:rsid w:val="21247217"/>
    <w:rsid w:val="2217559A"/>
    <w:rsid w:val="244F484B"/>
    <w:rsid w:val="28C11E12"/>
    <w:rsid w:val="2A390259"/>
    <w:rsid w:val="31BC19F6"/>
    <w:rsid w:val="31EA7C43"/>
    <w:rsid w:val="36C26827"/>
    <w:rsid w:val="3AF92B9E"/>
    <w:rsid w:val="3CE53779"/>
    <w:rsid w:val="403F1053"/>
    <w:rsid w:val="45795008"/>
    <w:rsid w:val="487A531F"/>
    <w:rsid w:val="498D1081"/>
    <w:rsid w:val="4BBF1355"/>
    <w:rsid w:val="4D2254A5"/>
    <w:rsid w:val="52831464"/>
    <w:rsid w:val="52E144DC"/>
    <w:rsid w:val="52F71A4E"/>
    <w:rsid w:val="58B24108"/>
    <w:rsid w:val="5ABD2B5A"/>
    <w:rsid w:val="5C995878"/>
    <w:rsid w:val="5F0B387C"/>
    <w:rsid w:val="606F724D"/>
    <w:rsid w:val="62A9482D"/>
    <w:rsid w:val="62D32DCD"/>
    <w:rsid w:val="62F376FB"/>
    <w:rsid w:val="62F37800"/>
    <w:rsid w:val="63BC0E20"/>
    <w:rsid w:val="63E92556"/>
    <w:rsid w:val="66AC6B93"/>
    <w:rsid w:val="68C81889"/>
    <w:rsid w:val="69D22757"/>
    <w:rsid w:val="6A2904FB"/>
    <w:rsid w:val="749C3929"/>
    <w:rsid w:val="7BF44347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9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正文文本 字符"/>
    <w:basedOn w:val="8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0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1">
    <w:name w:val="标题 2 字符"/>
    <w:basedOn w:val="8"/>
    <w:link w:val="2"/>
    <w:qFormat/>
    <w:uiPriority w:val="0"/>
    <w:rPr>
      <w:rFonts w:ascii="Arial" w:hAnsi="Arial" w:eastAsia="黑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6.jpeg"/><Relationship Id="rId98" Type="http://schemas.openxmlformats.org/officeDocument/2006/relationships/image" Target="media/image95.jpeg"/><Relationship Id="rId97" Type="http://schemas.openxmlformats.org/officeDocument/2006/relationships/image" Target="media/image94.jpeg"/><Relationship Id="rId96" Type="http://schemas.openxmlformats.org/officeDocument/2006/relationships/image" Target="media/image93.jpeg"/><Relationship Id="rId95" Type="http://schemas.openxmlformats.org/officeDocument/2006/relationships/image" Target="media/image92.jpeg"/><Relationship Id="rId94" Type="http://schemas.openxmlformats.org/officeDocument/2006/relationships/image" Target="media/image91.jpeg"/><Relationship Id="rId93" Type="http://schemas.openxmlformats.org/officeDocument/2006/relationships/image" Target="media/image90.jpeg"/><Relationship Id="rId92" Type="http://schemas.openxmlformats.org/officeDocument/2006/relationships/image" Target="media/image89.jpeg"/><Relationship Id="rId91" Type="http://schemas.openxmlformats.org/officeDocument/2006/relationships/image" Target="media/image88.jpeg"/><Relationship Id="rId90" Type="http://schemas.openxmlformats.org/officeDocument/2006/relationships/image" Target="media/image87.jpeg"/><Relationship Id="rId9" Type="http://schemas.openxmlformats.org/officeDocument/2006/relationships/image" Target="media/image6.png"/><Relationship Id="rId89" Type="http://schemas.openxmlformats.org/officeDocument/2006/relationships/image" Target="media/image86.jpeg"/><Relationship Id="rId88" Type="http://schemas.openxmlformats.org/officeDocument/2006/relationships/image" Target="media/image85.jpeg"/><Relationship Id="rId87" Type="http://schemas.openxmlformats.org/officeDocument/2006/relationships/image" Target="media/image84.jpeg"/><Relationship Id="rId86" Type="http://schemas.openxmlformats.org/officeDocument/2006/relationships/image" Target="media/image83.jpeg"/><Relationship Id="rId85" Type="http://schemas.openxmlformats.org/officeDocument/2006/relationships/image" Target="media/image82.jpeg"/><Relationship Id="rId84" Type="http://schemas.openxmlformats.org/officeDocument/2006/relationships/image" Target="media/image81.jpeg"/><Relationship Id="rId83" Type="http://schemas.openxmlformats.org/officeDocument/2006/relationships/image" Target="media/image80.jpeg"/><Relationship Id="rId82" Type="http://schemas.openxmlformats.org/officeDocument/2006/relationships/image" Target="media/image79.jpeg"/><Relationship Id="rId81" Type="http://schemas.openxmlformats.org/officeDocument/2006/relationships/image" Target="media/image78.jpeg"/><Relationship Id="rId80" Type="http://schemas.openxmlformats.org/officeDocument/2006/relationships/image" Target="media/image77.jpeg"/><Relationship Id="rId8" Type="http://schemas.openxmlformats.org/officeDocument/2006/relationships/image" Target="media/image5.png"/><Relationship Id="rId79" Type="http://schemas.openxmlformats.org/officeDocument/2006/relationships/image" Target="media/image76.jpeg"/><Relationship Id="rId78" Type="http://schemas.openxmlformats.org/officeDocument/2006/relationships/image" Target="media/image75.jpeg"/><Relationship Id="rId77" Type="http://schemas.openxmlformats.org/officeDocument/2006/relationships/image" Target="media/image74.jpeg"/><Relationship Id="rId76" Type="http://schemas.openxmlformats.org/officeDocument/2006/relationships/image" Target="media/image73.jpeg"/><Relationship Id="rId75" Type="http://schemas.openxmlformats.org/officeDocument/2006/relationships/image" Target="media/image72.jpeg"/><Relationship Id="rId74" Type="http://schemas.openxmlformats.org/officeDocument/2006/relationships/image" Target="media/image71.jpeg"/><Relationship Id="rId73" Type="http://schemas.openxmlformats.org/officeDocument/2006/relationships/image" Target="media/image70.jpeg"/><Relationship Id="rId72" Type="http://schemas.openxmlformats.org/officeDocument/2006/relationships/image" Target="media/image69.jpeg"/><Relationship Id="rId71" Type="http://schemas.openxmlformats.org/officeDocument/2006/relationships/image" Target="media/image68.jpeg"/><Relationship Id="rId70" Type="http://schemas.openxmlformats.org/officeDocument/2006/relationships/image" Target="media/image67.jpeg"/><Relationship Id="rId7" Type="http://schemas.openxmlformats.org/officeDocument/2006/relationships/image" Target="media/image4.png"/><Relationship Id="rId69" Type="http://schemas.openxmlformats.org/officeDocument/2006/relationships/image" Target="media/image66.jpeg"/><Relationship Id="rId68" Type="http://schemas.openxmlformats.org/officeDocument/2006/relationships/image" Target="media/image65.jpeg"/><Relationship Id="rId67" Type="http://schemas.openxmlformats.org/officeDocument/2006/relationships/image" Target="media/image64.jpeg"/><Relationship Id="rId66" Type="http://schemas.openxmlformats.org/officeDocument/2006/relationships/image" Target="media/image63.jpeg"/><Relationship Id="rId65" Type="http://schemas.openxmlformats.org/officeDocument/2006/relationships/image" Target="media/image62.jpeg"/><Relationship Id="rId64" Type="http://schemas.openxmlformats.org/officeDocument/2006/relationships/image" Target="media/image61.jpeg"/><Relationship Id="rId63" Type="http://schemas.openxmlformats.org/officeDocument/2006/relationships/image" Target="media/image60.jpeg"/><Relationship Id="rId62" Type="http://schemas.openxmlformats.org/officeDocument/2006/relationships/image" Target="media/image59.jpeg"/><Relationship Id="rId61" Type="http://schemas.openxmlformats.org/officeDocument/2006/relationships/image" Target="media/image58.jpeg"/><Relationship Id="rId60" Type="http://schemas.openxmlformats.org/officeDocument/2006/relationships/image" Target="media/image57.jpeg"/><Relationship Id="rId6" Type="http://schemas.openxmlformats.org/officeDocument/2006/relationships/image" Target="media/image3.png"/><Relationship Id="rId59" Type="http://schemas.openxmlformats.org/officeDocument/2006/relationships/image" Target="media/image56.jpeg"/><Relationship Id="rId58" Type="http://schemas.openxmlformats.org/officeDocument/2006/relationships/image" Target="media/image55.jpeg"/><Relationship Id="rId57" Type="http://schemas.openxmlformats.org/officeDocument/2006/relationships/image" Target="media/image54.jpeg"/><Relationship Id="rId56" Type="http://schemas.openxmlformats.org/officeDocument/2006/relationships/image" Target="media/image53.jpeg"/><Relationship Id="rId55" Type="http://schemas.openxmlformats.org/officeDocument/2006/relationships/image" Target="media/image52.jpeg"/><Relationship Id="rId54" Type="http://schemas.openxmlformats.org/officeDocument/2006/relationships/image" Target="media/image51.jpeg"/><Relationship Id="rId53" Type="http://schemas.openxmlformats.org/officeDocument/2006/relationships/image" Target="media/image50.jpeg"/><Relationship Id="rId52" Type="http://schemas.openxmlformats.org/officeDocument/2006/relationships/image" Target="media/image49.jpeg"/><Relationship Id="rId51" Type="http://schemas.openxmlformats.org/officeDocument/2006/relationships/image" Target="media/image48.jpe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theme" Target="theme/theme1.xml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header" Target="header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0" Type="http://schemas.openxmlformats.org/officeDocument/2006/relationships/fontTable" Target="fontTable.xml"/><Relationship Id="rId22" Type="http://schemas.openxmlformats.org/officeDocument/2006/relationships/image" Target="media/image19.png"/><Relationship Id="rId219" Type="http://schemas.openxmlformats.org/officeDocument/2006/relationships/customXml" Target="../customXml/item1.xml"/><Relationship Id="rId218" Type="http://schemas.openxmlformats.org/officeDocument/2006/relationships/image" Target="media/image215.jpeg"/><Relationship Id="rId217" Type="http://schemas.openxmlformats.org/officeDocument/2006/relationships/image" Target="media/image214.jpeg"/><Relationship Id="rId216" Type="http://schemas.openxmlformats.org/officeDocument/2006/relationships/image" Target="media/image213.jpeg"/><Relationship Id="rId215" Type="http://schemas.openxmlformats.org/officeDocument/2006/relationships/image" Target="media/image212.jpeg"/><Relationship Id="rId214" Type="http://schemas.openxmlformats.org/officeDocument/2006/relationships/image" Target="media/image211.jpeg"/><Relationship Id="rId213" Type="http://schemas.openxmlformats.org/officeDocument/2006/relationships/image" Target="media/image210.jpeg"/><Relationship Id="rId212" Type="http://schemas.openxmlformats.org/officeDocument/2006/relationships/image" Target="media/image209.jpeg"/><Relationship Id="rId211" Type="http://schemas.openxmlformats.org/officeDocument/2006/relationships/image" Target="media/image208.jpeg"/><Relationship Id="rId210" Type="http://schemas.openxmlformats.org/officeDocument/2006/relationships/image" Target="media/image207.jpeg"/><Relationship Id="rId21" Type="http://schemas.openxmlformats.org/officeDocument/2006/relationships/image" Target="media/image18.png"/><Relationship Id="rId209" Type="http://schemas.openxmlformats.org/officeDocument/2006/relationships/image" Target="media/image206.jpeg"/><Relationship Id="rId208" Type="http://schemas.openxmlformats.org/officeDocument/2006/relationships/image" Target="media/image205.jpeg"/><Relationship Id="rId207" Type="http://schemas.openxmlformats.org/officeDocument/2006/relationships/image" Target="media/image204.jpeg"/><Relationship Id="rId206" Type="http://schemas.openxmlformats.org/officeDocument/2006/relationships/image" Target="media/image203.jpeg"/><Relationship Id="rId205" Type="http://schemas.openxmlformats.org/officeDocument/2006/relationships/image" Target="media/image202.jpeg"/><Relationship Id="rId204" Type="http://schemas.openxmlformats.org/officeDocument/2006/relationships/image" Target="media/image201.jpeg"/><Relationship Id="rId203" Type="http://schemas.openxmlformats.org/officeDocument/2006/relationships/image" Target="media/image200.jpeg"/><Relationship Id="rId202" Type="http://schemas.openxmlformats.org/officeDocument/2006/relationships/image" Target="media/image199.jpeg"/><Relationship Id="rId201" Type="http://schemas.openxmlformats.org/officeDocument/2006/relationships/image" Target="media/image198.jpeg"/><Relationship Id="rId200" Type="http://schemas.openxmlformats.org/officeDocument/2006/relationships/image" Target="media/image197.jpe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9" Type="http://schemas.openxmlformats.org/officeDocument/2006/relationships/image" Target="media/image196.jpeg"/><Relationship Id="rId198" Type="http://schemas.openxmlformats.org/officeDocument/2006/relationships/image" Target="media/image195.jpeg"/><Relationship Id="rId197" Type="http://schemas.openxmlformats.org/officeDocument/2006/relationships/image" Target="media/image194.jpeg"/><Relationship Id="rId196" Type="http://schemas.openxmlformats.org/officeDocument/2006/relationships/image" Target="media/image193.jpeg"/><Relationship Id="rId195" Type="http://schemas.openxmlformats.org/officeDocument/2006/relationships/image" Target="media/image192.jpeg"/><Relationship Id="rId194" Type="http://schemas.openxmlformats.org/officeDocument/2006/relationships/image" Target="media/image191.jpeg"/><Relationship Id="rId193" Type="http://schemas.openxmlformats.org/officeDocument/2006/relationships/image" Target="media/image190.jpeg"/><Relationship Id="rId192" Type="http://schemas.openxmlformats.org/officeDocument/2006/relationships/image" Target="media/image189.jpeg"/><Relationship Id="rId191" Type="http://schemas.openxmlformats.org/officeDocument/2006/relationships/image" Target="media/image188.jpeg"/><Relationship Id="rId190" Type="http://schemas.openxmlformats.org/officeDocument/2006/relationships/image" Target="media/image187.jpeg"/><Relationship Id="rId19" Type="http://schemas.openxmlformats.org/officeDocument/2006/relationships/image" Target="media/image16.png"/><Relationship Id="rId189" Type="http://schemas.openxmlformats.org/officeDocument/2006/relationships/image" Target="media/image186.jpeg"/><Relationship Id="rId188" Type="http://schemas.openxmlformats.org/officeDocument/2006/relationships/image" Target="media/image185.jpeg"/><Relationship Id="rId187" Type="http://schemas.openxmlformats.org/officeDocument/2006/relationships/image" Target="media/image184.jpeg"/><Relationship Id="rId186" Type="http://schemas.openxmlformats.org/officeDocument/2006/relationships/image" Target="media/image183.jpeg"/><Relationship Id="rId185" Type="http://schemas.openxmlformats.org/officeDocument/2006/relationships/image" Target="media/image182.jpeg"/><Relationship Id="rId184" Type="http://schemas.openxmlformats.org/officeDocument/2006/relationships/image" Target="media/image181.jpeg"/><Relationship Id="rId183" Type="http://schemas.openxmlformats.org/officeDocument/2006/relationships/image" Target="media/image180.jpeg"/><Relationship Id="rId182" Type="http://schemas.openxmlformats.org/officeDocument/2006/relationships/image" Target="media/image179.jpeg"/><Relationship Id="rId181" Type="http://schemas.openxmlformats.org/officeDocument/2006/relationships/image" Target="media/image178.jpeg"/><Relationship Id="rId180" Type="http://schemas.openxmlformats.org/officeDocument/2006/relationships/image" Target="media/image177.jpeg"/><Relationship Id="rId18" Type="http://schemas.openxmlformats.org/officeDocument/2006/relationships/image" Target="media/image15.png"/><Relationship Id="rId179" Type="http://schemas.openxmlformats.org/officeDocument/2006/relationships/image" Target="media/image176.jpeg"/><Relationship Id="rId178" Type="http://schemas.openxmlformats.org/officeDocument/2006/relationships/image" Target="media/image175.jpeg"/><Relationship Id="rId177" Type="http://schemas.openxmlformats.org/officeDocument/2006/relationships/image" Target="media/image174.jpeg"/><Relationship Id="rId176" Type="http://schemas.openxmlformats.org/officeDocument/2006/relationships/image" Target="media/image173.jpeg"/><Relationship Id="rId175" Type="http://schemas.openxmlformats.org/officeDocument/2006/relationships/image" Target="media/image172.jpeg"/><Relationship Id="rId174" Type="http://schemas.openxmlformats.org/officeDocument/2006/relationships/image" Target="media/image171.jpeg"/><Relationship Id="rId173" Type="http://schemas.openxmlformats.org/officeDocument/2006/relationships/image" Target="media/image170.jpeg"/><Relationship Id="rId172" Type="http://schemas.openxmlformats.org/officeDocument/2006/relationships/image" Target="media/image169.jpeg"/><Relationship Id="rId171" Type="http://schemas.openxmlformats.org/officeDocument/2006/relationships/image" Target="media/image168.jpeg"/><Relationship Id="rId170" Type="http://schemas.openxmlformats.org/officeDocument/2006/relationships/image" Target="media/image167.jpeg"/><Relationship Id="rId17" Type="http://schemas.openxmlformats.org/officeDocument/2006/relationships/image" Target="media/image14.png"/><Relationship Id="rId169" Type="http://schemas.openxmlformats.org/officeDocument/2006/relationships/image" Target="media/image166.jpeg"/><Relationship Id="rId168" Type="http://schemas.openxmlformats.org/officeDocument/2006/relationships/image" Target="media/image165.jpeg"/><Relationship Id="rId167" Type="http://schemas.openxmlformats.org/officeDocument/2006/relationships/image" Target="media/image164.jpeg"/><Relationship Id="rId166" Type="http://schemas.openxmlformats.org/officeDocument/2006/relationships/image" Target="media/image163.jpeg"/><Relationship Id="rId165" Type="http://schemas.openxmlformats.org/officeDocument/2006/relationships/image" Target="media/image162.jpeg"/><Relationship Id="rId164" Type="http://schemas.openxmlformats.org/officeDocument/2006/relationships/image" Target="media/image161.jpeg"/><Relationship Id="rId163" Type="http://schemas.openxmlformats.org/officeDocument/2006/relationships/image" Target="media/image160.jpeg"/><Relationship Id="rId162" Type="http://schemas.openxmlformats.org/officeDocument/2006/relationships/image" Target="media/image159.jpeg"/><Relationship Id="rId161" Type="http://schemas.openxmlformats.org/officeDocument/2006/relationships/image" Target="media/image158.jpeg"/><Relationship Id="rId160" Type="http://schemas.openxmlformats.org/officeDocument/2006/relationships/image" Target="media/image157.jpeg"/><Relationship Id="rId16" Type="http://schemas.openxmlformats.org/officeDocument/2006/relationships/image" Target="media/image13.png"/><Relationship Id="rId159" Type="http://schemas.openxmlformats.org/officeDocument/2006/relationships/image" Target="media/image156.jpeg"/><Relationship Id="rId158" Type="http://schemas.openxmlformats.org/officeDocument/2006/relationships/image" Target="media/image155.jpeg"/><Relationship Id="rId157" Type="http://schemas.openxmlformats.org/officeDocument/2006/relationships/image" Target="media/image154.jpeg"/><Relationship Id="rId156" Type="http://schemas.openxmlformats.org/officeDocument/2006/relationships/image" Target="media/image153.jpeg"/><Relationship Id="rId155" Type="http://schemas.openxmlformats.org/officeDocument/2006/relationships/image" Target="media/image152.jpeg"/><Relationship Id="rId154" Type="http://schemas.openxmlformats.org/officeDocument/2006/relationships/image" Target="media/image151.jpeg"/><Relationship Id="rId153" Type="http://schemas.openxmlformats.org/officeDocument/2006/relationships/image" Target="media/image150.jpeg"/><Relationship Id="rId152" Type="http://schemas.openxmlformats.org/officeDocument/2006/relationships/image" Target="media/image149.jpeg"/><Relationship Id="rId151" Type="http://schemas.openxmlformats.org/officeDocument/2006/relationships/image" Target="media/image148.jpeg"/><Relationship Id="rId150" Type="http://schemas.openxmlformats.org/officeDocument/2006/relationships/image" Target="media/image147.jpeg"/><Relationship Id="rId15" Type="http://schemas.openxmlformats.org/officeDocument/2006/relationships/image" Target="media/image12.png"/><Relationship Id="rId149" Type="http://schemas.openxmlformats.org/officeDocument/2006/relationships/image" Target="media/image146.jpeg"/><Relationship Id="rId148" Type="http://schemas.openxmlformats.org/officeDocument/2006/relationships/image" Target="media/image145.jpeg"/><Relationship Id="rId147" Type="http://schemas.openxmlformats.org/officeDocument/2006/relationships/image" Target="media/image144.jpeg"/><Relationship Id="rId146" Type="http://schemas.openxmlformats.org/officeDocument/2006/relationships/image" Target="media/image143.jpeg"/><Relationship Id="rId145" Type="http://schemas.openxmlformats.org/officeDocument/2006/relationships/image" Target="media/image142.jpeg"/><Relationship Id="rId144" Type="http://schemas.openxmlformats.org/officeDocument/2006/relationships/image" Target="media/image141.jpeg"/><Relationship Id="rId143" Type="http://schemas.openxmlformats.org/officeDocument/2006/relationships/image" Target="media/image140.jpeg"/><Relationship Id="rId142" Type="http://schemas.openxmlformats.org/officeDocument/2006/relationships/image" Target="media/image139.jpeg"/><Relationship Id="rId141" Type="http://schemas.openxmlformats.org/officeDocument/2006/relationships/image" Target="media/image138.jpeg"/><Relationship Id="rId140" Type="http://schemas.openxmlformats.org/officeDocument/2006/relationships/image" Target="media/image137.jpeg"/><Relationship Id="rId14" Type="http://schemas.openxmlformats.org/officeDocument/2006/relationships/image" Target="media/image11.png"/><Relationship Id="rId139" Type="http://schemas.openxmlformats.org/officeDocument/2006/relationships/image" Target="media/image136.jpeg"/><Relationship Id="rId138" Type="http://schemas.openxmlformats.org/officeDocument/2006/relationships/image" Target="media/image135.jpeg"/><Relationship Id="rId137" Type="http://schemas.openxmlformats.org/officeDocument/2006/relationships/image" Target="media/image134.jpeg"/><Relationship Id="rId136" Type="http://schemas.openxmlformats.org/officeDocument/2006/relationships/image" Target="media/image133.jpeg"/><Relationship Id="rId135" Type="http://schemas.openxmlformats.org/officeDocument/2006/relationships/image" Target="media/image132.jpeg"/><Relationship Id="rId134" Type="http://schemas.openxmlformats.org/officeDocument/2006/relationships/image" Target="media/image131.jpeg"/><Relationship Id="rId133" Type="http://schemas.openxmlformats.org/officeDocument/2006/relationships/image" Target="media/image130.jpeg"/><Relationship Id="rId132" Type="http://schemas.openxmlformats.org/officeDocument/2006/relationships/image" Target="media/image129.jpeg"/><Relationship Id="rId131" Type="http://schemas.openxmlformats.org/officeDocument/2006/relationships/image" Target="media/image128.jpeg"/><Relationship Id="rId130" Type="http://schemas.openxmlformats.org/officeDocument/2006/relationships/image" Target="media/image127.jpeg"/><Relationship Id="rId13" Type="http://schemas.openxmlformats.org/officeDocument/2006/relationships/image" Target="media/image10.png"/><Relationship Id="rId129" Type="http://schemas.openxmlformats.org/officeDocument/2006/relationships/image" Target="media/image126.jpeg"/><Relationship Id="rId128" Type="http://schemas.openxmlformats.org/officeDocument/2006/relationships/image" Target="media/image125.jpeg"/><Relationship Id="rId127" Type="http://schemas.openxmlformats.org/officeDocument/2006/relationships/image" Target="media/image124.jpeg"/><Relationship Id="rId126" Type="http://schemas.openxmlformats.org/officeDocument/2006/relationships/image" Target="media/image123.jpeg"/><Relationship Id="rId125" Type="http://schemas.openxmlformats.org/officeDocument/2006/relationships/image" Target="media/image122.jpeg"/><Relationship Id="rId124" Type="http://schemas.openxmlformats.org/officeDocument/2006/relationships/image" Target="media/image121.jpeg"/><Relationship Id="rId123" Type="http://schemas.openxmlformats.org/officeDocument/2006/relationships/image" Target="media/image120.jpeg"/><Relationship Id="rId122" Type="http://schemas.openxmlformats.org/officeDocument/2006/relationships/image" Target="media/image119.jpeg"/><Relationship Id="rId121" Type="http://schemas.openxmlformats.org/officeDocument/2006/relationships/image" Target="media/image118.jpeg"/><Relationship Id="rId120" Type="http://schemas.openxmlformats.org/officeDocument/2006/relationships/image" Target="media/image117.jpeg"/><Relationship Id="rId12" Type="http://schemas.openxmlformats.org/officeDocument/2006/relationships/image" Target="media/image9.png"/><Relationship Id="rId119" Type="http://schemas.openxmlformats.org/officeDocument/2006/relationships/image" Target="media/image116.jpeg"/><Relationship Id="rId118" Type="http://schemas.openxmlformats.org/officeDocument/2006/relationships/image" Target="media/image115.jpeg"/><Relationship Id="rId117" Type="http://schemas.openxmlformats.org/officeDocument/2006/relationships/image" Target="media/image114.jpeg"/><Relationship Id="rId116" Type="http://schemas.openxmlformats.org/officeDocument/2006/relationships/image" Target="media/image113.jpeg"/><Relationship Id="rId115" Type="http://schemas.openxmlformats.org/officeDocument/2006/relationships/image" Target="media/image112.jpeg"/><Relationship Id="rId114" Type="http://schemas.openxmlformats.org/officeDocument/2006/relationships/image" Target="media/image111.jpeg"/><Relationship Id="rId113" Type="http://schemas.openxmlformats.org/officeDocument/2006/relationships/image" Target="media/image110.jpeg"/><Relationship Id="rId112" Type="http://schemas.openxmlformats.org/officeDocument/2006/relationships/image" Target="media/image109.jpeg"/><Relationship Id="rId111" Type="http://schemas.openxmlformats.org/officeDocument/2006/relationships/image" Target="media/image108.jpeg"/><Relationship Id="rId110" Type="http://schemas.openxmlformats.org/officeDocument/2006/relationships/image" Target="media/image107.jpeg"/><Relationship Id="rId11" Type="http://schemas.openxmlformats.org/officeDocument/2006/relationships/image" Target="media/image8.png"/><Relationship Id="rId109" Type="http://schemas.openxmlformats.org/officeDocument/2006/relationships/image" Target="media/image106.jpeg"/><Relationship Id="rId108" Type="http://schemas.openxmlformats.org/officeDocument/2006/relationships/image" Target="media/image105.jpeg"/><Relationship Id="rId107" Type="http://schemas.openxmlformats.org/officeDocument/2006/relationships/image" Target="media/image104.jpeg"/><Relationship Id="rId106" Type="http://schemas.openxmlformats.org/officeDocument/2006/relationships/image" Target="media/image103.jpeg"/><Relationship Id="rId105" Type="http://schemas.openxmlformats.org/officeDocument/2006/relationships/image" Target="media/image102.jpeg"/><Relationship Id="rId104" Type="http://schemas.openxmlformats.org/officeDocument/2006/relationships/image" Target="media/image101.jpeg"/><Relationship Id="rId103" Type="http://schemas.openxmlformats.org/officeDocument/2006/relationships/image" Target="media/image100.jpeg"/><Relationship Id="rId102" Type="http://schemas.openxmlformats.org/officeDocument/2006/relationships/image" Target="media/image99.jpeg"/><Relationship Id="rId101" Type="http://schemas.openxmlformats.org/officeDocument/2006/relationships/image" Target="media/image98.jpeg"/><Relationship Id="rId100" Type="http://schemas.openxmlformats.org/officeDocument/2006/relationships/image" Target="media/image97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85</Pages>
  <Words>17150</Words>
  <Characters>21740</Characters>
  <Lines>31</Lines>
  <Paragraphs>8</Paragraphs>
  <TotalTime>0</TotalTime>
  <ScaleCrop>false</ScaleCrop>
  <LinksUpToDate>false</LinksUpToDate>
  <CharactersWithSpaces>22076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2024-09-18T06:28:36Z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B3CC2E411D2D4D09A01D607AFB3FB701</vt:lpwstr>
  </property>
</Properties>
</file>