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AF9657">
      <w:pPr>
        <w:spacing w:before="156" w:beforeLines="50" w:after="156" w:afterLines="50"/>
        <w:ind w:firstLine="1807" w:firstLineChars="500"/>
        <w:jc w:val="both"/>
        <w:rPr>
          <w:color w:val="000000" w:themeColor="text1"/>
          <w14:textFill>
            <w14:solidFill>
              <w14:schemeClr w14:val="tx1"/>
            </w14:solidFill>
          </w14:textFill>
        </w:rPr>
      </w:pPr>
      <w:r>
        <w:rPr>
          <w:rFonts w:hint="eastAsia" w:ascii="黑体" w:eastAsia="黑体"/>
          <w:b/>
          <w:color w:val="000000" w:themeColor="text1"/>
          <w:sz w:val="36"/>
          <w:szCs w:val="36"/>
          <w14:textFill>
            <w14:solidFill>
              <w14:schemeClr w14:val="tx1"/>
            </w14:solidFill>
          </w14:textFill>
        </w:rPr>
        <w:t>吉林水利电力职业学院《</w:t>
      </w:r>
      <w:r>
        <w:rPr>
          <w:rFonts w:hint="eastAsia" w:ascii="黑体" w:eastAsia="黑体"/>
          <w:b/>
          <w:color w:val="000000" w:themeColor="text1"/>
          <w:sz w:val="36"/>
          <w:szCs w:val="36"/>
          <w:lang w:val="en-US" w:eastAsia="zh-CN"/>
          <w14:textFill>
            <w14:solidFill>
              <w14:schemeClr w14:val="tx1"/>
            </w14:solidFill>
          </w14:textFill>
        </w:rPr>
        <w:t>非线性编辑技术</w:t>
      </w:r>
      <w:r>
        <w:rPr>
          <w:rFonts w:hint="eastAsia" w:ascii="黑体" w:eastAsia="黑体"/>
          <w:b/>
          <w:color w:val="000000" w:themeColor="text1"/>
          <w:sz w:val="36"/>
          <w:szCs w:val="36"/>
          <w14:textFill>
            <w14:solidFill>
              <w14:schemeClr w14:val="tx1"/>
            </w14:solidFill>
          </w14:textFill>
        </w:rPr>
        <w:t>》课程学期授课计划</w:t>
      </w:r>
    </w:p>
    <w:tbl>
      <w:tblPr>
        <w:tblStyle w:val="5"/>
        <w:tblW w:w="1458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786"/>
        <w:gridCol w:w="1682"/>
        <w:gridCol w:w="1560"/>
        <w:gridCol w:w="1020"/>
        <w:gridCol w:w="1590"/>
        <w:gridCol w:w="2332"/>
        <w:gridCol w:w="1165"/>
        <w:gridCol w:w="616"/>
        <w:gridCol w:w="613"/>
        <w:gridCol w:w="2222"/>
      </w:tblGrid>
      <w:tr w14:paraId="6325A34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786" w:type="dxa"/>
            <w:tcBorders>
              <w:top w:val="single" w:color="auto" w:sz="12" w:space="0"/>
              <w:left w:val="single" w:color="auto" w:sz="12" w:space="0"/>
              <w:bottom w:val="single" w:color="auto" w:sz="6" w:space="0"/>
            </w:tcBorders>
            <w:vAlign w:val="center"/>
          </w:tcPr>
          <w:p w14:paraId="3B819FAA">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专业名称</w:t>
            </w:r>
          </w:p>
        </w:tc>
        <w:tc>
          <w:tcPr>
            <w:tcW w:w="4262" w:type="dxa"/>
            <w:gridSpan w:val="3"/>
            <w:tcBorders>
              <w:top w:val="single" w:color="auto" w:sz="12" w:space="0"/>
              <w:bottom w:val="single" w:color="auto" w:sz="6" w:space="0"/>
            </w:tcBorders>
            <w:vAlign w:val="center"/>
          </w:tcPr>
          <w:p w14:paraId="1D870DEB">
            <w:pPr>
              <w:spacing w:line="360" w:lineRule="auto"/>
              <w:ind w:firstLine="480"/>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数字媒体</w:t>
            </w:r>
            <w:r>
              <w:rPr>
                <w:rFonts w:hint="eastAsia" w:ascii="宋体" w:hAnsi="宋体" w:eastAsia="宋体" w:cs="Times New Roman"/>
                <w:color w:val="000000" w:themeColor="text1"/>
                <w:kern w:val="0"/>
                <w:sz w:val="24"/>
                <w:szCs w:val="24"/>
                <w14:textFill>
                  <w14:solidFill>
                    <w14:schemeClr w14:val="tx1"/>
                  </w14:solidFill>
                </w14:textFill>
              </w:rPr>
              <w:t>技术</w:t>
            </w:r>
          </w:p>
        </w:tc>
        <w:tc>
          <w:tcPr>
            <w:tcW w:w="1590" w:type="dxa"/>
            <w:tcBorders>
              <w:top w:val="single" w:color="auto" w:sz="12" w:space="0"/>
              <w:bottom w:val="single" w:color="auto" w:sz="6" w:space="0"/>
            </w:tcBorders>
            <w:vAlign w:val="center"/>
          </w:tcPr>
          <w:p w14:paraId="2C743111">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班级名称</w:t>
            </w:r>
          </w:p>
        </w:tc>
        <w:tc>
          <w:tcPr>
            <w:tcW w:w="3497" w:type="dxa"/>
            <w:gridSpan w:val="2"/>
            <w:tcBorders>
              <w:top w:val="single" w:color="auto" w:sz="12" w:space="0"/>
              <w:bottom w:val="single" w:color="auto" w:sz="6" w:space="0"/>
            </w:tcBorders>
            <w:vAlign w:val="center"/>
          </w:tcPr>
          <w:p w14:paraId="63272E7D">
            <w:pPr>
              <w:spacing w:line="360" w:lineRule="auto"/>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数字媒体</w:t>
            </w:r>
            <w:r>
              <w:rPr>
                <w:rFonts w:hint="eastAsia" w:ascii="宋体" w:hAnsi="宋体" w:eastAsia="宋体" w:cs="Times New Roman"/>
                <w:color w:val="000000" w:themeColor="text1"/>
                <w:kern w:val="0"/>
                <w:sz w:val="24"/>
                <w:szCs w:val="24"/>
                <w14:textFill>
                  <w14:solidFill>
                    <w14:schemeClr w14:val="tx1"/>
                  </w14:solidFill>
                </w14:textFill>
              </w:rPr>
              <w:t>2</w:t>
            </w:r>
            <w:r>
              <w:rPr>
                <w:rFonts w:hint="eastAsia" w:ascii="宋体" w:hAnsi="宋体" w:eastAsia="宋体" w:cs="Times New Roman"/>
                <w:color w:val="000000" w:themeColor="text1"/>
                <w:kern w:val="0"/>
                <w:sz w:val="24"/>
                <w:szCs w:val="24"/>
                <w:lang w:val="en-US" w:eastAsia="zh-CN"/>
                <w14:textFill>
                  <w14:solidFill>
                    <w14:schemeClr w14:val="tx1"/>
                  </w14:solidFill>
                </w14:textFill>
              </w:rPr>
              <w:t>2</w:t>
            </w:r>
            <w:r>
              <w:rPr>
                <w:rFonts w:hint="eastAsia" w:ascii="宋体" w:hAnsi="宋体" w:eastAsia="宋体" w:cs="Times New Roman"/>
                <w:color w:val="000000" w:themeColor="text1"/>
                <w:kern w:val="0"/>
                <w:sz w:val="24"/>
                <w:szCs w:val="24"/>
                <w14:textFill>
                  <w14:solidFill>
                    <w14:schemeClr w14:val="tx1"/>
                  </w14:solidFill>
                </w14:textFill>
              </w:rPr>
              <w:t>01</w:t>
            </w:r>
          </w:p>
        </w:tc>
        <w:tc>
          <w:tcPr>
            <w:tcW w:w="1229" w:type="dxa"/>
            <w:gridSpan w:val="2"/>
            <w:tcBorders>
              <w:top w:val="single" w:color="auto" w:sz="12" w:space="0"/>
              <w:bottom w:val="single" w:color="auto" w:sz="6" w:space="0"/>
            </w:tcBorders>
            <w:vAlign w:val="center"/>
          </w:tcPr>
          <w:p w14:paraId="16A6686E">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任课教师</w:t>
            </w:r>
          </w:p>
        </w:tc>
        <w:tc>
          <w:tcPr>
            <w:tcW w:w="2222" w:type="dxa"/>
            <w:tcBorders>
              <w:top w:val="single" w:color="auto" w:sz="12" w:space="0"/>
              <w:bottom w:val="single" w:color="auto" w:sz="6" w:space="0"/>
              <w:right w:val="single" w:color="auto" w:sz="12" w:space="0"/>
            </w:tcBorders>
            <w:vAlign w:val="center"/>
          </w:tcPr>
          <w:p w14:paraId="71F12054">
            <w:pPr>
              <w:spacing w:line="360" w:lineRule="auto"/>
              <w:ind w:right="480" w:firstLine="480" w:firstLineChars="200"/>
              <w:rPr>
                <w:rFonts w:hint="eastAsia" w:ascii="宋体" w:hAnsi="宋体" w:eastAsia="宋体" w:cs="Times New Roman"/>
                <w:color w:val="000000" w:themeColor="text1"/>
                <w:kern w:val="0"/>
                <w:sz w:val="24"/>
                <w:szCs w:val="24"/>
                <w:lang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韩金平</w:t>
            </w:r>
          </w:p>
        </w:tc>
      </w:tr>
      <w:tr w14:paraId="5FBCFAF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002" w:hRule="exact"/>
          <w:jc w:val="center"/>
        </w:trPr>
        <w:tc>
          <w:tcPr>
            <w:tcW w:w="1786" w:type="dxa"/>
            <w:tcBorders>
              <w:top w:val="single" w:color="auto" w:sz="6" w:space="0"/>
              <w:left w:val="single" w:color="auto" w:sz="12" w:space="0"/>
              <w:bottom w:val="single" w:color="auto" w:sz="6" w:space="0"/>
            </w:tcBorders>
            <w:vAlign w:val="center"/>
          </w:tcPr>
          <w:p w14:paraId="2A51C24D">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课程类别</w:t>
            </w:r>
          </w:p>
        </w:tc>
        <w:tc>
          <w:tcPr>
            <w:tcW w:w="4262" w:type="dxa"/>
            <w:gridSpan w:val="3"/>
            <w:tcBorders>
              <w:top w:val="single" w:color="auto" w:sz="6" w:space="0"/>
              <w:bottom w:val="single" w:color="auto" w:sz="6" w:space="0"/>
            </w:tcBorders>
            <w:vAlign w:val="center"/>
          </w:tcPr>
          <w:p w14:paraId="462422D6">
            <w:pPr>
              <w:spacing w:line="360" w:lineRule="auto"/>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w:t>
            </w:r>
            <w:r>
              <w:rPr>
                <w:rFonts w:ascii="宋体" w:hAnsi="宋体" w:eastAsia="宋体" w:cs="Times New Roman"/>
                <w:color w:val="000000" w:themeColor="text1"/>
                <w:kern w:val="0"/>
                <w:sz w:val="24"/>
                <w:szCs w:val="24"/>
                <w14:textFill>
                  <w14:solidFill>
                    <w14:schemeClr w14:val="tx1"/>
                  </w14:solidFill>
                </w14:textFill>
              </w:rPr>
              <w:t>A</w:t>
            </w:r>
            <w:r>
              <w:rPr>
                <w:rFonts w:hint="eastAsia" w:ascii="宋体" w:hAnsi="宋体" w:eastAsia="宋体" w:cs="Times New Roman"/>
                <w:color w:val="000000" w:themeColor="text1"/>
                <w:kern w:val="0"/>
                <w:sz w:val="24"/>
                <w:szCs w:val="24"/>
                <w14:textFill>
                  <w14:solidFill>
                    <w14:schemeClr w14:val="tx1"/>
                  </w14:solidFill>
                </w14:textFill>
              </w:rPr>
              <w:t xml:space="preserve">理论 </w:t>
            </w:r>
            <w:r>
              <w:rPr>
                <w:rFonts w:ascii="宋体" w:hAnsi="宋体" w:eastAsia="宋体" w:cs="Times New Roman"/>
                <w:color w:val="000000" w:themeColor="text1"/>
                <w:kern w:val="0"/>
                <w:sz w:val="24"/>
                <w:szCs w:val="24"/>
                <w14:textFill>
                  <w14:solidFill>
                    <w14:schemeClr w14:val="tx1"/>
                  </w14:solidFill>
                </w14:textFill>
              </w:rPr>
              <w:t xml:space="preserve"> </w:t>
            </w:r>
            <w:r>
              <w:rPr>
                <w:rFonts w:hint="eastAsia" w:ascii="宋体" w:hAnsi="宋体" w:eastAsia="宋体" w:cs="Times New Roman"/>
                <w:color w:val="000000" w:themeColor="text1"/>
                <w:kern w:val="0"/>
                <w:sz w:val="24"/>
                <w:szCs w:val="24"/>
                <w14:textFill>
                  <w14:solidFill>
                    <w14:schemeClr w14:val="tx1"/>
                  </w14:solidFill>
                </w14:textFill>
              </w:rPr>
              <w:sym w:font="Wingdings 2" w:char="0052"/>
            </w:r>
            <w:r>
              <w:rPr>
                <w:rFonts w:ascii="宋体" w:hAnsi="宋体" w:eastAsia="宋体" w:cs="Times New Roman"/>
                <w:color w:val="000000" w:themeColor="text1"/>
                <w:kern w:val="0"/>
                <w:sz w:val="24"/>
                <w:szCs w:val="24"/>
                <w14:textFill>
                  <w14:solidFill>
                    <w14:schemeClr w14:val="tx1"/>
                  </w14:solidFill>
                </w14:textFill>
              </w:rPr>
              <w:t>B</w:t>
            </w:r>
            <w:r>
              <w:rPr>
                <w:rFonts w:hint="eastAsia" w:ascii="宋体" w:hAnsi="宋体" w:eastAsia="宋体" w:cs="Times New Roman"/>
                <w:color w:val="000000" w:themeColor="text1"/>
                <w:kern w:val="0"/>
                <w:sz w:val="24"/>
                <w:szCs w:val="24"/>
                <w14:textFill>
                  <w14:solidFill>
                    <w14:schemeClr w14:val="tx1"/>
                  </w14:solidFill>
                </w14:textFill>
              </w:rPr>
              <w:t xml:space="preserve">理论+实践 </w:t>
            </w:r>
            <w:r>
              <w:rPr>
                <w:rFonts w:ascii="宋体" w:hAnsi="宋体" w:eastAsia="宋体" w:cs="Times New Roman"/>
                <w:color w:val="000000" w:themeColor="text1"/>
                <w:kern w:val="0"/>
                <w:sz w:val="24"/>
                <w:szCs w:val="24"/>
                <w14:textFill>
                  <w14:solidFill>
                    <w14:schemeClr w14:val="tx1"/>
                  </w14:solidFill>
                </w14:textFill>
              </w:rPr>
              <w:t xml:space="preserve"> </w:t>
            </w:r>
            <w:r>
              <w:rPr>
                <w:rFonts w:hint="eastAsia" w:ascii="宋体" w:hAnsi="宋体" w:eastAsia="宋体" w:cs="Times New Roman"/>
                <w:color w:val="000000" w:themeColor="text1"/>
                <w:kern w:val="0"/>
                <w:sz w:val="24"/>
                <w:szCs w:val="24"/>
                <w14:textFill>
                  <w14:solidFill>
                    <w14:schemeClr w14:val="tx1"/>
                  </w14:solidFill>
                </w14:textFill>
              </w:rPr>
              <w:t>□</w:t>
            </w:r>
            <w:r>
              <w:rPr>
                <w:rFonts w:ascii="宋体" w:hAnsi="宋体" w:eastAsia="宋体" w:cs="Times New Roman"/>
                <w:color w:val="000000" w:themeColor="text1"/>
                <w:kern w:val="0"/>
                <w:sz w:val="24"/>
                <w:szCs w:val="24"/>
                <w14:textFill>
                  <w14:solidFill>
                    <w14:schemeClr w14:val="tx1"/>
                  </w14:solidFill>
                </w14:textFill>
              </w:rPr>
              <w:t>C</w:t>
            </w:r>
            <w:r>
              <w:rPr>
                <w:rFonts w:hint="eastAsia" w:ascii="宋体" w:hAnsi="宋体" w:eastAsia="宋体" w:cs="Times New Roman"/>
                <w:color w:val="000000" w:themeColor="text1"/>
                <w:kern w:val="0"/>
                <w:sz w:val="24"/>
                <w:szCs w:val="24"/>
                <w14:textFill>
                  <w14:solidFill>
                    <w14:schemeClr w14:val="tx1"/>
                  </w14:solidFill>
                </w14:textFill>
              </w:rPr>
              <w:t xml:space="preserve">实践 </w:t>
            </w:r>
            <w:r>
              <w:rPr>
                <w:rFonts w:ascii="宋体" w:hAnsi="宋体" w:eastAsia="宋体" w:cs="Times New Roman"/>
                <w:color w:val="000000" w:themeColor="text1"/>
                <w:kern w:val="0"/>
                <w:sz w:val="24"/>
                <w:szCs w:val="24"/>
                <w14:textFill>
                  <w14:solidFill>
                    <w14:schemeClr w14:val="tx1"/>
                  </w14:solidFill>
                </w14:textFill>
              </w:rPr>
              <w:t xml:space="preserve"> </w:t>
            </w:r>
          </w:p>
        </w:tc>
        <w:tc>
          <w:tcPr>
            <w:tcW w:w="1590" w:type="dxa"/>
            <w:tcBorders>
              <w:top w:val="single" w:color="auto" w:sz="6" w:space="0"/>
              <w:bottom w:val="single" w:color="auto" w:sz="6" w:space="0"/>
            </w:tcBorders>
            <w:vAlign w:val="center"/>
          </w:tcPr>
          <w:p w14:paraId="61996415">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教材全称</w:t>
            </w:r>
          </w:p>
        </w:tc>
        <w:tc>
          <w:tcPr>
            <w:tcW w:w="6948" w:type="dxa"/>
            <w:gridSpan w:val="5"/>
            <w:tcBorders>
              <w:top w:val="single" w:color="auto" w:sz="6" w:space="0"/>
              <w:bottom w:val="single" w:color="auto" w:sz="6" w:space="0"/>
              <w:right w:val="single" w:color="auto" w:sz="12" w:space="0"/>
            </w:tcBorders>
            <w:vAlign w:val="center"/>
          </w:tcPr>
          <w:p w14:paraId="6D2958D1">
            <w:pPr>
              <w:wordWrap w:val="0"/>
              <w:spacing w:line="360" w:lineRule="auto"/>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仿宋" w:hAnsi="仿宋" w:eastAsia="仿宋" w:cs="仿宋"/>
                <w:b w:val="0"/>
                <w:bCs/>
                <w:color w:val="000000"/>
                <w:sz w:val="24"/>
                <w:szCs w:val="24"/>
                <w:shd w:val="clear" w:color="auto" w:fill="FFFFFF"/>
              </w:rPr>
              <w:t>《Adobe Premiere Pro CC经典教程》是人民邮电出版社，2020年1月出版，作者【英】马克西姆 亚哥，译者 武传海</w:t>
            </w:r>
            <w:r>
              <w:rPr>
                <w:rFonts w:hint="eastAsia" w:ascii="仿宋_GB2312" w:hAnsi="宋体" w:eastAsia="仿宋_GB2312" w:cs="宋体"/>
                <w:bCs/>
                <w:kern w:val="0"/>
                <w:sz w:val="24"/>
              </w:rPr>
              <w:t>；</w:t>
            </w:r>
          </w:p>
        </w:tc>
      </w:tr>
      <w:tr w14:paraId="48CD9E2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867" w:hRule="exact"/>
          <w:jc w:val="center"/>
        </w:trPr>
        <w:tc>
          <w:tcPr>
            <w:tcW w:w="1786" w:type="dxa"/>
            <w:tcBorders>
              <w:top w:val="single" w:color="auto" w:sz="6" w:space="0"/>
              <w:left w:val="single" w:color="auto" w:sz="12" w:space="0"/>
              <w:bottom w:val="single" w:color="auto" w:sz="6" w:space="0"/>
            </w:tcBorders>
            <w:vAlign w:val="center"/>
          </w:tcPr>
          <w:p w14:paraId="07956232">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总时数</w:t>
            </w:r>
          </w:p>
        </w:tc>
        <w:tc>
          <w:tcPr>
            <w:tcW w:w="1682" w:type="dxa"/>
            <w:tcBorders>
              <w:top w:val="single" w:color="auto" w:sz="6" w:space="0"/>
              <w:bottom w:val="single" w:color="auto" w:sz="6" w:space="0"/>
            </w:tcBorders>
            <w:vAlign w:val="center"/>
          </w:tcPr>
          <w:p w14:paraId="254D6F7F">
            <w:pPr>
              <w:spacing w:line="360" w:lineRule="auto"/>
              <w:jc w:val="center"/>
              <w:rPr>
                <w:rFonts w:hint="default"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72</w:t>
            </w:r>
          </w:p>
        </w:tc>
        <w:tc>
          <w:tcPr>
            <w:tcW w:w="1560" w:type="dxa"/>
            <w:tcBorders>
              <w:top w:val="single" w:color="auto" w:sz="6" w:space="0"/>
              <w:bottom w:val="single" w:color="auto" w:sz="6" w:space="0"/>
            </w:tcBorders>
            <w:vAlign w:val="center"/>
          </w:tcPr>
          <w:p w14:paraId="08A605CE">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理论时数</w:t>
            </w:r>
          </w:p>
        </w:tc>
        <w:tc>
          <w:tcPr>
            <w:tcW w:w="1020" w:type="dxa"/>
            <w:tcBorders>
              <w:top w:val="single" w:color="auto" w:sz="6" w:space="0"/>
              <w:bottom w:val="single" w:color="auto" w:sz="6" w:space="0"/>
            </w:tcBorders>
            <w:vAlign w:val="center"/>
          </w:tcPr>
          <w:p w14:paraId="662C03ED">
            <w:pPr>
              <w:spacing w:line="360" w:lineRule="auto"/>
              <w:jc w:val="center"/>
              <w:rPr>
                <w:rFonts w:hint="default"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36</w:t>
            </w:r>
          </w:p>
        </w:tc>
        <w:tc>
          <w:tcPr>
            <w:tcW w:w="1590" w:type="dxa"/>
            <w:tcBorders>
              <w:top w:val="single" w:color="auto" w:sz="6" w:space="0"/>
              <w:bottom w:val="single" w:color="auto" w:sz="6" w:space="0"/>
            </w:tcBorders>
            <w:vAlign w:val="center"/>
          </w:tcPr>
          <w:p w14:paraId="5A312ADF">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实践时数</w:t>
            </w:r>
          </w:p>
        </w:tc>
        <w:tc>
          <w:tcPr>
            <w:tcW w:w="2332" w:type="dxa"/>
            <w:tcBorders>
              <w:top w:val="single" w:color="auto" w:sz="6" w:space="0"/>
              <w:bottom w:val="single" w:color="auto" w:sz="6" w:space="0"/>
              <w:right w:val="single" w:color="auto" w:sz="4" w:space="0"/>
            </w:tcBorders>
            <w:vAlign w:val="center"/>
          </w:tcPr>
          <w:p w14:paraId="27A4AE07">
            <w:pPr>
              <w:spacing w:line="360" w:lineRule="auto"/>
              <w:jc w:val="center"/>
              <w:rPr>
                <w:rFonts w:hint="default"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36</w:t>
            </w:r>
          </w:p>
        </w:tc>
        <w:tc>
          <w:tcPr>
            <w:tcW w:w="1781" w:type="dxa"/>
            <w:gridSpan w:val="2"/>
            <w:tcBorders>
              <w:top w:val="single" w:color="auto" w:sz="6" w:space="0"/>
              <w:left w:val="single" w:color="auto" w:sz="4" w:space="0"/>
              <w:bottom w:val="single" w:color="auto" w:sz="6" w:space="0"/>
            </w:tcBorders>
            <w:vAlign w:val="center"/>
          </w:tcPr>
          <w:p w14:paraId="062D2BC1">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学年/学期</w:t>
            </w:r>
          </w:p>
        </w:tc>
        <w:tc>
          <w:tcPr>
            <w:tcW w:w="2835" w:type="dxa"/>
            <w:gridSpan w:val="2"/>
            <w:tcBorders>
              <w:top w:val="single" w:color="auto" w:sz="6" w:space="0"/>
              <w:bottom w:val="single" w:color="auto" w:sz="6" w:space="0"/>
              <w:right w:val="single" w:color="auto" w:sz="12" w:space="0"/>
            </w:tcBorders>
            <w:vAlign w:val="center"/>
          </w:tcPr>
          <w:p w14:paraId="46C29B8A">
            <w:pPr>
              <w:spacing w:line="360" w:lineRule="auto"/>
              <w:ind w:firstLine="787" w:firstLineChars="328"/>
              <w:rPr>
                <w:rFonts w:hint="eastAsia"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kern w:val="0"/>
                <w:sz w:val="24"/>
                <w:szCs w:val="24"/>
              </w:rPr>
              <w:t>202</w:t>
            </w:r>
            <w:r>
              <w:rPr>
                <w:rFonts w:hint="eastAsia" w:ascii="宋体" w:hAnsi="宋体" w:eastAsia="宋体" w:cs="Times New Roman"/>
                <w:kern w:val="0"/>
                <w:sz w:val="24"/>
                <w:szCs w:val="24"/>
                <w:lang w:val="en-US" w:eastAsia="zh-CN"/>
              </w:rPr>
              <w:t>3</w:t>
            </w:r>
            <w:r>
              <w:rPr>
                <w:rFonts w:hint="eastAsia" w:ascii="宋体" w:hAnsi="宋体" w:eastAsia="宋体" w:cs="Times New Roman"/>
                <w:kern w:val="0"/>
                <w:sz w:val="24"/>
                <w:szCs w:val="24"/>
              </w:rPr>
              <w:t>-202</w:t>
            </w:r>
            <w:r>
              <w:rPr>
                <w:rFonts w:hint="eastAsia" w:ascii="宋体" w:hAnsi="宋体" w:eastAsia="宋体" w:cs="Times New Roman"/>
                <w:kern w:val="0"/>
                <w:sz w:val="24"/>
                <w:szCs w:val="24"/>
                <w:lang w:val="en-US" w:eastAsia="zh-CN"/>
              </w:rPr>
              <w:t>4</w:t>
            </w:r>
            <w:r>
              <w:rPr>
                <w:rFonts w:hint="eastAsia" w:ascii="宋体" w:hAnsi="宋体" w:eastAsia="宋体" w:cs="Times New Roman"/>
                <w:kern w:val="0"/>
                <w:sz w:val="24"/>
                <w:szCs w:val="24"/>
              </w:rPr>
              <w:t>/</w:t>
            </w:r>
            <w:r>
              <w:rPr>
                <w:rFonts w:hint="eastAsia" w:ascii="宋体" w:hAnsi="宋体" w:eastAsia="宋体" w:cs="Times New Roman"/>
                <w:kern w:val="0"/>
                <w:sz w:val="24"/>
                <w:szCs w:val="24"/>
                <w:lang w:val="en-US" w:eastAsia="zh-CN"/>
              </w:rPr>
              <w:t>1</w:t>
            </w:r>
            <w:bookmarkStart w:id="0" w:name="_GoBack"/>
            <w:bookmarkEnd w:id="0"/>
          </w:p>
        </w:tc>
      </w:tr>
      <w:tr w14:paraId="2F06D9E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3468" w:type="dxa"/>
            <w:gridSpan w:val="2"/>
            <w:tcBorders>
              <w:top w:val="single" w:color="auto" w:sz="6" w:space="0"/>
              <w:left w:val="single" w:color="auto" w:sz="12" w:space="0"/>
              <w:bottom w:val="single" w:color="auto" w:sz="12" w:space="0"/>
            </w:tcBorders>
            <w:vAlign w:val="center"/>
          </w:tcPr>
          <w:p w14:paraId="264CDEEA">
            <w:pPr>
              <w:spacing w:line="360" w:lineRule="auto"/>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教研室主任签字：</w:t>
            </w:r>
          </w:p>
        </w:tc>
        <w:tc>
          <w:tcPr>
            <w:tcW w:w="4170" w:type="dxa"/>
            <w:gridSpan w:val="3"/>
            <w:tcBorders>
              <w:top w:val="single" w:color="auto" w:sz="6" w:space="0"/>
              <w:bottom w:val="single" w:color="auto" w:sz="12" w:space="0"/>
            </w:tcBorders>
            <w:vAlign w:val="center"/>
          </w:tcPr>
          <w:p w14:paraId="2310157B">
            <w:pPr>
              <w:spacing w:line="360" w:lineRule="auto"/>
              <w:ind w:right="480" w:firstLine="2400" w:firstLineChars="1000"/>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 xml:space="preserve">年 </w:t>
            </w:r>
            <w:r>
              <w:rPr>
                <w:rFonts w:hint="eastAsia" w:ascii="宋体" w:hAnsi="宋体" w:eastAsia="宋体" w:cs="Times New Roman"/>
                <w:color w:val="000000" w:themeColor="text1"/>
                <w:kern w:val="0"/>
                <w:sz w:val="24"/>
                <w:szCs w:val="24"/>
                <w:lang w:val="en-US" w:eastAsia="zh-CN"/>
                <w14:textFill>
                  <w14:solidFill>
                    <w14:schemeClr w14:val="tx1"/>
                  </w14:solidFill>
                </w14:textFill>
              </w:rPr>
              <w:t xml:space="preserve">  </w:t>
            </w:r>
            <w:r>
              <w:rPr>
                <w:rFonts w:hint="eastAsia" w:ascii="宋体" w:hAnsi="宋体" w:eastAsia="宋体" w:cs="Times New Roman"/>
                <w:color w:val="000000" w:themeColor="text1"/>
                <w:kern w:val="0"/>
                <w:sz w:val="24"/>
                <w:szCs w:val="24"/>
                <w14:textFill>
                  <w14:solidFill>
                    <w14:schemeClr w14:val="tx1"/>
                  </w14:solidFill>
                </w14:textFill>
              </w:rPr>
              <w:t xml:space="preserve"> 月</w:t>
            </w:r>
          </w:p>
        </w:tc>
        <w:tc>
          <w:tcPr>
            <w:tcW w:w="2332" w:type="dxa"/>
            <w:tcBorders>
              <w:top w:val="single" w:color="auto" w:sz="6" w:space="0"/>
              <w:bottom w:val="single" w:color="auto" w:sz="12" w:space="0"/>
            </w:tcBorders>
            <w:vAlign w:val="center"/>
          </w:tcPr>
          <w:p w14:paraId="372EA145">
            <w:pPr>
              <w:spacing w:line="360" w:lineRule="auto"/>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系部主任签字</w:t>
            </w:r>
          </w:p>
        </w:tc>
        <w:tc>
          <w:tcPr>
            <w:tcW w:w="4616" w:type="dxa"/>
            <w:gridSpan w:val="4"/>
            <w:tcBorders>
              <w:top w:val="single" w:color="auto" w:sz="6" w:space="0"/>
              <w:bottom w:val="single" w:color="auto" w:sz="12" w:space="0"/>
              <w:right w:val="single" w:color="auto" w:sz="12" w:space="0"/>
            </w:tcBorders>
            <w:vAlign w:val="center"/>
          </w:tcPr>
          <w:p w14:paraId="5560550C">
            <w:pPr>
              <w:spacing w:line="360" w:lineRule="auto"/>
              <w:ind w:right="480"/>
              <w:jc w:val="right"/>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年   月    日</w:t>
            </w:r>
          </w:p>
        </w:tc>
      </w:tr>
    </w:tbl>
    <w:p w14:paraId="5158EE64">
      <w:pPr>
        <w:rPr>
          <w:rFonts w:ascii="宋体" w:hAnsi="宋体" w:eastAsia="宋体"/>
          <w:color w:val="000000" w:themeColor="text1"/>
          <w:szCs w:val="21"/>
          <w14:textFill>
            <w14:solidFill>
              <w14:schemeClr w14:val="tx1"/>
            </w14:solidFill>
          </w14:textFill>
        </w:rPr>
      </w:pPr>
    </w:p>
    <w:tbl>
      <w:tblPr>
        <w:tblStyle w:val="5"/>
        <w:tblW w:w="14589" w:type="dxa"/>
        <w:jc w:val="center"/>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28"/>
        <w:gridCol w:w="1200"/>
        <w:gridCol w:w="3317"/>
        <w:gridCol w:w="6116"/>
        <w:gridCol w:w="1894"/>
        <w:gridCol w:w="1134"/>
      </w:tblGrid>
      <w:tr w14:paraId="04329153">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928" w:type="dxa"/>
            <w:tcBorders>
              <w:top w:val="single" w:color="auto" w:sz="12" w:space="0"/>
              <w:bottom w:val="single" w:color="auto" w:sz="6" w:space="0"/>
            </w:tcBorders>
            <w:vAlign w:val="center"/>
          </w:tcPr>
          <w:p w14:paraId="3B6CD2EA">
            <w:pPr>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周次</w:t>
            </w:r>
          </w:p>
        </w:tc>
        <w:tc>
          <w:tcPr>
            <w:tcW w:w="1200" w:type="dxa"/>
            <w:tcBorders>
              <w:top w:val="single" w:color="auto" w:sz="12" w:space="0"/>
              <w:bottom w:val="single" w:color="auto" w:sz="6" w:space="0"/>
            </w:tcBorders>
            <w:vAlign w:val="center"/>
          </w:tcPr>
          <w:p w14:paraId="7EBD5B0C">
            <w:pPr>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授课顺序</w:t>
            </w:r>
          </w:p>
        </w:tc>
        <w:tc>
          <w:tcPr>
            <w:tcW w:w="3317" w:type="dxa"/>
            <w:tcBorders>
              <w:top w:val="single" w:color="auto" w:sz="12" w:space="0"/>
              <w:bottom w:val="single" w:color="auto" w:sz="6" w:space="0"/>
            </w:tcBorders>
            <w:tcMar>
              <w:top w:w="28" w:type="dxa"/>
              <w:left w:w="28" w:type="dxa"/>
              <w:bottom w:w="28" w:type="dxa"/>
              <w:right w:w="28" w:type="dxa"/>
            </w:tcMar>
            <w:vAlign w:val="center"/>
          </w:tcPr>
          <w:p w14:paraId="496C50D6">
            <w:pPr>
              <w:ind w:firstLine="422"/>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教学单元名称</w:t>
            </w:r>
          </w:p>
        </w:tc>
        <w:tc>
          <w:tcPr>
            <w:tcW w:w="6116" w:type="dxa"/>
            <w:tcBorders>
              <w:top w:val="single" w:color="auto" w:sz="12" w:space="0"/>
              <w:bottom w:val="single" w:color="auto" w:sz="6" w:space="0"/>
              <w:right w:val="single" w:color="auto" w:sz="4" w:space="0"/>
            </w:tcBorders>
            <w:tcMar>
              <w:top w:w="28" w:type="dxa"/>
              <w:left w:w="28" w:type="dxa"/>
              <w:bottom w:w="28" w:type="dxa"/>
              <w:right w:w="28" w:type="dxa"/>
            </w:tcMar>
            <w:vAlign w:val="center"/>
          </w:tcPr>
          <w:p w14:paraId="1D1DFEFA">
            <w:pPr>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主要教学内容</w:t>
            </w:r>
          </w:p>
        </w:tc>
        <w:tc>
          <w:tcPr>
            <w:tcW w:w="1894" w:type="dxa"/>
            <w:tcBorders>
              <w:top w:val="single" w:color="auto" w:sz="12" w:space="0"/>
              <w:left w:val="single" w:color="auto" w:sz="4" w:space="0"/>
              <w:bottom w:val="single" w:color="auto" w:sz="6" w:space="0"/>
            </w:tcBorders>
            <w:tcMar>
              <w:top w:w="28" w:type="dxa"/>
              <w:left w:w="28" w:type="dxa"/>
              <w:bottom w:w="28" w:type="dxa"/>
              <w:right w:w="28" w:type="dxa"/>
            </w:tcMar>
            <w:vAlign w:val="center"/>
          </w:tcPr>
          <w:p w14:paraId="6CE8876D">
            <w:pPr>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作业要求</w:t>
            </w:r>
          </w:p>
        </w:tc>
        <w:tc>
          <w:tcPr>
            <w:tcW w:w="1134" w:type="dxa"/>
            <w:tcBorders>
              <w:top w:val="single" w:color="auto" w:sz="12" w:space="0"/>
              <w:bottom w:val="single" w:color="auto" w:sz="6" w:space="0"/>
            </w:tcBorders>
            <w:tcMar>
              <w:top w:w="28" w:type="dxa"/>
              <w:left w:w="28" w:type="dxa"/>
              <w:bottom w:w="28" w:type="dxa"/>
              <w:right w:w="28" w:type="dxa"/>
            </w:tcMar>
            <w:vAlign w:val="center"/>
          </w:tcPr>
          <w:p w14:paraId="77AF8967">
            <w:pPr>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学时</w:t>
            </w:r>
          </w:p>
        </w:tc>
      </w:tr>
      <w:tr w14:paraId="5B0AA9F5">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restart"/>
            <w:tcBorders>
              <w:top w:val="single" w:color="auto" w:sz="6" w:space="0"/>
            </w:tcBorders>
            <w:vAlign w:val="center"/>
          </w:tcPr>
          <w:p w14:paraId="6854379D">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1200" w:type="dxa"/>
            <w:tcBorders>
              <w:top w:val="single" w:color="auto" w:sz="6" w:space="0"/>
            </w:tcBorders>
            <w:vAlign w:val="center"/>
          </w:tcPr>
          <w:p w14:paraId="4E44A59A">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3317" w:type="dxa"/>
            <w:tcBorders>
              <w:top w:val="single" w:color="auto" w:sz="6" w:space="0"/>
            </w:tcBorders>
            <w:tcMar>
              <w:top w:w="28" w:type="dxa"/>
              <w:left w:w="28" w:type="dxa"/>
              <w:bottom w:w="28" w:type="dxa"/>
              <w:right w:w="28" w:type="dxa"/>
            </w:tcMar>
            <w:vAlign w:val="center"/>
          </w:tcPr>
          <w:p w14:paraId="61B8B6BB">
            <w:pPr>
              <w:pStyle w:val="8"/>
              <w:numPr>
                <w:ilvl w:val="0"/>
                <w:numId w:val="1"/>
              </w:numPr>
              <w:kinsoku w:val="0"/>
              <w:overflowPunct w:val="0"/>
              <w:spacing w:before="2"/>
              <w:ind w:left="108" w:firstLine="481"/>
              <w:jc w:val="center"/>
              <w:rPr>
                <w:rFonts w:hint="eastAsia" w:ascii="宋体" w:hAnsi="宋体" w:eastAsia="宋体" w:cs="宋体"/>
                <w:sz w:val="21"/>
                <w:szCs w:val="21"/>
              </w:rPr>
            </w:pPr>
            <w:r>
              <w:rPr>
                <w:rFonts w:hint="eastAsia" w:ascii="宋体" w:hAnsi="宋体" w:eastAsia="宋体" w:cs="宋体"/>
                <w:sz w:val="21"/>
                <w:szCs w:val="21"/>
              </w:rPr>
              <w:t xml:space="preserve"> 了解Premiere Pro</w:t>
            </w:r>
          </w:p>
          <w:p w14:paraId="22EE4ABD">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6116" w:type="dxa"/>
            <w:tcBorders>
              <w:top w:val="single" w:color="auto" w:sz="6" w:space="0"/>
              <w:right w:val="single" w:color="auto" w:sz="4" w:space="0"/>
            </w:tcBorders>
            <w:tcMar>
              <w:top w:w="28" w:type="dxa"/>
              <w:left w:w="28" w:type="dxa"/>
              <w:bottom w:w="28" w:type="dxa"/>
              <w:right w:w="28" w:type="dxa"/>
            </w:tcMar>
            <w:vAlign w:val="center"/>
          </w:tcPr>
          <w:p w14:paraId="069C3200">
            <w:pPr>
              <w:pStyle w:val="8"/>
              <w:kinsoku w:val="0"/>
              <w:overflowPunct w:val="0"/>
              <w:spacing w:before="2"/>
              <w:rPr>
                <w:rFonts w:hint="eastAsia" w:ascii="宋体" w:hAnsi="宋体" w:eastAsia="宋体" w:cs="宋体"/>
                <w:sz w:val="21"/>
                <w:szCs w:val="21"/>
              </w:rPr>
            </w:pPr>
            <w:r>
              <w:rPr>
                <w:rFonts w:hint="eastAsia" w:ascii="宋体" w:hAnsi="宋体" w:eastAsia="宋体" w:cs="宋体"/>
                <w:sz w:val="21"/>
                <w:szCs w:val="21"/>
                <w:lang w:val="en-US" w:eastAsia="zh-CN"/>
              </w:rPr>
              <w:t>认识Premiere</w:t>
            </w:r>
            <w:r>
              <w:rPr>
                <w:rFonts w:hint="eastAsia" w:ascii="宋体" w:hAnsi="宋体" w:eastAsia="宋体" w:cs="宋体"/>
                <w:sz w:val="21"/>
                <w:szCs w:val="21"/>
              </w:rPr>
              <w:t>Pro</w:t>
            </w:r>
            <w:r>
              <w:rPr>
                <w:rFonts w:hint="eastAsia" w:ascii="宋体" w:hAnsi="宋体" w:eastAsia="宋体" w:cs="宋体"/>
                <w:sz w:val="21"/>
                <w:szCs w:val="21"/>
                <w:lang w:val="en-US" w:eastAsia="zh-CN"/>
              </w:rPr>
              <w:t>的整体界面和Premier</w:t>
            </w:r>
            <w:r>
              <w:rPr>
                <w:rFonts w:hint="eastAsia" w:ascii="宋体" w:hAnsi="宋体" w:eastAsia="宋体" w:cs="宋体"/>
                <w:sz w:val="21"/>
                <w:szCs w:val="21"/>
              </w:rPr>
              <w:t>Pro</w:t>
            </w:r>
            <w:r>
              <w:rPr>
                <w:rFonts w:hint="eastAsia" w:ascii="宋体" w:hAnsi="宋体" w:eastAsia="宋体" w:cs="宋体"/>
                <w:sz w:val="21"/>
                <w:szCs w:val="21"/>
                <w:lang w:val="en-US" w:eastAsia="zh-CN"/>
              </w:rPr>
              <w:t>界面调整</w:t>
            </w:r>
            <w:r>
              <w:rPr>
                <w:rFonts w:hint="eastAsia" w:ascii="宋体" w:hAnsi="宋体" w:eastAsia="宋体" w:cs="宋体"/>
                <w:sz w:val="21"/>
                <w:szCs w:val="21"/>
              </w:rPr>
              <w:t>Premiere是一款功能强大的视频编辑软件，下面是premiere</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Pro入门教程。我们介绍了premiere的工作界面和基本用法。通过对premiere</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Pro入门教程的学习，你可以快速美化视频，满足你创建高质量作品的要求。在premiere入门教程的第一部分，我们主要介绍软件工作界面的组成部分。</w:t>
            </w:r>
          </w:p>
          <w:p w14:paraId="732EA511">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894" w:type="dxa"/>
            <w:tcBorders>
              <w:top w:val="single" w:color="auto" w:sz="6" w:space="0"/>
              <w:left w:val="single" w:color="auto" w:sz="4" w:space="0"/>
            </w:tcBorders>
            <w:tcMar>
              <w:top w:w="28" w:type="dxa"/>
              <w:left w:w="28" w:type="dxa"/>
              <w:bottom w:w="28" w:type="dxa"/>
              <w:right w:w="28" w:type="dxa"/>
            </w:tcMar>
            <w:vAlign w:val="center"/>
          </w:tcPr>
          <w:p w14:paraId="53B544E1">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无</w:t>
            </w:r>
          </w:p>
        </w:tc>
        <w:tc>
          <w:tcPr>
            <w:tcW w:w="1134" w:type="dxa"/>
            <w:tcBorders>
              <w:top w:val="single" w:color="auto" w:sz="6" w:space="0"/>
            </w:tcBorders>
            <w:tcMar>
              <w:top w:w="28" w:type="dxa"/>
              <w:left w:w="28" w:type="dxa"/>
              <w:bottom w:w="28" w:type="dxa"/>
              <w:right w:w="28" w:type="dxa"/>
            </w:tcMar>
            <w:vAlign w:val="center"/>
          </w:tcPr>
          <w:p w14:paraId="50DA14F7">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w:t>
            </w:r>
          </w:p>
        </w:tc>
      </w:tr>
      <w:tr w14:paraId="3CBB15D3">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continue"/>
            <w:vAlign w:val="center"/>
          </w:tcPr>
          <w:p w14:paraId="541F8071">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200" w:type="dxa"/>
            <w:tcBorders>
              <w:top w:val="single" w:color="auto" w:sz="6" w:space="0"/>
            </w:tcBorders>
            <w:vAlign w:val="center"/>
          </w:tcPr>
          <w:p w14:paraId="4BC0EE8E">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c>
          <w:tcPr>
            <w:tcW w:w="3317" w:type="dxa"/>
            <w:tcBorders>
              <w:top w:val="single" w:color="auto" w:sz="6" w:space="0"/>
            </w:tcBorders>
            <w:tcMar>
              <w:top w:w="28" w:type="dxa"/>
              <w:left w:w="28" w:type="dxa"/>
              <w:bottom w:w="28" w:type="dxa"/>
              <w:right w:w="28" w:type="dxa"/>
            </w:tcMar>
            <w:vAlign w:val="center"/>
          </w:tcPr>
          <w:p w14:paraId="0AD66EE5">
            <w:pPr>
              <w:numPr>
                <w:ilvl w:val="0"/>
                <w:numId w:val="0"/>
              </w:numPr>
              <w:spacing w:line="400" w:lineRule="exact"/>
              <w:ind w:left="589" w:leftChars="0"/>
              <w:jc w:val="both"/>
              <w:rPr>
                <w:rFonts w:hint="eastAsia" w:ascii="宋体" w:hAnsi="宋体" w:eastAsia="宋体" w:cs="宋体"/>
                <w:sz w:val="24"/>
                <w:szCs w:val="24"/>
              </w:rPr>
            </w:pPr>
            <w:r>
              <w:rPr>
                <w:rFonts w:hint="eastAsia" w:ascii="宋体" w:hAnsi="宋体" w:eastAsia="宋体" w:cs="宋体"/>
                <w:sz w:val="21"/>
                <w:szCs w:val="21"/>
                <w:lang w:val="en-US" w:eastAsia="zh-CN"/>
              </w:rPr>
              <w:t>第二章</w:t>
            </w:r>
            <w:r>
              <w:rPr>
                <w:rFonts w:hint="eastAsia" w:ascii="宋体" w:hAnsi="宋体" w:eastAsia="宋体" w:cs="宋体"/>
                <w:sz w:val="24"/>
                <w:szCs w:val="24"/>
              </w:rPr>
              <w:t xml:space="preserve"> </w:t>
            </w:r>
            <w:r>
              <w:rPr>
                <w:rFonts w:hint="eastAsia" w:ascii="宋体" w:hAnsi="宋体" w:eastAsia="宋体" w:cs="宋体"/>
                <w:sz w:val="21"/>
                <w:szCs w:val="21"/>
              </w:rPr>
              <w:t>素材管理与编辑</w:t>
            </w:r>
          </w:p>
          <w:p w14:paraId="062D6AD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6116" w:type="dxa"/>
            <w:tcBorders>
              <w:top w:val="single" w:color="auto" w:sz="6" w:space="0"/>
              <w:right w:val="single" w:color="auto" w:sz="4" w:space="0"/>
            </w:tcBorders>
            <w:tcMar>
              <w:top w:w="28" w:type="dxa"/>
              <w:left w:w="28" w:type="dxa"/>
              <w:bottom w:w="28" w:type="dxa"/>
              <w:right w:w="28" w:type="dxa"/>
            </w:tcMar>
            <w:vAlign w:val="center"/>
          </w:tcPr>
          <w:p w14:paraId="03085E33">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学习素材的几种导入方法和项目建立的参数设置，</w:t>
            </w:r>
            <w:r>
              <w:rPr>
                <w:rFonts w:hint="eastAsia" w:ascii="宋体" w:hAnsi="宋体" w:eastAsia="宋体" w:cs="宋体"/>
              </w:rPr>
              <w:t>在界面下，我们可以配置项目的各项设置，使其符合我们的需要，一般来说，我们大都选择的是“DV-PAL 标准 48kHz”的预置模式来创建项目工程。在这个界面下，我们可以修改项目文件的保存位置，选择好自己的保存地点之后，在名称栏里打上工程的名字，为了方便理解和教学，我们新建一个“新闻周报—JTV”的项目，单击“确定”，就完成了项目的创建。</w:t>
            </w:r>
          </w:p>
        </w:tc>
        <w:tc>
          <w:tcPr>
            <w:tcW w:w="1894" w:type="dxa"/>
            <w:tcBorders>
              <w:top w:val="single" w:color="auto" w:sz="6" w:space="0"/>
              <w:left w:val="single" w:color="auto" w:sz="4" w:space="0"/>
            </w:tcBorders>
            <w:tcMar>
              <w:top w:w="28" w:type="dxa"/>
              <w:left w:w="28" w:type="dxa"/>
              <w:bottom w:w="28" w:type="dxa"/>
              <w:right w:w="28" w:type="dxa"/>
            </w:tcMar>
            <w:vAlign w:val="center"/>
          </w:tcPr>
          <w:p w14:paraId="35DD56FC">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无</w:t>
            </w:r>
          </w:p>
        </w:tc>
        <w:tc>
          <w:tcPr>
            <w:tcW w:w="1134" w:type="dxa"/>
            <w:tcBorders>
              <w:top w:val="single" w:color="auto" w:sz="6" w:space="0"/>
            </w:tcBorders>
            <w:tcMar>
              <w:top w:w="28" w:type="dxa"/>
              <w:left w:w="28" w:type="dxa"/>
              <w:bottom w:w="28" w:type="dxa"/>
              <w:right w:w="28" w:type="dxa"/>
            </w:tcMar>
            <w:vAlign w:val="center"/>
          </w:tcPr>
          <w:p w14:paraId="746610A2">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w:t>
            </w:r>
          </w:p>
        </w:tc>
      </w:tr>
      <w:tr w14:paraId="674A3208">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restart"/>
            <w:vAlign w:val="center"/>
          </w:tcPr>
          <w:p w14:paraId="4846DAF1">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w:t>
            </w:r>
          </w:p>
        </w:tc>
        <w:tc>
          <w:tcPr>
            <w:tcW w:w="1200" w:type="dxa"/>
            <w:vAlign w:val="center"/>
          </w:tcPr>
          <w:p w14:paraId="1B658A22">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3</w:t>
            </w:r>
          </w:p>
        </w:tc>
        <w:tc>
          <w:tcPr>
            <w:tcW w:w="3317" w:type="dxa"/>
            <w:tcMar>
              <w:top w:w="28" w:type="dxa"/>
              <w:left w:w="28" w:type="dxa"/>
              <w:bottom w:w="28" w:type="dxa"/>
              <w:right w:w="28" w:type="dxa"/>
            </w:tcMar>
            <w:vAlign w:val="center"/>
          </w:tcPr>
          <w:p w14:paraId="785E2912">
            <w:pPr>
              <w:numPr>
                <w:ilvl w:val="0"/>
                <w:numId w:val="0"/>
              </w:numPr>
              <w:spacing w:line="400" w:lineRule="exact"/>
              <w:ind w:left="589" w:leftChars="0"/>
              <w:jc w:val="both"/>
              <w:rPr>
                <w:rFonts w:hint="eastAsia" w:ascii="宋体" w:hAnsi="宋体" w:eastAsia="宋体" w:cs="宋体"/>
                <w:sz w:val="21"/>
                <w:szCs w:val="21"/>
              </w:rPr>
            </w:pPr>
            <w:r>
              <w:rPr>
                <w:rFonts w:hint="eastAsia" w:ascii="宋体" w:hAnsi="宋体" w:eastAsia="宋体" w:cs="宋体"/>
                <w:sz w:val="21"/>
                <w:szCs w:val="21"/>
                <w:lang w:val="en-US" w:eastAsia="zh-CN"/>
              </w:rPr>
              <w:t>第三章 1</w:t>
            </w:r>
            <w:r>
              <w:rPr>
                <w:rFonts w:hint="eastAsia" w:ascii="宋体" w:hAnsi="宋体" w:eastAsia="宋体" w:cs="宋体"/>
                <w:sz w:val="21"/>
                <w:szCs w:val="21"/>
              </w:rPr>
              <w:t>视频添加特效</w:t>
            </w:r>
          </w:p>
          <w:p w14:paraId="697AD7CC">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Times New Roman" w:hAnsi="Times New Roman" w:eastAsia="宋体" w:cs="Times New Roman"/>
                <w:szCs w:val="21"/>
                <w:lang w:val="en-US" w:eastAsia="zh-CN"/>
              </w:rPr>
            </w:pPr>
          </w:p>
        </w:tc>
        <w:tc>
          <w:tcPr>
            <w:tcW w:w="6116" w:type="dxa"/>
            <w:tcBorders>
              <w:right w:val="single" w:color="auto" w:sz="4" w:space="0"/>
            </w:tcBorders>
            <w:tcMar>
              <w:top w:w="28" w:type="dxa"/>
              <w:left w:w="28" w:type="dxa"/>
              <w:bottom w:w="28" w:type="dxa"/>
              <w:right w:w="28" w:type="dxa"/>
            </w:tcMar>
            <w:vAlign w:val="center"/>
          </w:tcPr>
          <w:p w14:paraId="243B59A5">
            <w:pPr>
              <w:pStyle w:val="8"/>
              <w:kinsoku w:val="0"/>
              <w:overflowPunct w:val="0"/>
              <w:spacing w:before="4" w:line="276" w:lineRule="auto"/>
              <w:ind w:right="95"/>
              <w:jc w:val="left"/>
              <w:rPr>
                <w:rFonts w:hint="default" w:ascii="Times New Roman" w:hAnsi="Times New Roman" w:eastAsia="宋体" w:cs="Times New Roman"/>
                <w:szCs w:val="21"/>
                <w:lang w:val="en-US" w:eastAsia="zh-CN"/>
              </w:rPr>
            </w:pPr>
            <w:r>
              <w:rPr>
                <w:rFonts w:hint="eastAsia" w:ascii="宋体" w:hAnsi="宋体" w:eastAsia="宋体" w:cs="宋体"/>
                <w:sz w:val="21"/>
                <w:szCs w:val="21"/>
              </w:rPr>
              <w:t>添加PR默认的转场效果</w:t>
            </w:r>
            <w:r>
              <w:rPr>
                <w:rFonts w:hint="eastAsia" w:hAnsi="宋体" w:cs="宋体"/>
                <w:sz w:val="21"/>
                <w:szCs w:val="21"/>
                <w:lang w:eastAsia="zh-CN"/>
              </w:rPr>
              <w:t>，</w:t>
            </w:r>
            <w:r>
              <w:rPr>
                <w:rFonts w:hint="eastAsia" w:ascii="宋体" w:hAnsi="宋体" w:eastAsia="宋体" w:cs="宋体"/>
                <w:sz w:val="21"/>
                <w:szCs w:val="21"/>
              </w:rPr>
              <w:t>将图片拖动到新建的序列上，按住 command+D 组合键。在第1和第2个文件的开始位置添加一个默认的专场效果，在“节目”监视器窗口中预览效果</w:t>
            </w:r>
          </w:p>
        </w:tc>
        <w:tc>
          <w:tcPr>
            <w:tcW w:w="1894" w:type="dxa"/>
            <w:tcBorders>
              <w:left w:val="single" w:color="auto" w:sz="4" w:space="0"/>
            </w:tcBorders>
            <w:tcMar>
              <w:top w:w="28" w:type="dxa"/>
              <w:left w:w="28" w:type="dxa"/>
              <w:bottom w:w="28" w:type="dxa"/>
              <w:right w:w="28" w:type="dxa"/>
            </w:tcMar>
            <w:vAlign w:val="center"/>
          </w:tcPr>
          <w:p w14:paraId="13EDC399">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根据授课内容完成素材的基本编辑</w:t>
            </w:r>
          </w:p>
        </w:tc>
        <w:tc>
          <w:tcPr>
            <w:tcW w:w="1134" w:type="dxa"/>
            <w:tcMar>
              <w:top w:w="28" w:type="dxa"/>
              <w:left w:w="28" w:type="dxa"/>
              <w:bottom w:w="28" w:type="dxa"/>
              <w:right w:w="28" w:type="dxa"/>
            </w:tcMar>
            <w:vAlign w:val="center"/>
          </w:tcPr>
          <w:p w14:paraId="2AC0638D">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6</w:t>
            </w:r>
          </w:p>
        </w:tc>
      </w:tr>
      <w:tr w14:paraId="699EC36D">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continue"/>
            <w:vAlign w:val="center"/>
          </w:tcPr>
          <w:p w14:paraId="3DEC3372">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200" w:type="dxa"/>
            <w:vAlign w:val="center"/>
          </w:tcPr>
          <w:p w14:paraId="4A70FAB0">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w:t>
            </w:r>
          </w:p>
        </w:tc>
        <w:tc>
          <w:tcPr>
            <w:tcW w:w="3317" w:type="dxa"/>
            <w:tcMar>
              <w:top w:w="28" w:type="dxa"/>
              <w:left w:w="28" w:type="dxa"/>
              <w:bottom w:w="28" w:type="dxa"/>
              <w:right w:w="28" w:type="dxa"/>
            </w:tcMar>
            <w:vAlign w:val="center"/>
          </w:tcPr>
          <w:p w14:paraId="7D321516">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r>
              <w:rPr>
                <w:rFonts w:hint="eastAsia" w:ascii="宋体" w:hAnsi="宋体" w:eastAsia="宋体" w:cs="宋体"/>
                <w:sz w:val="21"/>
                <w:szCs w:val="21"/>
              </w:rPr>
              <w:t>添加特效</w:t>
            </w:r>
            <w:r>
              <w:rPr>
                <w:rFonts w:hint="eastAsia" w:ascii="宋体" w:hAnsi="宋体" w:eastAsia="宋体" w:cs="宋体"/>
                <w:sz w:val="21"/>
                <w:szCs w:val="21"/>
                <w:lang w:val="en-US" w:eastAsia="zh-CN"/>
              </w:rPr>
              <w:t>和</w:t>
            </w:r>
            <w:r>
              <w:rPr>
                <w:rFonts w:hint="eastAsia" w:ascii="宋体" w:hAnsi="宋体" w:eastAsia="宋体" w:cs="宋体"/>
                <w:sz w:val="21"/>
                <w:szCs w:val="21"/>
              </w:rPr>
              <w:t>文字编辑</w:t>
            </w:r>
          </w:p>
        </w:tc>
        <w:tc>
          <w:tcPr>
            <w:tcW w:w="6116" w:type="dxa"/>
            <w:tcBorders>
              <w:right w:val="single" w:color="auto" w:sz="4" w:space="0"/>
            </w:tcBorders>
            <w:tcMar>
              <w:top w:w="28" w:type="dxa"/>
              <w:left w:w="28" w:type="dxa"/>
              <w:bottom w:w="28" w:type="dxa"/>
              <w:right w:w="28" w:type="dxa"/>
            </w:tcMar>
            <w:vAlign w:val="center"/>
          </w:tcPr>
          <w:p w14:paraId="129CB56D">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宋体" w:hAnsi="宋体" w:eastAsia="宋体" w:cs="宋体"/>
                <w:sz w:val="21"/>
                <w:szCs w:val="21"/>
              </w:rPr>
              <w:t>添加特效的方法、设置特效的关键帧动画效果、关键帧速率调整</w:t>
            </w:r>
            <w:r>
              <w:rPr>
                <w:rFonts w:hint="eastAsia" w:ascii="宋体" w:hAnsi="宋体" w:eastAsia="宋体" w:cs="宋体"/>
                <w:sz w:val="21"/>
                <w:szCs w:val="21"/>
                <w:lang w:eastAsia="zh-CN"/>
              </w:rPr>
              <w:t>，</w:t>
            </w:r>
            <w:r>
              <w:rPr>
                <w:rFonts w:hint="eastAsia" w:ascii="宋体" w:hAnsi="宋体" w:eastAsia="宋体" w:cs="宋体"/>
                <w:sz w:val="21"/>
                <w:szCs w:val="21"/>
              </w:rPr>
              <w:t>创建文字的方法</w:t>
            </w:r>
            <w:r>
              <w:rPr>
                <w:rFonts w:hint="eastAsia" w:ascii="宋体" w:hAnsi="宋体" w:eastAsia="宋体" w:cs="宋体"/>
                <w:sz w:val="21"/>
                <w:szCs w:val="21"/>
                <w:lang w:val="en-US" w:eastAsia="zh-CN"/>
              </w:rPr>
              <w:t>与字幕</w:t>
            </w:r>
            <w:r>
              <w:rPr>
                <w:rFonts w:hint="eastAsia" w:ascii="宋体" w:hAnsi="宋体" w:eastAsia="宋体" w:cs="宋体"/>
                <w:sz w:val="21"/>
                <w:szCs w:val="21"/>
              </w:rPr>
              <w:t>形面板、</w:t>
            </w:r>
            <w:r>
              <w:rPr>
                <w:rFonts w:hint="eastAsia" w:ascii="宋体" w:hAnsi="宋体" w:eastAsia="宋体" w:cs="宋体"/>
                <w:sz w:val="21"/>
                <w:szCs w:val="21"/>
                <w:lang w:val="en-US" w:eastAsia="zh-CN"/>
              </w:rPr>
              <w:t>掌握</w:t>
            </w:r>
            <w:r>
              <w:rPr>
                <w:rFonts w:hint="eastAsia" w:ascii="宋体" w:hAnsi="宋体" w:eastAsia="宋体" w:cs="宋体"/>
                <w:sz w:val="21"/>
                <w:szCs w:val="21"/>
              </w:rPr>
              <w:t>创建</w:t>
            </w:r>
            <w:r>
              <w:rPr>
                <w:rFonts w:hint="eastAsia" w:ascii="宋体" w:hAnsi="宋体" w:eastAsia="宋体" w:cs="宋体"/>
                <w:sz w:val="21"/>
                <w:szCs w:val="21"/>
                <w:lang w:val="en-US" w:eastAsia="zh-CN"/>
              </w:rPr>
              <w:t>动静态</w:t>
            </w:r>
            <w:r>
              <w:rPr>
                <w:rFonts w:hint="eastAsia" w:ascii="宋体" w:hAnsi="宋体" w:eastAsia="宋体" w:cs="宋体"/>
                <w:sz w:val="21"/>
                <w:szCs w:val="21"/>
              </w:rPr>
              <w:t>字幕与调整方法</w:t>
            </w:r>
          </w:p>
        </w:tc>
        <w:tc>
          <w:tcPr>
            <w:tcW w:w="1894" w:type="dxa"/>
            <w:tcBorders>
              <w:left w:val="single" w:color="auto" w:sz="4" w:space="0"/>
            </w:tcBorders>
            <w:tcMar>
              <w:top w:w="28" w:type="dxa"/>
              <w:left w:w="28" w:type="dxa"/>
              <w:bottom w:w="28" w:type="dxa"/>
              <w:right w:w="28" w:type="dxa"/>
            </w:tcMar>
            <w:vAlign w:val="center"/>
          </w:tcPr>
          <w:p w14:paraId="1902C1D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完成</w:t>
            </w:r>
            <w:r>
              <w:rPr>
                <w:rFonts w:hint="eastAsia" w:ascii="Times New Roman" w:hAnsi="Times New Roman" w:eastAsia="宋体" w:cs="Times New Roman"/>
                <w:szCs w:val="21"/>
                <w:lang w:val="en-US" w:eastAsia="zh-CN"/>
              </w:rPr>
              <w:t>特效和文字效果的添加</w:t>
            </w:r>
          </w:p>
        </w:tc>
        <w:tc>
          <w:tcPr>
            <w:tcW w:w="1134" w:type="dxa"/>
            <w:tcMar>
              <w:top w:w="28" w:type="dxa"/>
              <w:left w:w="28" w:type="dxa"/>
              <w:bottom w:w="28" w:type="dxa"/>
              <w:right w:w="28" w:type="dxa"/>
            </w:tcMar>
            <w:vAlign w:val="center"/>
          </w:tcPr>
          <w:p w14:paraId="45DEBA37">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6</w:t>
            </w:r>
          </w:p>
        </w:tc>
      </w:tr>
      <w:tr w14:paraId="60B361EE">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restart"/>
            <w:vAlign w:val="center"/>
          </w:tcPr>
          <w:p w14:paraId="78749D23">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2</w:t>
            </w:r>
          </w:p>
        </w:tc>
        <w:tc>
          <w:tcPr>
            <w:tcW w:w="1200" w:type="dxa"/>
            <w:vAlign w:val="center"/>
          </w:tcPr>
          <w:p w14:paraId="49D3621F">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5</w:t>
            </w:r>
          </w:p>
        </w:tc>
        <w:tc>
          <w:tcPr>
            <w:tcW w:w="3317" w:type="dxa"/>
            <w:tcMar>
              <w:top w:w="28" w:type="dxa"/>
              <w:left w:w="28" w:type="dxa"/>
              <w:bottom w:w="28" w:type="dxa"/>
              <w:right w:w="28" w:type="dxa"/>
            </w:tcMar>
            <w:vAlign w:val="center"/>
          </w:tcPr>
          <w:p w14:paraId="7D0E2C9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3 </w:t>
            </w:r>
            <w:r>
              <w:rPr>
                <w:rFonts w:hint="eastAsia" w:ascii="宋体" w:hAnsi="宋体" w:eastAsia="宋体" w:cs="宋体"/>
                <w:sz w:val="21"/>
                <w:szCs w:val="21"/>
              </w:rPr>
              <w:t>音频编辑</w:t>
            </w:r>
          </w:p>
        </w:tc>
        <w:tc>
          <w:tcPr>
            <w:tcW w:w="6116" w:type="dxa"/>
            <w:tcBorders>
              <w:right w:val="single" w:color="auto" w:sz="4" w:space="0"/>
            </w:tcBorders>
            <w:tcMar>
              <w:top w:w="28" w:type="dxa"/>
              <w:left w:w="28" w:type="dxa"/>
              <w:bottom w:w="28" w:type="dxa"/>
              <w:right w:w="28" w:type="dxa"/>
            </w:tcMar>
            <w:vAlign w:val="center"/>
          </w:tcPr>
          <w:p w14:paraId="78E4CD72">
            <w:pPr>
              <w:pStyle w:val="8"/>
              <w:kinsoku w:val="0"/>
              <w:overflowPunct w:val="0"/>
              <w:spacing w:before="4" w:line="276" w:lineRule="auto"/>
              <w:ind w:right="95"/>
              <w:jc w:val="both"/>
              <w:rPr>
                <w:rFonts w:hint="eastAsia" w:ascii="宋体" w:hAnsi="宋体" w:eastAsia="宋体" w:cs="宋体"/>
                <w:sz w:val="21"/>
                <w:szCs w:val="21"/>
                <w:lang w:val="en-US" w:eastAsia="zh-CN"/>
              </w:rPr>
            </w:pPr>
            <w:r>
              <w:rPr>
                <w:rFonts w:hint="eastAsia" w:ascii="宋体" w:hAnsi="宋体" w:eastAsia="宋体" w:cs="宋体"/>
                <w:sz w:val="21"/>
                <w:szCs w:val="21"/>
              </w:rPr>
              <w:t>音频文件建立与处理、混合声音与制作特殊声音效果</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单击右键，点击导入选择需要加入的音频或者直接将音频拖动素材箱将音频拖动到序列上，将不要的剪掉，点击delete，删掉不需要的部分。保留需要处理的音频。找到效果，点开音频过渡，选择交叉淡化，里面有三种音频过渡效果，随意拖拽一个至音频结尾或者节点处（使用剃刀工具切割过的位置）。</w:t>
            </w:r>
          </w:p>
          <w:p w14:paraId="21F0B6F7">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eastAsia" w:ascii="Times New Roman" w:hAnsi="Times New Roman" w:eastAsia="宋体" w:cs="Times New Roman"/>
                <w:szCs w:val="21"/>
                <w:lang w:val="en-US" w:eastAsia="zh-CN"/>
              </w:rPr>
            </w:pPr>
          </w:p>
        </w:tc>
        <w:tc>
          <w:tcPr>
            <w:tcW w:w="1894" w:type="dxa"/>
            <w:tcBorders>
              <w:left w:val="single" w:color="auto" w:sz="4" w:space="0"/>
            </w:tcBorders>
            <w:tcMar>
              <w:top w:w="28" w:type="dxa"/>
              <w:left w:w="28" w:type="dxa"/>
              <w:bottom w:w="28" w:type="dxa"/>
              <w:right w:w="28" w:type="dxa"/>
            </w:tcMar>
            <w:vAlign w:val="center"/>
          </w:tcPr>
          <w:p w14:paraId="4ACA63CF">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完成音频效果的制作</w:t>
            </w:r>
          </w:p>
        </w:tc>
        <w:tc>
          <w:tcPr>
            <w:tcW w:w="1134" w:type="dxa"/>
            <w:tcMar>
              <w:top w:w="28" w:type="dxa"/>
              <w:left w:w="28" w:type="dxa"/>
              <w:bottom w:w="28" w:type="dxa"/>
              <w:right w:w="28" w:type="dxa"/>
            </w:tcMar>
            <w:vAlign w:val="center"/>
          </w:tcPr>
          <w:p w14:paraId="40D55CD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6</w:t>
            </w:r>
          </w:p>
        </w:tc>
      </w:tr>
      <w:tr w14:paraId="36945E0E">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continue"/>
            <w:vAlign w:val="center"/>
          </w:tcPr>
          <w:p w14:paraId="107B2419">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200" w:type="dxa"/>
            <w:vAlign w:val="center"/>
          </w:tcPr>
          <w:p w14:paraId="30502BA3">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6</w:t>
            </w:r>
          </w:p>
        </w:tc>
        <w:tc>
          <w:tcPr>
            <w:tcW w:w="3317" w:type="dxa"/>
            <w:tcMar>
              <w:top w:w="28" w:type="dxa"/>
              <w:left w:w="28" w:type="dxa"/>
              <w:bottom w:w="28" w:type="dxa"/>
              <w:right w:w="28" w:type="dxa"/>
            </w:tcMar>
            <w:vAlign w:val="center"/>
          </w:tcPr>
          <w:p w14:paraId="0C985C3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4 </w:t>
            </w:r>
            <w:r>
              <w:rPr>
                <w:rFonts w:hint="eastAsia" w:ascii="宋体" w:hAnsi="宋体" w:eastAsia="宋体" w:cs="宋体"/>
                <w:sz w:val="21"/>
                <w:szCs w:val="21"/>
              </w:rPr>
              <w:t>色彩校正</w:t>
            </w:r>
            <w:r>
              <w:rPr>
                <w:rFonts w:hint="eastAsia" w:ascii="宋体" w:hAnsi="宋体" w:eastAsia="宋体" w:cs="宋体"/>
                <w:sz w:val="21"/>
                <w:szCs w:val="21"/>
                <w:lang w:val="en-US" w:eastAsia="zh-CN"/>
              </w:rPr>
              <w:t>视频过度效果</w:t>
            </w:r>
          </w:p>
        </w:tc>
        <w:tc>
          <w:tcPr>
            <w:tcW w:w="6116" w:type="dxa"/>
            <w:tcBorders>
              <w:right w:val="single" w:color="auto" w:sz="4" w:space="0"/>
            </w:tcBorders>
            <w:tcMar>
              <w:top w:w="28" w:type="dxa"/>
              <w:left w:w="28" w:type="dxa"/>
              <w:bottom w:w="28" w:type="dxa"/>
              <w:right w:w="28" w:type="dxa"/>
            </w:tcMar>
            <w:vAlign w:val="center"/>
          </w:tcPr>
          <w:p w14:paraId="71376C24">
            <w:pPr>
              <w:pStyle w:val="8"/>
              <w:kinsoku w:val="0"/>
              <w:overflowPunct w:val="0"/>
              <w:spacing w:before="4" w:line="276" w:lineRule="auto"/>
              <w:ind w:right="95"/>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Premiere Pro 用于视频过渡效果的预设可分为四大类：1、Pr自带的八组视频过渡效果：效果面板/视频过渡。2、Pr自带的几个视频效果也可用于过渡：效果面板/视频效果/过渡。3、第三方转场预设，一般可带来更炫酷的转场效果。网络上有大量第三方预设，比较有名的是FilmImpact的转场插件。4、自定义预设，可通过导入、导出的方法来处理自定义预设或第三方预设。</w:t>
            </w:r>
          </w:p>
          <w:p w14:paraId="7DC75CAF">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894" w:type="dxa"/>
            <w:tcBorders>
              <w:left w:val="single" w:color="auto" w:sz="4" w:space="0"/>
            </w:tcBorders>
            <w:tcMar>
              <w:top w:w="28" w:type="dxa"/>
              <w:left w:w="28" w:type="dxa"/>
              <w:bottom w:w="28" w:type="dxa"/>
              <w:right w:w="28" w:type="dxa"/>
            </w:tcMar>
            <w:vAlign w:val="center"/>
          </w:tcPr>
          <w:p w14:paraId="036FF17C">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完成视频整体校色和输出</w:t>
            </w:r>
          </w:p>
        </w:tc>
        <w:tc>
          <w:tcPr>
            <w:tcW w:w="1134" w:type="dxa"/>
            <w:tcMar>
              <w:top w:w="28" w:type="dxa"/>
              <w:left w:w="28" w:type="dxa"/>
              <w:bottom w:w="28" w:type="dxa"/>
              <w:right w:w="28" w:type="dxa"/>
            </w:tcMar>
            <w:vAlign w:val="center"/>
          </w:tcPr>
          <w:p w14:paraId="00777D50">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10</w:t>
            </w:r>
          </w:p>
        </w:tc>
      </w:tr>
      <w:tr w14:paraId="6E02DBC2">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Align w:val="center"/>
          </w:tcPr>
          <w:p w14:paraId="742F5CDF">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2</w:t>
            </w:r>
          </w:p>
        </w:tc>
        <w:tc>
          <w:tcPr>
            <w:tcW w:w="1200" w:type="dxa"/>
            <w:vAlign w:val="center"/>
          </w:tcPr>
          <w:p w14:paraId="4A2C284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7</w:t>
            </w:r>
          </w:p>
        </w:tc>
        <w:tc>
          <w:tcPr>
            <w:tcW w:w="3317" w:type="dxa"/>
            <w:tcMar>
              <w:top w:w="28" w:type="dxa"/>
              <w:left w:w="28" w:type="dxa"/>
              <w:bottom w:w="28" w:type="dxa"/>
              <w:right w:w="28" w:type="dxa"/>
            </w:tcMar>
            <w:vAlign w:val="center"/>
          </w:tcPr>
          <w:p w14:paraId="15407D7F">
            <w:pPr>
              <w:numPr>
                <w:ilvl w:val="0"/>
                <w:numId w:val="0"/>
              </w:numPr>
              <w:spacing w:line="400" w:lineRule="exact"/>
              <w:ind w:left="589" w:leftChars="0"/>
              <w:jc w:val="both"/>
              <w:rPr>
                <w:rFonts w:hint="eastAsia" w:ascii="宋体" w:hAnsi="宋体" w:eastAsia="宋体" w:cs="宋体"/>
                <w:sz w:val="21"/>
                <w:szCs w:val="21"/>
              </w:rPr>
            </w:pPr>
            <w:r>
              <w:rPr>
                <w:rFonts w:hint="eastAsia" w:ascii="宋体" w:hAnsi="宋体" w:eastAsia="宋体" w:cs="宋体"/>
                <w:sz w:val="21"/>
                <w:szCs w:val="21"/>
                <w:lang w:val="en-US" w:eastAsia="zh-CN"/>
              </w:rPr>
              <w:t xml:space="preserve">第四章 </w:t>
            </w:r>
            <w:r>
              <w:rPr>
                <w:rFonts w:hint="eastAsia" w:ascii="宋体" w:hAnsi="宋体" w:eastAsia="宋体" w:cs="宋体"/>
                <w:sz w:val="21"/>
                <w:szCs w:val="21"/>
              </w:rPr>
              <w:t>文字编辑</w:t>
            </w:r>
          </w:p>
          <w:p w14:paraId="28672798">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6116" w:type="dxa"/>
            <w:tcBorders>
              <w:right w:val="single" w:color="auto" w:sz="4" w:space="0"/>
            </w:tcBorders>
            <w:tcMar>
              <w:top w:w="28" w:type="dxa"/>
              <w:left w:w="28" w:type="dxa"/>
              <w:bottom w:w="28" w:type="dxa"/>
              <w:right w:w="28" w:type="dxa"/>
            </w:tcMar>
            <w:vAlign w:val="center"/>
          </w:tcPr>
          <w:p w14:paraId="0DC5FF63">
            <w:pPr>
              <w:pStyle w:val="8"/>
              <w:kinsoku w:val="0"/>
              <w:overflowPunct w:val="0"/>
              <w:spacing w:before="4" w:line="276" w:lineRule="auto"/>
              <w:ind w:left="108" w:right="95" w:firstLine="480"/>
              <w:jc w:val="both"/>
              <w:rPr>
                <w:rFonts w:hint="eastAsia" w:ascii="宋体" w:hAnsi="宋体" w:eastAsia="宋体" w:cs="宋体"/>
                <w:sz w:val="21"/>
                <w:szCs w:val="21"/>
              </w:rPr>
            </w:pPr>
            <w:r>
              <w:rPr>
                <w:rFonts w:hint="eastAsia" w:ascii="宋体" w:hAnsi="宋体" w:eastAsia="宋体" w:cs="宋体"/>
                <w:sz w:val="21"/>
                <w:szCs w:val="21"/>
              </w:rPr>
              <w:t>影视节目中都离不开字幕，如片头片尾的片名、演职员表、对白、歌词的提示等都需要大量的字幕。在Premiere 中进行字幕编辑的主要工具是字幕设计窗口，在该窗口中，能够完成字幕的创建和修饰、运动字幕的制作以及图形字幕的制作等功能。  </w:t>
            </w:r>
          </w:p>
          <w:p w14:paraId="06CA07E6">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宋体" w:hAnsi="宋体" w:eastAsia="宋体" w:cs="宋体"/>
                <w:sz w:val="21"/>
                <w:szCs w:val="21"/>
              </w:rPr>
              <w:t>在项目窗口素材栏的空白处，点击鼠标右键，在弹出的菜单中选择菜单命令【新建分类】/【字幕„】，弹出字幕设计窗口。或者在项目窗口的最下方点击“新建分类”图标右下角的小三角，在弹出的菜单中点击【字幕„】菜单命令，弹出字幕设计窗口。最直接的方法是按“F9”键，打开字幕设计窗口。 </w:t>
            </w:r>
          </w:p>
        </w:tc>
        <w:tc>
          <w:tcPr>
            <w:tcW w:w="1894" w:type="dxa"/>
            <w:tcBorders>
              <w:left w:val="single" w:color="auto" w:sz="4" w:space="0"/>
            </w:tcBorders>
            <w:tcMar>
              <w:top w:w="28" w:type="dxa"/>
              <w:left w:w="28" w:type="dxa"/>
              <w:bottom w:w="28" w:type="dxa"/>
              <w:right w:w="28" w:type="dxa"/>
            </w:tcMar>
            <w:vAlign w:val="center"/>
          </w:tcPr>
          <w:p w14:paraId="352895C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添加字幕效果</w:t>
            </w:r>
          </w:p>
        </w:tc>
        <w:tc>
          <w:tcPr>
            <w:tcW w:w="1134" w:type="dxa"/>
            <w:tcMar>
              <w:top w:w="28" w:type="dxa"/>
              <w:left w:w="28" w:type="dxa"/>
              <w:bottom w:w="28" w:type="dxa"/>
              <w:right w:w="28" w:type="dxa"/>
            </w:tcMar>
            <w:vAlign w:val="center"/>
          </w:tcPr>
          <w:p w14:paraId="782D667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6</w:t>
            </w:r>
          </w:p>
        </w:tc>
      </w:tr>
      <w:tr w14:paraId="4E85E573">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Align w:val="center"/>
          </w:tcPr>
          <w:p w14:paraId="04F65C11">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3</w:t>
            </w:r>
          </w:p>
        </w:tc>
        <w:tc>
          <w:tcPr>
            <w:tcW w:w="1200" w:type="dxa"/>
            <w:vAlign w:val="center"/>
          </w:tcPr>
          <w:p w14:paraId="4BEFAFB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8</w:t>
            </w:r>
          </w:p>
        </w:tc>
        <w:tc>
          <w:tcPr>
            <w:tcW w:w="3317" w:type="dxa"/>
            <w:tcMar>
              <w:top w:w="28" w:type="dxa"/>
              <w:left w:w="28" w:type="dxa"/>
              <w:bottom w:w="28" w:type="dxa"/>
              <w:right w:w="28" w:type="dxa"/>
            </w:tcMar>
            <w:vAlign w:val="center"/>
          </w:tcPr>
          <w:p w14:paraId="4E9812F5">
            <w:pPr>
              <w:keepNext w:val="0"/>
              <w:keepLines w:val="0"/>
              <w:pageBreakBefore w:val="0"/>
              <w:widowControl w:val="0"/>
              <w:kinsoku/>
              <w:wordWrap/>
              <w:overflowPunct/>
              <w:topLinePunct w:val="0"/>
              <w:autoSpaceDE/>
              <w:autoSpaceDN/>
              <w:bidi w:val="0"/>
              <w:adjustRightInd/>
              <w:snapToGrid w:val="0"/>
              <w:spacing w:line="300" w:lineRule="auto"/>
              <w:ind w:firstLine="630" w:firstLineChars="300"/>
              <w:jc w:val="both"/>
              <w:textAlignment w:val="auto"/>
              <w:rPr>
                <w:rFonts w:hint="default" w:ascii="Times New Roman" w:hAnsi="Times New Roman" w:eastAsia="宋体" w:cs="Times New Roman"/>
                <w:szCs w:val="21"/>
                <w:lang w:val="en-US" w:eastAsia="zh-CN"/>
              </w:rPr>
            </w:pPr>
            <w:r>
              <w:rPr>
                <w:rFonts w:hint="eastAsia" w:ascii="宋体" w:hAnsi="宋体" w:eastAsia="宋体" w:cs="宋体"/>
                <w:sz w:val="21"/>
                <w:szCs w:val="21"/>
                <w:lang w:val="en-US" w:eastAsia="zh-CN"/>
              </w:rPr>
              <w:t xml:space="preserve">第五章 </w:t>
            </w:r>
            <w:r>
              <w:rPr>
                <w:rFonts w:hint="eastAsia" w:ascii="宋体" w:hAnsi="宋体" w:eastAsia="宋体" w:cs="宋体"/>
                <w:sz w:val="21"/>
                <w:szCs w:val="21"/>
              </w:rPr>
              <w:t>音频编辑</w:t>
            </w:r>
          </w:p>
        </w:tc>
        <w:tc>
          <w:tcPr>
            <w:tcW w:w="6116" w:type="dxa"/>
            <w:tcBorders>
              <w:right w:val="single" w:color="auto" w:sz="4" w:space="0"/>
            </w:tcBorders>
            <w:tcMar>
              <w:top w:w="28" w:type="dxa"/>
              <w:left w:w="28" w:type="dxa"/>
              <w:bottom w:w="28" w:type="dxa"/>
              <w:right w:w="28" w:type="dxa"/>
            </w:tcMar>
            <w:vAlign w:val="center"/>
          </w:tcPr>
          <w:p w14:paraId="2D5777BF">
            <w:pPr>
              <w:pStyle w:val="8"/>
              <w:kinsoku w:val="0"/>
              <w:overflowPunct w:val="0"/>
              <w:spacing w:before="4" w:line="276" w:lineRule="auto"/>
              <w:ind w:right="95"/>
              <w:jc w:val="both"/>
              <w:rPr>
                <w:rFonts w:hint="default" w:ascii="Times New Roman" w:hAnsi="Times New Roman" w:eastAsia="宋体" w:cs="Times New Roman"/>
                <w:szCs w:val="21"/>
                <w:lang w:val="en-US" w:eastAsia="zh-CN"/>
              </w:rPr>
            </w:pPr>
            <w:r>
              <w:rPr>
                <w:rFonts w:hint="eastAsia" w:ascii="宋体" w:hAnsi="宋体" w:eastAsia="宋体" w:cs="宋体"/>
                <w:sz w:val="21"/>
                <w:szCs w:val="21"/>
              </w:rPr>
              <w:t>好的声音效果能激发学生的学习兴趣。如果声音处理得不好。可能结果会适得其反。所以声音的处理在多媒体课件的开发中显得尤为重要。 处理声音的工具软件有很多。如：Goldwave、AudioEditor、Wavedit等。但笔者今天要向大家介绍的是用Adobe公司的Premiere来处理声音。Premiere是功能强大的专业非线性编辑软件，其在声音的处理上也可谓是无所不能，而且操作简单。用Premiere6.0处理媒体文件，必须先将文件导入到素材库中，然后拖到音轨中才可以进行处理，这是与其它音频编辑软件不同之处。虽然操作略显麻烦，但这样不会破坏源文件，而且在处理几百兆的大文件时，速度非常快，几乎没有停顿感，这也是其它的软件所不能及的。 </w:t>
            </w:r>
          </w:p>
        </w:tc>
        <w:tc>
          <w:tcPr>
            <w:tcW w:w="1894" w:type="dxa"/>
            <w:tcBorders>
              <w:left w:val="single" w:color="auto" w:sz="4" w:space="0"/>
            </w:tcBorders>
            <w:tcMar>
              <w:top w:w="28" w:type="dxa"/>
              <w:left w:w="28" w:type="dxa"/>
              <w:bottom w:w="28" w:type="dxa"/>
              <w:right w:w="28" w:type="dxa"/>
            </w:tcMar>
            <w:vAlign w:val="center"/>
          </w:tcPr>
          <w:p w14:paraId="43ACB2F5">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处理音频效果</w:t>
            </w:r>
          </w:p>
        </w:tc>
        <w:tc>
          <w:tcPr>
            <w:tcW w:w="1134" w:type="dxa"/>
            <w:tcMar>
              <w:top w:w="28" w:type="dxa"/>
              <w:left w:w="28" w:type="dxa"/>
              <w:bottom w:w="28" w:type="dxa"/>
              <w:right w:w="28" w:type="dxa"/>
            </w:tcMar>
            <w:vAlign w:val="center"/>
          </w:tcPr>
          <w:p w14:paraId="605FB7B1">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8</w:t>
            </w:r>
          </w:p>
        </w:tc>
      </w:tr>
      <w:tr w14:paraId="6734133E">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Align w:val="center"/>
          </w:tcPr>
          <w:p w14:paraId="324E7B2A">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3</w:t>
            </w:r>
          </w:p>
        </w:tc>
        <w:tc>
          <w:tcPr>
            <w:tcW w:w="1200" w:type="dxa"/>
            <w:vAlign w:val="center"/>
          </w:tcPr>
          <w:p w14:paraId="2DC66B46">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9</w:t>
            </w:r>
          </w:p>
        </w:tc>
        <w:tc>
          <w:tcPr>
            <w:tcW w:w="3317" w:type="dxa"/>
            <w:tcMar>
              <w:top w:w="28" w:type="dxa"/>
              <w:left w:w="28" w:type="dxa"/>
              <w:bottom w:w="28" w:type="dxa"/>
              <w:right w:w="28" w:type="dxa"/>
            </w:tcMar>
            <w:vAlign w:val="center"/>
          </w:tcPr>
          <w:p w14:paraId="29AAF2C7">
            <w:pPr>
              <w:keepNext w:val="0"/>
              <w:keepLines w:val="0"/>
              <w:pageBreakBefore w:val="0"/>
              <w:widowControl w:val="0"/>
              <w:kinsoku/>
              <w:wordWrap/>
              <w:overflowPunct/>
              <w:topLinePunct w:val="0"/>
              <w:autoSpaceDE/>
              <w:autoSpaceDN/>
              <w:bidi w:val="0"/>
              <w:adjustRightInd/>
              <w:snapToGrid w:val="0"/>
              <w:spacing w:line="300" w:lineRule="auto"/>
              <w:ind w:firstLine="630" w:firstLineChars="30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第六章 色彩校正</w:t>
            </w:r>
          </w:p>
        </w:tc>
        <w:tc>
          <w:tcPr>
            <w:tcW w:w="6116" w:type="dxa"/>
            <w:tcBorders>
              <w:right w:val="single" w:color="auto" w:sz="4" w:space="0"/>
            </w:tcBorders>
            <w:tcMar>
              <w:top w:w="28" w:type="dxa"/>
              <w:left w:w="28" w:type="dxa"/>
              <w:bottom w:w="28" w:type="dxa"/>
              <w:right w:w="28" w:type="dxa"/>
            </w:tcMar>
            <w:vAlign w:val="center"/>
          </w:tcPr>
          <w:p w14:paraId="33BCD902">
            <w:pPr>
              <w:pStyle w:val="8"/>
              <w:kinsoku w:val="0"/>
              <w:overflowPunct w:val="0"/>
              <w:spacing w:before="4" w:line="276" w:lineRule="auto"/>
              <w:ind w:left="108" w:right="95" w:firstLine="480"/>
              <w:jc w:val="both"/>
              <w:rPr>
                <w:rFonts w:hint="eastAsia" w:ascii="宋体" w:hAnsi="宋体" w:eastAsia="宋体" w:cs="宋体"/>
                <w:sz w:val="21"/>
                <w:szCs w:val="21"/>
              </w:rPr>
            </w:pPr>
            <w:r>
              <w:rPr>
                <w:rFonts w:hint="eastAsia" w:ascii="宋体" w:hAnsi="宋体" w:eastAsia="宋体" w:cs="宋体"/>
                <w:sz w:val="21"/>
                <w:szCs w:val="21"/>
              </w:rPr>
              <w:t>色彩校正也称为校色（矫正偏色，又称矫色）它是一个摄影后期（胶片时期既有的暗房技术工艺）的专用技术术语，而“调色”是俗称，其概念比较含混且不是专业术语。“调色”这个词是数字影像与图像软件诞生后，尤其是Photoshop普及后的大众叫法，“调色”一词更多被个人对色调的主观喜好或艺术色调的渲染中所使用，“调色”与“校色”的本质区别在于，调色不需要懂得校色必须知道的光学理论，不需要较为准确的还原真实的颜色，调色的概念与美术的颜料调配相似，仅凭个人对颜色的喜好和感受即可很快实现，它可以是偏向某种色调的不真实的“艺术”渲染（例如所谓的心理色调氛围），而校色的要求要比调色严格的多，其目的是准确还原人眼感受的拍摄现场之色调，因此“调色”与“校色”不是一回事。色彩校正就是校正照片和图像的偏色，综上所述色彩校正并不是通常观念的个人对色调喜好的“调色”。因此校色是一种光学概念的三基色RGB与三补色CMY的互补纠色过程。无论是上述哪种偏色都必须以中性灰平衡为大原则进行，而且要照顾到摄影照片色调还原的全局，既要符合人眼现场看到的感受也要遵循摄影成像和成色的科学规律。</w:t>
            </w:r>
          </w:p>
        </w:tc>
        <w:tc>
          <w:tcPr>
            <w:tcW w:w="1894" w:type="dxa"/>
            <w:tcBorders>
              <w:left w:val="single" w:color="auto" w:sz="4" w:space="0"/>
            </w:tcBorders>
            <w:tcMar>
              <w:top w:w="28" w:type="dxa"/>
              <w:left w:w="28" w:type="dxa"/>
              <w:bottom w:w="28" w:type="dxa"/>
              <w:right w:w="28" w:type="dxa"/>
            </w:tcMar>
            <w:vAlign w:val="center"/>
          </w:tcPr>
          <w:p w14:paraId="4B3E39EC">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对视频进行色彩校正练习</w:t>
            </w:r>
          </w:p>
        </w:tc>
        <w:tc>
          <w:tcPr>
            <w:tcW w:w="1134" w:type="dxa"/>
            <w:tcMar>
              <w:top w:w="28" w:type="dxa"/>
              <w:left w:w="28" w:type="dxa"/>
              <w:bottom w:w="28" w:type="dxa"/>
              <w:right w:w="28" w:type="dxa"/>
            </w:tcMar>
            <w:vAlign w:val="center"/>
          </w:tcPr>
          <w:p w14:paraId="4D7B0E79">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10</w:t>
            </w:r>
          </w:p>
        </w:tc>
      </w:tr>
      <w:tr w14:paraId="2FE81BC3">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Align w:val="center"/>
          </w:tcPr>
          <w:p w14:paraId="33FA5BFD">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3</w:t>
            </w:r>
          </w:p>
        </w:tc>
        <w:tc>
          <w:tcPr>
            <w:tcW w:w="1200" w:type="dxa"/>
            <w:vAlign w:val="center"/>
          </w:tcPr>
          <w:p w14:paraId="4428A6CC">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10</w:t>
            </w:r>
          </w:p>
        </w:tc>
        <w:tc>
          <w:tcPr>
            <w:tcW w:w="3317" w:type="dxa"/>
            <w:tcMar>
              <w:top w:w="28" w:type="dxa"/>
              <w:left w:w="28" w:type="dxa"/>
              <w:bottom w:w="28" w:type="dxa"/>
              <w:right w:w="28" w:type="dxa"/>
            </w:tcMar>
            <w:vAlign w:val="center"/>
          </w:tcPr>
          <w:p w14:paraId="27B4ED7C">
            <w:pPr>
              <w:keepNext w:val="0"/>
              <w:keepLines w:val="0"/>
              <w:pageBreakBefore w:val="0"/>
              <w:widowControl w:val="0"/>
              <w:kinsoku/>
              <w:wordWrap/>
              <w:overflowPunct/>
              <w:topLinePunct w:val="0"/>
              <w:autoSpaceDE/>
              <w:autoSpaceDN/>
              <w:bidi w:val="0"/>
              <w:adjustRightInd/>
              <w:snapToGrid w:val="0"/>
              <w:spacing w:line="300" w:lineRule="auto"/>
              <w:ind w:firstLine="630" w:firstLineChars="30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第七章 </w:t>
            </w:r>
            <w:r>
              <w:rPr>
                <w:rFonts w:hint="eastAsia" w:ascii="宋体" w:hAnsi="宋体" w:eastAsia="宋体" w:cs="宋体"/>
                <w:sz w:val="21"/>
                <w:szCs w:val="21"/>
              </w:rPr>
              <w:t>视频</w:t>
            </w:r>
            <w:r>
              <w:rPr>
                <w:rFonts w:hint="eastAsia" w:ascii="宋体" w:hAnsi="宋体" w:eastAsia="宋体" w:cs="宋体"/>
                <w:sz w:val="21"/>
                <w:szCs w:val="21"/>
                <w:lang w:val="en-US" w:eastAsia="zh-CN"/>
              </w:rPr>
              <w:t>实践</w:t>
            </w:r>
            <w:r>
              <w:rPr>
                <w:rFonts w:hint="eastAsia" w:ascii="宋体" w:hAnsi="宋体" w:eastAsia="宋体" w:cs="宋体"/>
                <w:sz w:val="21"/>
                <w:szCs w:val="21"/>
              </w:rPr>
              <w:t>剪辑</w:t>
            </w:r>
          </w:p>
        </w:tc>
        <w:tc>
          <w:tcPr>
            <w:tcW w:w="6116" w:type="dxa"/>
            <w:tcBorders>
              <w:right w:val="single" w:color="auto" w:sz="4" w:space="0"/>
            </w:tcBorders>
            <w:tcMar>
              <w:top w:w="28" w:type="dxa"/>
              <w:left w:w="28" w:type="dxa"/>
              <w:bottom w:w="28" w:type="dxa"/>
              <w:right w:w="28" w:type="dxa"/>
            </w:tcMar>
            <w:vAlign w:val="center"/>
          </w:tcPr>
          <w:p w14:paraId="132299BE">
            <w:pPr>
              <w:pStyle w:val="8"/>
              <w:kinsoku w:val="0"/>
              <w:overflowPunct w:val="0"/>
              <w:spacing w:before="4" w:line="276" w:lineRule="auto"/>
              <w:ind w:right="95" w:firstLine="420" w:firstLineChars="200"/>
              <w:jc w:val="both"/>
              <w:rPr>
                <w:rFonts w:hint="eastAsia" w:ascii="宋体" w:hAnsi="宋体" w:eastAsia="宋体" w:cs="宋体"/>
                <w:sz w:val="21"/>
                <w:szCs w:val="21"/>
                <w:lang w:val="en-US" w:eastAsia="zh-CN"/>
              </w:rPr>
            </w:pPr>
            <w:r>
              <w:rPr>
                <w:rFonts w:hint="eastAsia" w:ascii="宋体" w:hAnsi="宋体" w:eastAsia="宋体" w:cs="宋体"/>
                <w:sz w:val="21"/>
                <w:szCs w:val="21"/>
              </w:rPr>
              <w:t>所有剪辑软件设计都和齿轮式剪辑原理一样。不同的是电脑剪辑对象没有实物，处于虚拟状态，原始素材没有改变。数字时代的剪接，需要把拍摄素材放进电脑。按照分镜头剧本的镜头编号，把每段素材中与剧情无关的画面剪去【既：切开、连接、又切开，又连接】，直到你认为一个场面完美为止，然后处理另个场面，剪辑工作就完成了。剪辑流程一般分为：素材整理 、粗剪、精剪 、后期处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整理输出成品</w:t>
            </w:r>
          </w:p>
          <w:p w14:paraId="52AEB8BB">
            <w:pPr>
              <w:pStyle w:val="8"/>
              <w:kinsoku w:val="0"/>
              <w:overflowPunct w:val="0"/>
              <w:spacing w:before="4" w:line="276" w:lineRule="auto"/>
              <w:ind w:right="95"/>
              <w:jc w:val="both"/>
              <w:rPr>
                <w:rFonts w:hint="eastAsia" w:ascii="宋体" w:hAnsi="宋体" w:eastAsia="宋体" w:cs="宋体"/>
                <w:sz w:val="21"/>
                <w:szCs w:val="21"/>
              </w:rPr>
            </w:pPr>
          </w:p>
          <w:p w14:paraId="0E907850">
            <w:pPr>
              <w:pStyle w:val="8"/>
              <w:kinsoku w:val="0"/>
              <w:overflowPunct w:val="0"/>
              <w:spacing w:before="4" w:line="276" w:lineRule="auto"/>
              <w:ind w:left="108" w:right="95" w:firstLine="480"/>
              <w:jc w:val="both"/>
              <w:rPr>
                <w:rFonts w:hint="eastAsia" w:ascii="宋体" w:hAnsi="宋体" w:eastAsia="宋体" w:cs="宋体"/>
                <w:sz w:val="21"/>
                <w:szCs w:val="21"/>
              </w:rPr>
            </w:pPr>
          </w:p>
        </w:tc>
        <w:tc>
          <w:tcPr>
            <w:tcW w:w="1894" w:type="dxa"/>
            <w:tcBorders>
              <w:left w:val="single" w:color="auto" w:sz="4" w:space="0"/>
            </w:tcBorders>
            <w:tcMar>
              <w:top w:w="28" w:type="dxa"/>
              <w:left w:w="28" w:type="dxa"/>
              <w:bottom w:w="28" w:type="dxa"/>
              <w:right w:w="28" w:type="dxa"/>
            </w:tcMar>
            <w:vAlign w:val="center"/>
          </w:tcPr>
          <w:p w14:paraId="61D58967">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练习视频剪辑</w:t>
            </w:r>
          </w:p>
        </w:tc>
        <w:tc>
          <w:tcPr>
            <w:tcW w:w="1134" w:type="dxa"/>
            <w:tcMar>
              <w:top w:w="28" w:type="dxa"/>
              <w:left w:w="28" w:type="dxa"/>
              <w:bottom w:w="28" w:type="dxa"/>
              <w:right w:w="28" w:type="dxa"/>
            </w:tcMar>
            <w:vAlign w:val="center"/>
          </w:tcPr>
          <w:p w14:paraId="51354493">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10</w:t>
            </w:r>
          </w:p>
        </w:tc>
      </w:tr>
      <w:tr w14:paraId="5E71977E">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Align w:val="center"/>
          </w:tcPr>
          <w:p w14:paraId="4DD52EE6">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3</w:t>
            </w:r>
          </w:p>
        </w:tc>
        <w:tc>
          <w:tcPr>
            <w:tcW w:w="1200" w:type="dxa"/>
            <w:vAlign w:val="center"/>
          </w:tcPr>
          <w:p w14:paraId="0E41ABE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11</w:t>
            </w:r>
          </w:p>
        </w:tc>
        <w:tc>
          <w:tcPr>
            <w:tcW w:w="3317" w:type="dxa"/>
            <w:tcMar>
              <w:top w:w="28" w:type="dxa"/>
              <w:left w:w="28" w:type="dxa"/>
              <w:bottom w:w="28" w:type="dxa"/>
              <w:right w:w="28" w:type="dxa"/>
            </w:tcMar>
            <w:vAlign w:val="center"/>
          </w:tcPr>
          <w:p w14:paraId="3D641415">
            <w:pPr>
              <w:numPr>
                <w:ilvl w:val="0"/>
                <w:numId w:val="0"/>
              </w:numPr>
              <w:spacing w:line="400" w:lineRule="exact"/>
              <w:ind w:left="589" w:leftChars="0"/>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第八章 </w:t>
            </w:r>
            <w:r>
              <w:rPr>
                <w:rFonts w:hint="eastAsia" w:ascii="宋体" w:hAnsi="宋体" w:eastAsia="宋体" w:cs="宋体"/>
                <w:sz w:val="21"/>
                <w:szCs w:val="21"/>
              </w:rPr>
              <w:t>综合应用剪辑测试</w:t>
            </w:r>
          </w:p>
          <w:p w14:paraId="312648D7">
            <w:pPr>
              <w:keepNext w:val="0"/>
              <w:keepLines w:val="0"/>
              <w:pageBreakBefore w:val="0"/>
              <w:widowControl w:val="0"/>
              <w:kinsoku/>
              <w:wordWrap/>
              <w:overflowPunct/>
              <w:topLinePunct w:val="0"/>
              <w:autoSpaceDE/>
              <w:autoSpaceDN/>
              <w:bidi w:val="0"/>
              <w:adjustRightInd/>
              <w:snapToGrid w:val="0"/>
              <w:spacing w:line="300" w:lineRule="auto"/>
              <w:ind w:firstLine="630" w:firstLineChars="300"/>
              <w:jc w:val="both"/>
              <w:textAlignment w:val="auto"/>
              <w:rPr>
                <w:rFonts w:hint="eastAsia" w:ascii="宋体" w:hAnsi="宋体" w:eastAsia="宋体" w:cs="宋体"/>
                <w:sz w:val="21"/>
                <w:szCs w:val="21"/>
                <w:lang w:val="en-US" w:eastAsia="zh-CN"/>
              </w:rPr>
            </w:pPr>
          </w:p>
        </w:tc>
        <w:tc>
          <w:tcPr>
            <w:tcW w:w="6116" w:type="dxa"/>
            <w:tcBorders>
              <w:right w:val="single" w:color="auto" w:sz="4" w:space="0"/>
            </w:tcBorders>
            <w:tcMar>
              <w:top w:w="28" w:type="dxa"/>
              <w:left w:w="28" w:type="dxa"/>
              <w:bottom w:w="28" w:type="dxa"/>
              <w:right w:w="28" w:type="dxa"/>
            </w:tcMar>
            <w:vAlign w:val="center"/>
          </w:tcPr>
          <w:p w14:paraId="0080F27C">
            <w:pPr>
              <w:pStyle w:val="8"/>
              <w:kinsoku w:val="0"/>
              <w:overflowPunct w:val="0"/>
              <w:spacing w:before="4" w:line="276" w:lineRule="auto"/>
              <w:ind w:right="95"/>
              <w:jc w:val="both"/>
              <w:rPr>
                <w:rFonts w:hint="eastAsia" w:ascii="宋体" w:hAnsi="宋体" w:eastAsia="宋体" w:cs="宋体"/>
                <w:sz w:val="21"/>
                <w:szCs w:val="21"/>
              </w:rPr>
            </w:pPr>
            <w:r>
              <w:rPr>
                <w:rFonts w:hint="eastAsia" w:ascii="宋体" w:hAnsi="宋体" w:eastAsia="宋体" w:cs="宋体"/>
                <w:sz w:val="21"/>
                <w:szCs w:val="21"/>
                <w:lang w:val="en-US" w:eastAsia="zh-CN"/>
              </w:rPr>
              <w:t>视频剪辑</w:t>
            </w:r>
            <w:r>
              <w:rPr>
                <w:rFonts w:hint="eastAsia" w:ascii="宋体" w:hAnsi="宋体" w:eastAsia="宋体" w:cs="宋体"/>
                <w:sz w:val="21"/>
                <w:szCs w:val="21"/>
              </w:rPr>
              <w:t>制作过程非常复杂，其中包括素材整理 、粗剪、精剪 、后期处理，输出成品</w:t>
            </w:r>
            <w:r>
              <w:rPr>
                <w:rFonts w:hint="eastAsia" w:ascii="宋体" w:hAnsi="宋体" w:eastAsia="宋体" w:cs="宋体"/>
                <w:sz w:val="21"/>
                <w:szCs w:val="21"/>
                <w:lang w:val="en-US" w:eastAsia="zh-CN"/>
              </w:rPr>
              <w:t>视频</w:t>
            </w:r>
            <w:r>
              <w:rPr>
                <w:rFonts w:hint="eastAsia" w:ascii="宋体" w:hAnsi="宋体" w:eastAsia="宋体" w:cs="宋体"/>
                <w:sz w:val="21"/>
                <w:szCs w:val="21"/>
              </w:rPr>
              <w:t>整体</w:t>
            </w:r>
            <w:r>
              <w:rPr>
                <w:rFonts w:hint="eastAsia" w:ascii="宋体" w:hAnsi="宋体" w:eastAsia="宋体" w:cs="宋体"/>
                <w:sz w:val="21"/>
                <w:szCs w:val="21"/>
                <w:lang w:val="en-US" w:eastAsia="zh-CN"/>
              </w:rPr>
              <w:t>效果</w:t>
            </w:r>
            <w:r>
              <w:rPr>
                <w:rFonts w:hint="eastAsia" w:ascii="宋体" w:hAnsi="宋体" w:eastAsia="宋体" w:cs="宋体"/>
                <w:sz w:val="21"/>
                <w:szCs w:val="21"/>
              </w:rPr>
              <w:t>和</w:t>
            </w:r>
            <w:r>
              <w:rPr>
                <w:rFonts w:hint="eastAsia" w:ascii="宋体" w:hAnsi="宋体" w:eastAsia="宋体" w:cs="宋体"/>
                <w:sz w:val="21"/>
                <w:szCs w:val="21"/>
                <w:lang w:val="en-US" w:eastAsia="zh-CN"/>
              </w:rPr>
              <w:t>中心思想表达</w:t>
            </w:r>
            <w:r>
              <w:rPr>
                <w:rFonts w:hint="eastAsia" w:ascii="宋体" w:hAnsi="宋体" w:eastAsia="宋体" w:cs="宋体"/>
                <w:sz w:val="21"/>
                <w:szCs w:val="21"/>
              </w:rPr>
              <w:t>。</w:t>
            </w:r>
          </w:p>
          <w:p w14:paraId="10A55792">
            <w:pPr>
              <w:pStyle w:val="8"/>
              <w:kinsoku w:val="0"/>
              <w:overflowPunct w:val="0"/>
              <w:spacing w:before="4" w:line="276" w:lineRule="auto"/>
              <w:ind w:left="108" w:right="95" w:firstLine="480"/>
              <w:jc w:val="both"/>
              <w:rPr>
                <w:rFonts w:hint="eastAsia" w:ascii="宋体" w:hAnsi="宋体" w:eastAsia="宋体" w:cs="宋体"/>
                <w:sz w:val="21"/>
                <w:szCs w:val="21"/>
              </w:rPr>
            </w:pPr>
            <w:r>
              <w:rPr>
                <w:rFonts w:hint="eastAsia" w:ascii="宋体" w:hAnsi="宋体" w:eastAsia="宋体" w:cs="宋体"/>
                <w:sz w:val="21"/>
                <w:szCs w:val="21"/>
              </w:rPr>
              <w:t>（1）确定将要</w:t>
            </w:r>
            <w:r>
              <w:rPr>
                <w:rFonts w:hint="eastAsia" w:ascii="宋体" w:hAnsi="宋体" w:eastAsia="宋体" w:cs="宋体"/>
                <w:sz w:val="21"/>
                <w:szCs w:val="21"/>
                <w:lang w:val="en-US" w:eastAsia="zh-CN"/>
              </w:rPr>
              <w:t>剪辑的</w:t>
            </w:r>
            <w:r>
              <w:rPr>
                <w:rFonts w:hint="eastAsia" w:ascii="宋体" w:hAnsi="宋体" w:eastAsia="宋体" w:cs="宋体"/>
                <w:sz w:val="21"/>
                <w:szCs w:val="21"/>
              </w:rPr>
              <w:t>素材整理。</w:t>
            </w:r>
          </w:p>
          <w:p w14:paraId="42B370B9">
            <w:pPr>
              <w:pStyle w:val="8"/>
              <w:kinsoku w:val="0"/>
              <w:overflowPunct w:val="0"/>
              <w:spacing w:before="4" w:line="276" w:lineRule="auto"/>
              <w:ind w:left="108" w:right="95" w:firstLine="480"/>
              <w:jc w:val="both"/>
              <w:rPr>
                <w:rFonts w:hint="eastAsia" w:ascii="宋体" w:hAnsi="宋体" w:eastAsia="宋体" w:cs="宋体"/>
                <w:sz w:val="21"/>
                <w:szCs w:val="21"/>
              </w:rPr>
            </w:pPr>
            <w:r>
              <w:rPr>
                <w:rFonts w:hint="eastAsia" w:ascii="宋体" w:hAnsi="宋体" w:eastAsia="宋体" w:cs="宋体"/>
                <w:sz w:val="21"/>
                <w:szCs w:val="21"/>
              </w:rPr>
              <w:t>（2）粗剪。</w:t>
            </w:r>
          </w:p>
          <w:p w14:paraId="5B3A9EC3">
            <w:pPr>
              <w:pStyle w:val="8"/>
              <w:kinsoku w:val="0"/>
              <w:overflowPunct w:val="0"/>
              <w:spacing w:before="4" w:line="276" w:lineRule="auto"/>
              <w:ind w:left="108" w:right="95" w:firstLine="480"/>
              <w:jc w:val="both"/>
              <w:rPr>
                <w:rFonts w:hint="eastAsia" w:ascii="宋体" w:hAnsi="宋体" w:eastAsia="宋体" w:cs="宋体"/>
                <w:sz w:val="21"/>
                <w:szCs w:val="21"/>
                <w:lang w:eastAsia="zh-CN"/>
              </w:rPr>
            </w:pPr>
            <w:r>
              <w:rPr>
                <w:rFonts w:hint="eastAsia" w:ascii="宋体" w:hAnsi="宋体" w:eastAsia="宋体" w:cs="宋体"/>
                <w:sz w:val="21"/>
                <w:szCs w:val="21"/>
              </w:rPr>
              <w:t>（3）精剪</w:t>
            </w:r>
            <w:r>
              <w:rPr>
                <w:rFonts w:hint="eastAsia" w:ascii="宋体" w:hAnsi="宋体" w:eastAsia="宋体" w:cs="宋体"/>
                <w:sz w:val="21"/>
                <w:szCs w:val="21"/>
                <w:lang w:eastAsia="zh-CN"/>
              </w:rPr>
              <w:t>。</w:t>
            </w:r>
          </w:p>
          <w:p w14:paraId="3FF3F908">
            <w:pPr>
              <w:pStyle w:val="8"/>
              <w:kinsoku w:val="0"/>
              <w:overflowPunct w:val="0"/>
              <w:spacing w:before="4" w:line="276" w:lineRule="auto"/>
              <w:ind w:left="108" w:right="95" w:firstLine="480"/>
              <w:jc w:val="both"/>
              <w:rPr>
                <w:rFonts w:hint="eastAsia" w:ascii="宋体" w:hAnsi="宋体" w:eastAsia="宋体" w:cs="宋体"/>
                <w:sz w:val="21"/>
                <w:szCs w:val="21"/>
              </w:rPr>
            </w:pPr>
            <w:r>
              <w:rPr>
                <w:rFonts w:hint="eastAsia" w:ascii="宋体" w:hAnsi="宋体" w:eastAsia="宋体" w:cs="宋体"/>
                <w:sz w:val="21"/>
                <w:szCs w:val="21"/>
              </w:rPr>
              <w:t>（4）后期声音、音效效果、添加字幕、校色</w:t>
            </w:r>
            <w:r>
              <w:rPr>
                <w:rFonts w:hint="eastAsia" w:ascii="宋体" w:hAnsi="宋体" w:eastAsia="宋体" w:cs="宋体"/>
                <w:sz w:val="21"/>
                <w:szCs w:val="21"/>
                <w:lang w:val="en-US" w:eastAsia="zh-CN"/>
              </w:rPr>
              <w:t>等</w:t>
            </w:r>
            <w:r>
              <w:rPr>
                <w:rFonts w:hint="eastAsia" w:ascii="宋体" w:hAnsi="宋体" w:eastAsia="宋体" w:cs="宋体"/>
                <w:sz w:val="21"/>
                <w:szCs w:val="21"/>
              </w:rPr>
              <w:t>处理</w:t>
            </w:r>
          </w:p>
          <w:p w14:paraId="39611758">
            <w:pPr>
              <w:pStyle w:val="8"/>
              <w:kinsoku w:val="0"/>
              <w:overflowPunct w:val="0"/>
              <w:spacing w:before="4" w:line="276" w:lineRule="auto"/>
              <w:ind w:left="108" w:right="95" w:firstLine="480"/>
              <w:jc w:val="both"/>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val="en-US" w:eastAsia="zh-CN"/>
              </w:rPr>
              <w:t>最后</w:t>
            </w:r>
            <w:r>
              <w:rPr>
                <w:rFonts w:hint="eastAsia" w:ascii="宋体" w:hAnsi="宋体" w:eastAsia="宋体" w:cs="宋体"/>
                <w:sz w:val="21"/>
                <w:szCs w:val="21"/>
              </w:rPr>
              <w:t>经过后期剪辑合成，输出成品</w:t>
            </w:r>
            <w:r>
              <w:rPr>
                <w:rFonts w:hint="eastAsia" w:ascii="宋体" w:hAnsi="宋体" w:eastAsia="宋体" w:cs="宋体"/>
                <w:sz w:val="21"/>
                <w:szCs w:val="21"/>
                <w:lang w:val="en-US" w:eastAsia="zh-CN"/>
              </w:rPr>
              <w:t>视频。</w:t>
            </w:r>
          </w:p>
        </w:tc>
        <w:tc>
          <w:tcPr>
            <w:tcW w:w="1894" w:type="dxa"/>
            <w:tcBorders>
              <w:left w:val="single" w:color="auto" w:sz="4" w:space="0"/>
            </w:tcBorders>
            <w:tcMar>
              <w:top w:w="28" w:type="dxa"/>
              <w:left w:w="28" w:type="dxa"/>
              <w:bottom w:w="28" w:type="dxa"/>
              <w:right w:w="28" w:type="dxa"/>
            </w:tcMar>
            <w:vAlign w:val="center"/>
          </w:tcPr>
          <w:p w14:paraId="76E226B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视频剪辑综合效果实战练习</w:t>
            </w:r>
          </w:p>
        </w:tc>
        <w:tc>
          <w:tcPr>
            <w:tcW w:w="1134" w:type="dxa"/>
            <w:tcMar>
              <w:top w:w="28" w:type="dxa"/>
              <w:left w:w="28" w:type="dxa"/>
              <w:bottom w:w="28" w:type="dxa"/>
              <w:right w:w="28" w:type="dxa"/>
            </w:tcMar>
            <w:vAlign w:val="center"/>
          </w:tcPr>
          <w:p w14:paraId="0A1B1FD8">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12</w:t>
            </w:r>
          </w:p>
        </w:tc>
      </w:tr>
    </w:tbl>
    <w:p w14:paraId="5CC36670">
      <w:pPr>
        <w:rPr>
          <w:rFonts w:ascii="新宋体" w:hAnsi="新宋体" w:eastAsia="新宋体"/>
          <w:color w:val="000000" w:themeColor="text1"/>
          <w:sz w:val="32"/>
          <w:szCs w:val="32"/>
          <w14:textFill>
            <w14:solidFill>
              <w14:schemeClr w14:val="tx1"/>
            </w14:solidFill>
          </w14:textFill>
        </w:rPr>
        <w:sectPr>
          <w:pgSz w:w="16838" w:h="11906" w:orient="landscape"/>
          <w:pgMar w:top="1418" w:right="1134" w:bottom="1418" w:left="1134" w:header="851" w:footer="992" w:gutter="0"/>
          <w:cols w:space="425" w:num="1"/>
          <w:docGrid w:type="lines" w:linePitch="312" w:charSpace="0"/>
        </w:sectPr>
      </w:pPr>
    </w:p>
    <w:p w14:paraId="73A14FA1"/>
    <w:sectPr>
      <w:pgSz w:w="11906" w:h="16838"/>
      <w:pgMar w:top="1418" w:right="1134" w:bottom="1418" w:left="1134"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2">
    <w:altName w:val="Wingdings"/>
    <w:panose1 w:val="05020102010507070707"/>
    <w:charset w:val="02"/>
    <w:family w:val="roman"/>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Kingsoft Symbol">
    <w:panose1 w:val="0500010001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BAD285"/>
    <w:multiLevelType w:val="singleLevel"/>
    <w:tmpl w:val="FCBAD285"/>
    <w:lvl w:ilvl="0" w:tentative="0">
      <w:start w:val="1"/>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NhMGZlNzBjZTA4YTY1M2Y2YjE0ZWRlNDk2YzAyNzUifQ=="/>
    <w:docVar w:name="KSO_WPS_MARK_KEY" w:val="c01d700d-4503-4f10-9e5b-071d1b61ad23"/>
  </w:docVars>
  <w:rsids>
    <w:rsidRoot w:val="360436FD"/>
    <w:rsid w:val="00005829"/>
    <w:rsid w:val="00017300"/>
    <w:rsid w:val="0003272D"/>
    <w:rsid w:val="000413F2"/>
    <w:rsid w:val="00050F13"/>
    <w:rsid w:val="00061239"/>
    <w:rsid w:val="00062A70"/>
    <w:rsid w:val="00073978"/>
    <w:rsid w:val="0009648F"/>
    <w:rsid w:val="000B1622"/>
    <w:rsid w:val="000C6B4D"/>
    <w:rsid w:val="00170118"/>
    <w:rsid w:val="001709BA"/>
    <w:rsid w:val="00176AFA"/>
    <w:rsid w:val="00195634"/>
    <w:rsid w:val="001A3189"/>
    <w:rsid w:val="001D072F"/>
    <w:rsid w:val="0020526B"/>
    <w:rsid w:val="00210098"/>
    <w:rsid w:val="002B0519"/>
    <w:rsid w:val="002D5CEE"/>
    <w:rsid w:val="002D7831"/>
    <w:rsid w:val="003116AD"/>
    <w:rsid w:val="003379B1"/>
    <w:rsid w:val="00357EC7"/>
    <w:rsid w:val="00363ADB"/>
    <w:rsid w:val="003858C1"/>
    <w:rsid w:val="003D0187"/>
    <w:rsid w:val="003D3C06"/>
    <w:rsid w:val="0040298F"/>
    <w:rsid w:val="00415F03"/>
    <w:rsid w:val="0043197A"/>
    <w:rsid w:val="0044527F"/>
    <w:rsid w:val="00452E52"/>
    <w:rsid w:val="00476B5D"/>
    <w:rsid w:val="00480F4E"/>
    <w:rsid w:val="004A3A8F"/>
    <w:rsid w:val="004E4BD8"/>
    <w:rsid w:val="004F2A0F"/>
    <w:rsid w:val="004F5E3B"/>
    <w:rsid w:val="00541C6C"/>
    <w:rsid w:val="00561564"/>
    <w:rsid w:val="00591704"/>
    <w:rsid w:val="00635A45"/>
    <w:rsid w:val="006360F8"/>
    <w:rsid w:val="00652FDD"/>
    <w:rsid w:val="00672034"/>
    <w:rsid w:val="00672D96"/>
    <w:rsid w:val="006963C0"/>
    <w:rsid w:val="006A1F15"/>
    <w:rsid w:val="006A7193"/>
    <w:rsid w:val="006D2D66"/>
    <w:rsid w:val="006E2FD7"/>
    <w:rsid w:val="006E4123"/>
    <w:rsid w:val="006E63EE"/>
    <w:rsid w:val="006F6D22"/>
    <w:rsid w:val="00706F0A"/>
    <w:rsid w:val="007078B1"/>
    <w:rsid w:val="00743E5A"/>
    <w:rsid w:val="00754EA0"/>
    <w:rsid w:val="0079777C"/>
    <w:rsid w:val="007B189B"/>
    <w:rsid w:val="007B2DDF"/>
    <w:rsid w:val="007E073F"/>
    <w:rsid w:val="00842E0D"/>
    <w:rsid w:val="00850BB0"/>
    <w:rsid w:val="00871DCD"/>
    <w:rsid w:val="00885E0A"/>
    <w:rsid w:val="008874F4"/>
    <w:rsid w:val="008977D2"/>
    <w:rsid w:val="008C3490"/>
    <w:rsid w:val="008D3A2C"/>
    <w:rsid w:val="008E6E5F"/>
    <w:rsid w:val="00910675"/>
    <w:rsid w:val="00986DD6"/>
    <w:rsid w:val="009870DA"/>
    <w:rsid w:val="009938F4"/>
    <w:rsid w:val="00997954"/>
    <w:rsid w:val="009B2314"/>
    <w:rsid w:val="009F435B"/>
    <w:rsid w:val="00A178B8"/>
    <w:rsid w:val="00AA59B8"/>
    <w:rsid w:val="00B020E7"/>
    <w:rsid w:val="00B06026"/>
    <w:rsid w:val="00B0683C"/>
    <w:rsid w:val="00B356DF"/>
    <w:rsid w:val="00B4132E"/>
    <w:rsid w:val="00B56C6E"/>
    <w:rsid w:val="00B75B15"/>
    <w:rsid w:val="00B95438"/>
    <w:rsid w:val="00BC0F3D"/>
    <w:rsid w:val="00BE71BA"/>
    <w:rsid w:val="00BF7B0A"/>
    <w:rsid w:val="00C254A3"/>
    <w:rsid w:val="00C26A75"/>
    <w:rsid w:val="00C545B6"/>
    <w:rsid w:val="00CC5C2E"/>
    <w:rsid w:val="00CC64A3"/>
    <w:rsid w:val="00CF2D13"/>
    <w:rsid w:val="00D20AD4"/>
    <w:rsid w:val="00D44A24"/>
    <w:rsid w:val="00D609CA"/>
    <w:rsid w:val="00D751CD"/>
    <w:rsid w:val="00E038D8"/>
    <w:rsid w:val="00E45770"/>
    <w:rsid w:val="00E4739B"/>
    <w:rsid w:val="00E64B64"/>
    <w:rsid w:val="00E72129"/>
    <w:rsid w:val="00E85015"/>
    <w:rsid w:val="00E8565B"/>
    <w:rsid w:val="00EA171E"/>
    <w:rsid w:val="00EF5765"/>
    <w:rsid w:val="00EF5DAB"/>
    <w:rsid w:val="00EF5FB1"/>
    <w:rsid w:val="00F133F6"/>
    <w:rsid w:val="00F139BC"/>
    <w:rsid w:val="00F14E62"/>
    <w:rsid w:val="00F52DBF"/>
    <w:rsid w:val="00F65E05"/>
    <w:rsid w:val="00F84B42"/>
    <w:rsid w:val="00F84E5B"/>
    <w:rsid w:val="00F97194"/>
    <w:rsid w:val="00FA48C1"/>
    <w:rsid w:val="01844BDB"/>
    <w:rsid w:val="01ED7934"/>
    <w:rsid w:val="025A334D"/>
    <w:rsid w:val="028B1AF7"/>
    <w:rsid w:val="02DC6B90"/>
    <w:rsid w:val="038D4985"/>
    <w:rsid w:val="03F81882"/>
    <w:rsid w:val="04446452"/>
    <w:rsid w:val="04B138C1"/>
    <w:rsid w:val="0551139F"/>
    <w:rsid w:val="05EE0FE8"/>
    <w:rsid w:val="06782196"/>
    <w:rsid w:val="06C169B1"/>
    <w:rsid w:val="06D0270C"/>
    <w:rsid w:val="06F3229E"/>
    <w:rsid w:val="07AD7493"/>
    <w:rsid w:val="07C83DE0"/>
    <w:rsid w:val="08305509"/>
    <w:rsid w:val="08807692"/>
    <w:rsid w:val="09734505"/>
    <w:rsid w:val="09D4787F"/>
    <w:rsid w:val="0A505E03"/>
    <w:rsid w:val="0B2B5C3B"/>
    <w:rsid w:val="0C2931CF"/>
    <w:rsid w:val="0D55642A"/>
    <w:rsid w:val="0DD01F33"/>
    <w:rsid w:val="0E053C19"/>
    <w:rsid w:val="0EBD5DB9"/>
    <w:rsid w:val="1085037A"/>
    <w:rsid w:val="13495ABA"/>
    <w:rsid w:val="142E3D3C"/>
    <w:rsid w:val="14A800EA"/>
    <w:rsid w:val="14C6500B"/>
    <w:rsid w:val="14F61093"/>
    <w:rsid w:val="1533203B"/>
    <w:rsid w:val="1567082B"/>
    <w:rsid w:val="159675EB"/>
    <w:rsid w:val="15C36954"/>
    <w:rsid w:val="16D6142E"/>
    <w:rsid w:val="1810358B"/>
    <w:rsid w:val="19646BB4"/>
    <w:rsid w:val="1A080812"/>
    <w:rsid w:val="1A4268EB"/>
    <w:rsid w:val="1B221C23"/>
    <w:rsid w:val="1D030676"/>
    <w:rsid w:val="1D0E2A74"/>
    <w:rsid w:val="1D865839"/>
    <w:rsid w:val="1DA04677"/>
    <w:rsid w:val="1DB5705E"/>
    <w:rsid w:val="1DE2251A"/>
    <w:rsid w:val="1E06407E"/>
    <w:rsid w:val="1EA83DAC"/>
    <w:rsid w:val="1ECB561E"/>
    <w:rsid w:val="1F562743"/>
    <w:rsid w:val="1FB4637E"/>
    <w:rsid w:val="1FF0271E"/>
    <w:rsid w:val="20D14525"/>
    <w:rsid w:val="20E47F04"/>
    <w:rsid w:val="215E7567"/>
    <w:rsid w:val="220C154E"/>
    <w:rsid w:val="222C0B53"/>
    <w:rsid w:val="226C3ECE"/>
    <w:rsid w:val="2528373A"/>
    <w:rsid w:val="255133FF"/>
    <w:rsid w:val="258F1711"/>
    <w:rsid w:val="25EE15BD"/>
    <w:rsid w:val="26BA2878"/>
    <w:rsid w:val="26F0213C"/>
    <w:rsid w:val="27D6731F"/>
    <w:rsid w:val="28CA4614"/>
    <w:rsid w:val="290A676D"/>
    <w:rsid w:val="29463042"/>
    <w:rsid w:val="2A9F1FA3"/>
    <w:rsid w:val="2C2659A2"/>
    <w:rsid w:val="2C4D3355"/>
    <w:rsid w:val="2D8C0DEB"/>
    <w:rsid w:val="2DA32A94"/>
    <w:rsid w:val="2EF05CC0"/>
    <w:rsid w:val="2F324F87"/>
    <w:rsid w:val="2F9D1A9A"/>
    <w:rsid w:val="2FC27D28"/>
    <w:rsid w:val="2FCD4966"/>
    <w:rsid w:val="308305EC"/>
    <w:rsid w:val="30AE34E6"/>
    <w:rsid w:val="316F6600"/>
    <w:rsid w:val="32262604"/>
    <w:rsid w:val="33336A0F"/>
    <w:rsid w:val="345A3DD4"/>
    <w:rsid w:val="35AF4DD8"/>
    <w:rsid w:val="360436FD"/>
    <w:rsid w:val="36122CCF"/>
    <w:rsid w:val="36317AE8"/>
    <w:rsid w:val="36B35191"/>
    <w:rsid w:val="36EE6B44"/>
    <w:rsid w:val="3790560C"/>
    <w:rsid w:val="37FC5F6D"/>
    <w:rsid w:val="3B087CD7"/>
    <w:rsid w:val="3C727B71"/>
    <w:rsid w:val="3D2B1814"/>
    <w:rsid w:val="3DD455A6"/>
    <w:rsid w:val="3DEA014D"/>
    <w:rsid w:val="3E1E280C"/>
    <w:rsid w:val="40376C9F"/>
    <w:rsid w:val="408C0132"/>
    <w:rsid w:val="410671A9"/>
    <w:rsid w:val="415557F2"/>
    <w:rsid w:val="421C40CB"/>
    <w:rsid w:val="42414607"/>
    <w:rsid w:val="431E5B5D"/>
    <w:rsid w:val="44A253F0"/>
    <w:rsid w:val="44E4666D"/>
    <w:rsid w:val="45227593"/>
    <w:rsid w:val="459F34B0"/>
    <w:rsid w:val="46BD0634"/>
    <w:rsid w:val="46E01A3C"/>
    <w:rsid w:val="484D0527"/>
    <w:rsid w:val="488B1984"/>
    <w:rsid w:val="4902013C"/>
    <w:rsid w:val="491D274A"/>
    <w:rsid w:val="4A474C89"/>
    <w:rsid w:val="4A79586A"/>
    <w:rsid w:val="4ADF16B3"/>
    <w:rsid w:val="4BE6385D"/>
    <w:rsid w:val="4C4C1DBA"/>
    <w:rsid w:val="4E3246E8"/>
    <w:rsid w:val="4FB22AE0"/>
    <w:rsid w:val="4FD51ACF"/>
    <w:rsid w:val="4FF73905"/>
    <w:rsid w:val="503241D7"/>
    <w:rsid w:val="50836259"/>
    <w:rsid w:val="50906792"/>
    <w:rsid w:val="50A47753"/>
    <w:rsid w:val="5147725B"/>
    <w:rsid w:val="52171788"/>
    <w:rsid w:val="534C26A8"/>
    <w:rsid w:val="53776509"/>
    <w:rsid w:val="54687401"/>
    <w:rsid w:val="557667D8"/>
    <w:rsid w:val="559B6371"/>
    <w:rsid w:val="56285A3E"/>
    <w:rsid w:val="56992698"/>
    <w:rsid w:val="56B065F3"/>
    <w:rsid w:val="570C797E"/>
    <w:rsid w:val="572430DA"/>
    <w:rsid w:val="5740709C"/>
    <w:rsid w:val="582F5EE5"/>
    <w:rsid w:val="59BF0906"/>
    <w:rsid w:val="5A3711D7"/>
    <w:rsid w:val="5AB0544C"/>
    <w:rsid w:val="5B752E38"/>
    <w:rsid w:val="5CB1287C"/>
    <w:rsid w:val="5CE13D48"/>
    <w:rsid w:val="5D7957B9"/>
    <w:rsid w:val="5E63685E"/>
    <w:rsid w:val="5E727F06"/>
    <w:rsid w:val="5FEC4BEF"/>
    <w:rsid w:val="60454C3A"/>
    <w:rsid w:val="6195336A"/>
    <w:rsid w:val="61F82550"/>
    <w:rsid w:val="62390619"/>
    <w:rsid w:val="62667EE6"/>
    <w:rsid w:val="62E27835"/>
    <w:rsid w:val="632D431E"/>
    <w:rsid w:val="63461C8C"/>
    <w:rsid w:val="6504076B"/>
    <w:rsid w:val="65065F5D"/>
    <w:rsid w:val="653C2A90"/>
    <w:rsid w:val="655B3CA2"/>
    <w:rsid w:val="66EB7CA4"/>
    <w:rsid w:val="671273B8"/>
    <w:rsid w:val="68603733"/>
    <w:rsid w:val="6A992D47"/>
    <w:rsid w:val="6BC67BB9"/>
    <w:rsid w:val="6BD14C21"/>
    <w:rsid w:val="6DB0429C"/>
    <w:rsid w:val="6E071E53"/>
    <w:rsid w:val="6F2B4E91"/>
    <w:rsid w:val="70582D71"/>
    <w:rsid w:val="70A86CAA"/>
    <w:rsid w:val="71CB000A"/>
    <w:rsid w:val="71E31D57"/>
    <w:rsid w:val="722D29B9"/>
    <w:rsid w:val="7304669C"/>
    <w:rsid w:val="73450418"/>
    <w:rsid w:val="739E3B0B"/>
    <w:rsid w:val="742A7349"/>
    <w:rsid w:val="75525286"/>
    <w:rsid w:val="76A96B4F"/>
    <w:rsid w:val="7701448A"/>
    <w:rsid w:val="78AB1B1B"/>
    <w:rsid w:val="79920D63"/>
    <w:rsid w:val="79A5584E"/>
    <w:rsid w:val="7A37624F"/>
    <w:rsid w:val="7AB54741"/>
    <w:rsid w:val="7BDF2246"/>
    <w:rsid w:val="7D206A1D"/>
    <w:rsid w:val="7D8B4EB8"/>
    <w:rsid w:val="7EBF2E9E"/>
    <w:rsid w:val="7EC70F4C"/>
    <w:rsid w:val="7F532D7E"/>
    <w:rsid w:val="7F5D3964"/>
    <w:rsid w:val="7F640738"/>
    <w:rsid w:val="7F8A779D"/>
    <w:rsid w:val="7FAE79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styleId="3">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页眉 Char"/>
    <w:basedOn w:val="6"/>
    <w:link w:val="3"/>
    <w:qFormat/>
    <w:uiPriority w:val="0"/>
    <w:rPr>
      <w:kern w:val="2"/>
      <w:sz w:val="18"/>
      <w:szCs w:val="18"/>
    </w:rPr>
  </w:style>
  <w:style w:type="paragraph" w:customStyle="1" w:styleId="8">
    <w:name w:val="Table Paragraph"/>
    <w:basedOn w:val="1"/>
    <w:qFormat/>
    <w:uiPriority w:val="1"/>
    <w:pPr>
      <w:autoSpaceDE w:val="0"/>
      <w:autoSpaceDN w:val="0"/>
      <w:adjustRightInd w:val="0"/>
      <w:jc w:val="left"/>
    </w:pPr>
    <w:rPr>
      <w:rFonts w:ascii="宋体" w:hAnsi="Calibri" w:eastAsia="宋体" w:cs="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2419</Words>
  <Characters>2646</Characters>
  <Lines>16</Lines>
  <Paragraphs>4</Paragraphs>
  <TotalTime>1</TotalTime>
  <ScaleCrop>false</ScaleCrop>
  <LinksUpToDate>false</LinksUpToDate>
  <CharactersWithSpaces>2685</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2019-08-27T00:45:00Z</dcterms:created>
  <dc:creator>教务</dc:creator>
  <cp:lastModifiedBy>蒙宝.</cp:lastModifiedBy>
  <dcterms:modified xsi:type="dcterms:W3CDTF">2024-10-17T07:20:41Z</dcterms:modified>
  <cp:revision>107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C212494E0A5F48B09FFD7B23D85245CB</vt:lpwstr>
  </property>
</Properties>
</file>