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A38AA">
      <w:pPr>
        <w:spacing w:before="156" w:beforeLines="50" w:after="156" w:afterLines="50"/>
        <w:ind w:firstLine="1807" w:firstLineChars="500"/>
        <w:jc w:val="center"/>
        <w:rPr>
          <w:color w:val="000000" w:themeColor="text1"/>
          <w14:textFill>
            <w14:solidFill>
              <w14:schemeClr w14:val="tx1"/>
            </w14:solidFill>
          </w14:textFill>
        </w:rPr>
      </w:pPr>
      <w:r>
        <w:rPr>
          <w:rFonts w:hint="eastAsia" w:ascii="黑体" w:eastAsia="黑体"/>
          <w:b/>
          <w:color w:val="000000" w:themeColor="text1"/>
          <w:sz w:val="36"/>
          <w:szCs w:val="36"/>
          <w14:textFill>
            <w14:solidFill>
              <w14:schemeClr w14:val="tx1"/>
            </w14:solidFill>
          </w14:textFill>
        </w:rPr>
        <w:t>吉林水利电力职业学院《</w:t>
      </w:r>
      <w:r>
        <w:rPr>
          <w:rFonts w:hint="eastAsia" w:ascii="黑体" w:eastAsia="黑体"/>
          <w:b/>
          <w:color w:val="000000" w:themeColor="text1"/>
          <w:sz w:val="36"/>
          <w:szCs w:val="36"/>
          <w:lang w:val="en-US" w:eastAsia="zh-CN"/>
          <w14:textFill>
            <w14:solidFill>
              <w14:schemeClr w14:val="tx1"/>
            </w14:solidFill>
          </w14:textFill>
        </w:rPr>
        <w:t>三维动画制作技术</w:t>
      </w:r>
      <w:r>
        <w:rPr>
          <w:rFonts w:hint="eastAsia" w:ascii="黑体" w:eastAsia="黑体"/>
          <w:b/>
          <w:color w:val="000000" w:themeColor="text1"/>
          <w:sz w:val="36"/>
          <w:szCs w:val="36"/>
          <w14:textFill>
            <w14:solidFill>
              <w14:schemeClr w14:val="tx1"/>
            </w14:solidFill>
          </w14:textFill>
        </w:rPr>
        <w:t>》课程学期授课计划</w:t>
      </w:r>
    </w:p>
    <w:tbl>
      <w:tblPr>
        <w:tblStyle w:val="6"/>
        <w:tblW w:w="145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86"/>
        <w:gridCol w:w="1682"/>
        <w:gridCol w:w="1560"/>
        <w:gridCol w:w="1020"/>
        <w:gridCol w:w="1590"/>
        <w:gridCol w:w="2332"/>
        <w:gridCol w:w="1165"/>
        <w:gridCol w:w="616"/>
        <w:gridCol w:w="613"/>
        <w:gridCol w:w="2222"/>
      </w:tblGrid>
      <w:tr w14:paraId="4507A8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786" w:type="dxa"/>
            <w:tcBorders>
              <w:top w:val="single" w:color="auto" w:sz="12" w:space="0"/>
              <w:left w:val="single" w:color="auto" w:sz="12" w:space="0"/>
              <w:bottom w:val="single" w:color="auto" w:sz="6" w:space="0"/>
            </w:tcBorders>
            <w:vAlign w:val="center"/>
          </w:tcPr>
          <w:p w14:paraId="14265457">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专业名称</w:t>
            </w:r>
          </w:p>
        </w:tc>
        <w:tc>
          <w:tcPr>
            <w:tcW w:w="4262" w:type="dxa"/>
            <w:gridSpan w:val="3"/>
            <w:tcBorders>
              <w:top w:val="single" w:color="auto" w:sz="12" w:space="0"/>
              <w:bottom w:val="single" w:color="auto" w:sz="6" w:space="0"/>
            </w:tcBorders>
            <w:vAlign w:val="center"/>
          </w:tcPr>
          <w:p w14:paraId="02573E5E">
            <w:pPr>
              <w:spacing w:line="360" w:lineRule="auto"/>
              <w:ind w:firstLine="480"/>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w:t>
            </w:r>
            <w:r>
              <w:rPr>
                <w:rFonts w:hint="eastAsia" w:ascii="宋体" w:hAnsi="宋体" w:eastAsia="宋体" w:cs="Times New Roman"/>
                <w:color w:val="000000" w:themeColor="text1"/>
                <w:kern w:val="0"/>
                <w:sz w:val="24"/>
                <w:szCs w:val="24"/>
                <w14:textFill>
                  <w14:solidFill>
                    <w14:schemeClr w14:val="tx1"/>
                  </w14:solidFill>
                </w14:textFill>
              </w:rPr>
              <w:t>技术</w:t>
            </w:r>
          </w:p>
        </w:tc>
        <w:tc>
          <w:tcPr>
            <w:tcW w:w="1590" w:type="dxa"/>
            <w:tcBorders>
              <w:top w:val="single" w:color="auto" w:sz="12" w:space="0"/>
              <w:bottom w:val="single" w:color="auto" w:sz="6" w:space="0"/>
            </w:tcBorders>
            <w:vAlign w:val="center"/>
          </w:tcPr>
          <w:p w14:paraId="4AB59FA7">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班级名称</w:t>
            </w:r>
          </w:p>
        </w:tc>
        <w:tc>
          <w:tcPr>
            <w:tcW w:w="3497" w:type="dxa"/>
            <w:gridSpan w:val="2"/>
            <w:tcBorders>
              <w:top w:val="single" w:color="auto" w:sz="12" w:space="0"/>
              <w:bottom w:val="single" w:color="auto" w:sz="6" w:space="0"/>
            </w:tcBorders>
            <w:vAlign w:val="center"/>
          </w:tcPr>
          <w:p w14:paraId="237FE074">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数字媒体2201</w:t>
            </w:r>
          </w:p>
        </w:tc>
        <w:tc>
          <w:tcPr>
            <w:tcW w:w="1229" w:type="dxa"/>
            <w:gridSpan w:val="2"/>
            <w:tcBorders>
              <w:top w:val="single" w:color="auto" w:sz="12" w:space="0"/>
              <w:bottom w:val="single" w:color="auto" w:sz="6" w:space="0"/>
            </w:tcBorders>
            <w:vAlign w:val="center"/>
          </w:tcPr>
          <w:p w14:paraId="12EF9BD1">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任课教师</w:t>
            </w:r>
          </w:p>
        </w:tc>
        <w:tc>
          <w:tcPr>
            <w:tcW w:w="2222" w:type="dxa"/>
            <w:tcBorders>
              <w:top w:val="single" w:color="auto" w:sz="12" w:space="0"/>
              <w:bottom w:val="single" w:color="auto" w:sz="6" w:space="0"/>
              <w:right w:val="single" w:color="auto" w:sz="12" w:space="0"/>
            </w:tcBorders>
            <w:vAlign w:val="center"/>
          </w:tcPr>
          <w:p w14:paraId="4DB98EDF">
            <w:pPr>
              <w:spacing w:line="360" w:lineRule="auto"/>
              <w:ind w:right="480" w:firstLine="480" w:firstLineChars="200"/>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韩金平</w:t>
            </w:r>
          </w:p>
        </w:tc>
      </w:tr>
      <w:tr w14:paraId="28CF64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2" w:hRule="exact"/>
          <w:jc w:val="center"/>
        </w:trPr>
        <w:tc>
          <w:tcPr>
            <w:tcW w:w="1786" w:type="dxa"/>
            <w:tcBorders>
              <w:top w:val="single" w:color="auto" w:sz="6" w:space="0"/>
              <w:left w:val="single" w:color="auto" w:sz="12" w:space="0"/>
              <w:bottom w:val="single" w:color="auto" w:sz="6" w:space="0"/>
            </w:tcBorders>
            <w:vAlign w:val="center"/>
          </w:tcPr>
          <w:p w14:paraId="4DAD4F26">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课程类别</w:t>
            </w:r>
          </w:p>
        </w:tc>
        <w:tc>
          <w:tcPr>
            <w:tcW w:w="4262" w:type="dxa"/>
            <w:gridSpan w:val="3"/>
            <w:tcBorders>
              <w:top w:val="single" w:color="auto" w:sz="6" w:space="0"/>
              <w:bottom w:val="single" w:color="auto" w:sz="6" w:space="0"/>
            </w:tcBorders>
            <w:vAlign w:val="center"/>
          </w:tcPr>
          <w:p w14:paraId="76FA3DFB">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A</w:t>
            </w:r>
            <w:r>
              <w:rPr>
                <w:rFonts w:hint="eastAsia" w:ascii="宋体" w:hAnsi="宋体" w:eastAsia="宋体" w:cs="Times New Roman"/>
                <w:color w:val="000000" w:themeColor="text1"/>
                <w:kern w:val="0"/>
                <w:sz w:val="24"/>
                <w:szCs w:val="24"/>
                <w14:textFill>
                  <w14:solidFill>
                    <w14:schemeClr w14:val="tx1"/>
                  </w14:solidFill>
                </w14:textFill>
              </w:rPr>
              <w:t xml:space="preserve">理论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sym w:font="Wingdings 2" w:char="0052"/>
            </w:r>
            <w:r>
              <w:rPr>
                <w:rFonts w:ascii="宋体" w:hAnsi="宋体" w:eastAsia="宋体" w:cs="Times New Roman"/>
                <w:color w:val="000000" w:themeColor="text1"/>
                <w:kern w:val="0"/>
                <w:sz w:val="24"/>
                <w:szCs w:val="24"/>
                <w14:textFill>
                  <w14:solidFill>
                    <w14:schemeClr w14:val="tx1"/>
                  </w14:solidFill>
                </w14:textFill>
              </w:rPr>
              <w:t>B</w:t>
            </w:r>
            <w:r>
              <w:rPr>
                <w:rFonts w:hint="eastAsia" w:ascii="宋体" w:hAnsi="宋体" w:eastAsia="宋体" w:cs="Times New Roman"/>
                <w:color w:val="000000" w:themeColor="text1"/>
                <w:kern w:val="0"/>
                <w:sz w:val="24"/>
                <w:szCs w:val="24"/>
                <w14:textFill>
                  <w14:solidFill>
                    <w14:schemeClr w14:val="tx1"/>
                  </w14:solidFill>
                </w14:textFill>
              </w:rPr>
              <w:t xml:space="preserve">理论+实践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C</w:t>
            </w:r>
            <w:r>
              <w:rPr>
                <w:rFonts w:hint="eastAsia" w:ascii="宋体" w:hAnsi="宋体" w:eastAsia="宋体" w:cs="Times New Roman"/>
                <w:color w:val="000000" w:themeColor="text1"/>
                <w:kern w:val="0"/>
                <w:sz w:val="24"/>
                <w:szCs w:val="24"/>
                <w14:textFill>
                  <w14:solidFill>
                    <w14:schemeClr w14:val="tx1"/>
                  </w14:solidFill>
                </w14:textFill>
              </w:rPr>
              <w:t xml:space="preserve">实践 </w:t>
            </w:r>
            <w:r>
              <w:rPr>
                <w:rFonts w:ascii="宋体" w:hAnsi="宋体" w:eastAsia="宋体" w:cs="Times New Roman"/>
                <w:color w:val="000000" w:themeColor="text1"/>
                <w:kern w:val="0"/>
                <w:sz w:val="24"/>
                <w:szCs w:val="24"/>
                <w14:textFill>
                  <w14:solidFill>
                    <w14:schemeClr w14:val="tx1"/>
                  </w14:solidFill>
                </w14:textFill>
              </w:rPr>
              <w:t xml:space="preserve"> </w:t>
            </w:r>
          </w:p>
        </w:tc>
        <w:tc>
          <w:tcPr>
            <w:tcW w:w="1590" w:type="dxa"/>
            <w:tcBorders>
              <w:top w:val="single" w:color="auto" w:sz="6" w:space="0"/>
              <w:bottom w:val="single" w:color="auto" w:sz="6" w:space="0"/>
            </w:tcBorders>
            <w:vAlign w:val="center"/>
          </w:tcPr>
          <w:p w14:paraId="6C4786D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教材全称</w:t>
            </w:r>
          </w:p>
        </w:tc>
        <w:tc>
          <w:tcPr>
            <w:tcW w:w="6948" w:type="dxa"/>
            <w:gridSpan w:val="5"/>
            <w:tcBorders>
              <w:top w:val="single" w:color="auto" w:sz="6" w:space="0"/>
              <w:bottom w:val="single" w:color="auto" w:sz="6" w:space="0"/>
              <w:right w:val="single" w:color="auto" w:sz="12" w:space="0"/>
            </w:tcBorders>
            <w:vAlign w:val="center"/>
          </w:tcPr>
          <w:p w14:paraId="622548FE">
            <w:pPr>
              <w:pStyle w:val="2"/>
              <w:widowControl/>
              <w:shd w:val="clear" w:color="auto" w:fill="FFFFFF"/>
              <w:spacing w:before="0" w:beforeAutospacing="0" w:after="0" w:afterAutospacing="0" w:line="15" w:lineRule="atLeast"/>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《adobe after effects cc 经典教程》. [美]Adobe 公司. 人民邮电出版社. 2017年</w:t>
            </w:r>
            <w:r>
              <w:rPr>
                <w:rFonts w:hint="eastAsia" w:ascii="宋体" w:hAnsi="宋体" w:eastAsia="宋体" w:cs="宋体"/>
                <w:b w:val="0"/>
                <w:bCs/>
                <w:sz w:val="24"/>
                <w:szCs w:val="24"/>
                <w:shd w:val="clear" w:color="auto" w:fill="FFFFFF"/>
              </w:rPr>
              <w:t>。</w:t>
            </w:r>
          </w:p>
          <w:p w14:paraId="0127AAC9">
            <w:pPr>
              <w:wordWrap w:val="0"/>
              <w:spacing w:line="360" w:lineRule="auto"/>
              <w:jc w:val="center"/>
              <w:rPr>
                <w:rFonts w:ascii="宋体" w:hAnsi="宋体" w:eastAsia="宋体" w:cs="Times New Roman"/>
                <w:color w:val="000000" w:themeColor="text1"/>
                <w:kern w:val="0"/>
                <w:sz w:val="24"/>
                <w:szCs w:val="24"/>
                <w14:textFill>
                  <w14:solidFill>
                    <w14:schemeClr w14:val="tx1"/>
                  </w14:solidFill>
                </w14:textFill>
              </w:rPr>
            </w:pPr>
          </w:p>
        </w:tc>
      </w:tr>
      <w:tr w14:paraId="04FA7D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67" w:hRule="exact"/>
          <w:jc w:val="center"/>
        </w:trPr>
        <w:tc>
          <w:tcPr>
            <w:tcW w:w="1786" w:type="dxa"/>
            <w:tcBorders>
              <w:top w:val="single" w:color="auto" w:sz="6" w:space="0"/>
              <w:left w:val="single" w:color="auto" w:sz="12" w:space="0"/>
              <w:bottom w:val="single" w:color="auto" w:sz="6" w:space="0"/>
            </w:tcBorders>
            <w:vAlign w:val="center"/>
          </w:tcPr>
          <w:p w14:paraId="733874ED">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总时数</w:t>
            </w:r>
          </w:p>
        </w:tc>
        <w:tc>
          <w:tcPr>
            <w:tcW w:w="1682" w:type="dxa"/>
            <w:tcBorders>
              <w:top w:val="single" w:color="auto" w:sz="6" w:space="0"/>
              <w:bottom w:val="single" w:color="auto" w:sz="6" w:space="0"/>
            </w:tcBorders>
            <w:vAlign w:val="center"/>
          </w:tcPr>
          <w:p w14:paraId="680934CA">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64</w:t>
            </w:r>
          </w:p>
        </w:tc>
        <w:tc>
          <w:tcPr>
            <w:tcW w:w="1560" w:type="dxa"/>
            <w:tcBorders>
              <w:top w:val="single" w:color="auto" w:sz="6" w:space="0"/>
              <w:bottom w:val="single" w:color="auto" w:sz="6" w:space="0"/>
            </w:tcBorders>
            <w:vAlign w:val="center"/>
          </w:tcPr>
          <w:p w14:paraId="45ACAD08">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理论时数</w:t>
            </w:r>
          </w:p>
        </w:tc>
        <w:tc>
          <w:tcPr>
            <w:tcW w:w="1020" w:type="dxa"/>
            <w:tcBorders>
              <w:top w:val="single" w:color="auto" w:sz="6" w:space="0"/>
              <w:bottom w:val="single" w:color="auto" w:sz="6" w:space="0"/>
            </w:tcBorders>
            <w:vAlign w:val="center"/>
          </w:tcPr>
          <w:p w14:paraId="0C04F7F6">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32</w:t>
            </w:r>
          </w:p>
        </w:tc>
        <w:tc>
          <w:tcPr>
            <w:tcW w:w="1590" w:type="dxa"/>
            <w:tcBorders>
              <w:top w:val="single" w:color="auto" w:sz="6" w:space="0"/>
              <w:bottom w:val="single" w:color="auto" w:sz="6" w:space="0"/>
            </w:tcBorders>
            <w:vAlign w:val="center"/>
          </w:tcPr>
          <w:p w14:paraId="7B200805">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实践时数</w:t>
            </w:r>
          </w:p>
        </w:tc>
        <w:tc>
          <w:tcPr>
            <w:tcW w:w="2332" w:type="dxa"/>
            <w:tcBorders>
              <w:top w:val="single" w:color="auto" w:sz="6" w:space="0"/>
              <w:bottom w:val="single" w:color="auto" w:sz="6" w:space="0"/>
              <w:right w:val="single" w:color="auto" w:sz="4" w:space="0"/>
            </w:tcBorders>
            <w:vAlign w:val="center"/>
          </w:tcPr>
          <w:p w14:paraId="40F2CDDB">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32</w:t>
            </w:r>
          </w:p>
        </w:tc>
        <w:tc>
          <w:tcPr>
            <w:tcW w:w="1781" w:type="dxa"/>
            <w:gridSpan w:val="2"/>
            <w:tcBorders>
              <w:top w:val="single" w:color="auto" w:sz="6" w:space="0"/>
              <w:left w:val="single" w:color="auto" w:sz="4" w:space="0"/>
              <w:bottom w:val="single" w:color="auto" w:sz="6" w:space="0"/>
            </w:tcBorders>
            <w:vAlign w:val="center"/>
          </w:tcPr>
          <w:p w14:paraId="76078D83">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学年/学期</w:t>
            </w:r>
          </w:p>
        </w:tc>
        <w:tc>
          <w:tcPr>
            <w:tcW w:w="2835" w:type="dxa"/>
            <w:gridSpan w:val="2"/>
            <w:tcBorders>
              <w:top w:val="single" w:color="auto" w:sz="6" w:space="0"/>
              <w:bottom w:val="single" w:color="auto" w:sz="6" w:space="0"/>
              <w:right w:val="single" w:color="auto" w:sz="12" w:space="0"/>
            </w:tcBorders>
            <w:vAlign w:val="center"/>
          </w:tcPr>
          <w:p w14:paraId="48D15599">
            <w:pPr>
              <w:spacing w:line="360" w:lineRule="auto"/>
              <w:ind w:firstLine="787" w:firstLineChars="328"/>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3</w:t>
            </w: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4</w:t>
            </w:r>
            <w:r>
              <w:rPr>
                <w:rFonts w:hint="eastAsia" w:ascii="宋体" w:hAnsi="宋体" w:eastAsia="宋体" w:cs="Times New Roman"/>
                <w:kern w:val="0"/>
                <w:sz w:val="24"/>
                <w:szCs w:val="24"/>
              </w:rPr>
              <w:t>/</w:t>
            </w:r>
            <w:r>
              <w:rPr>
                <w:rFonts w:hint="eastAsia" w:ascii="宋体" w:hAnsi="宋体" w:eastAsia="宋体" w:cs="Times New Roman"/>
                <w:kern w:val="0"/>
                <w:sz w:val="24"/>
                <w:szCs w:val="24"/>
                <w:lang w:val="en-US" w:eastAsia="zh-CN"/>
              </w:rPr>
              <w:t>2</w:t>
            </w:r>
          </w:p>
        </w:tc>
      </w:tr>
      <w:tr w14:paraId="31F40D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3468" w:type="dxa"/>
            <w:gridSpan w:val="2"/>
            <w:tcBorders>
              <w:top w:val="single" w:color="auto" w:sz="6" w:space="0"/>
              <w:left w:val="single" w:color="auto" w:sz="12" w:space="0"/>
              <w:bottom w:val="single" w:color="auto" w:sz="12" w:space="0"/>
            </w:tcBorders>
            <w:vAlign w:val="center"/>
          </w:tcPr>
          <w:p w14:paraId="28378F6E">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教研室主任签字：</w:t>
            </w:r>
          </w:p>
        </w:tc>
        <w:tc>
          <w:tcPr>
            <w:tcW w:w="4170" w:type="dxa"/>
            <w:gridSpan w:val="3"/>
            <w:tcBorders>
              <w:top w:val="single" w:color="auto" w:sz="6" w:space="0"/>
              <w:bottom w:val="single" w:color="auto" w:sz="12" w:space="0"/>
            </w:tcBorders>
            <w:vAlign w:val="center"/>
          </w:tcPr>
          <w:p w14:paraId="3634B4F4">
            <w:pPr>
              <w:spacing w:line="360" w:lineRule="auto"/>
              <w:ind w:right="480" w:firstLine="2400" w:firstLineChars="1000"/>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 xml:space="preserve">年 </w:t>
            </w:r>
            <w:r>
              <w:rPr>
                <w:rFonts w:hint="eastAsia" w:ascii="宋体" w:hAnsi="宋体" w:eastAsia="宋体" w:cs="Times New Roman"/>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 xml:space="preserve"> 月</w:t>
            </w:r>
          </w:p>
        </w:tc>
        <w:tc>
          <w:tcPr>
            <w:tcW w:w="2332" w:type="dxa"/>
            <w:tcBorders>
              <w:top w:val="single" w:color="auto" w:sz="6" w:space="0"/>
              <w:bottom w:val="single" w:color="auto" w:sz="12" w:space="0"/>
            </w:tcBorders>
            <w:vAlign w:val="center"/>
          </w:tcPr>
          <w:p w14:paraId="6CF4C22B">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系部主任签字</w:t>
            </w:r>
          </w:p>
        </w:tc>
        <w:tc>
          <w:tcPr>
            <w:tcW w:w="4616" w:type="dxa"/>
            <w:gridSpan w:val="4"/>
            <w:tcBorders>
              <w:top w:val="single" w:color="auto" w:sz="6" w:space="0"/>
              <w:bottom w:val="single" w:color="auto" w:sz="12" w:space="0"/>
              <w:right w:val="single" w:color="auto" w:sz="12" w:space="0"/>
            </w:tcBorders>
            <w:vAlign w:val="center"/>
          </w:tcPr>
          <w:p w14:paraId="71EF82A6">
            <w:pPr>
              <w:spacing w:line="360" w:lineRule="auto"/>
              <w:ind w:right="480"/>
              <w:jc w:val="righ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年   月    日</w:t>
            </w:r>
          </w:p>
        </w:tc>
      </w:tr>
    </w:tbl>
    <w:p w14:paraId="12FAC1B5">
      <w:pPr>
        <w:rPr>
          <w:rFonts w:ascii="宋体" w:hAnsi="宋体" w:eastAsia="宋体"/>
          <w:color w:val="000000" w:themeColor="text1"/>
          <w:szCs w:val="21"/>
          <w14:textFill>
            <w14:solidFill>
              <w14:schemeClr w14:val="tx1"/>
            </w14:solidFill>
          </w14:textFill>
        </w:rPr>
      </w:pPr>
    </w:p>
    <w:tbl>
      <w:tblPr>
        <w:tblStyle w:val="6"/>
        <w:tblW w:w="14589" w:type="dxa"/>
        <w:jc w:val="center"/>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
        <w:gridCol w:w="1200"/>
        <w:gridCol w:w="3317"/>
        <w:gridCol w:w="6116"/>
        <w:gridCol w:w="1894"/>
        <w:gridCol w:w="1134"/>
      </w:tblGrid>
      <w:tr w14:paraId="30634C5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28" w:type="dxa"/>
            <w:tcBorders>
              <w:top w:val="single" w:color="auto" w:sz="12" w:space="0"/>
              <w:bottom w:val="single" w:color="auto" w:sz="6" w:space="0"/>
            </w:tcBorders>
            <w:vAlign w:val="center"/>
          </w:tcPr>
          <w:p w14:paraId="38C7EB03">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周次</w:t>
            </w:r>
          </w:p>
        </w:tc>
        <w:tc>
          <w:tcPr>
            <w:tcW w:w="1200" w:type="dxa"/>
            <w:tcBorders>
              <w:top w:val="single" w:color="auto" w:sz="12" w:space="0"/>
              <w:bottom w:val="single" w:color="auto" w:sz="6" w:space="0"/>
            </w:tcBorders>
            <w:vAlign w:val="center"/>
          </w:tcPr>
          <w:p w14:paraId="459E4CD0">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授课顺序</w:t>
            </w:r>
          </w:p>
        </w:tc>
        <w:tc>
          <w:tcPr>
            <w:tcW w:w="3317" w:type="dxa"/>
            <w:tcBorders>
              <w:top w:val="single" w:color="auto" w:sz="12" w:space="0"/>
              <w:bottom w:val="single" w:color="auto" w:sz="6" w:space="0"/>
            </w:tcBorders>
            <w:tcMar>
              <w:top w:w="28" w:type="dxa"/>
              <w:left w:w="28" w:type="dxa"/>
              <w:bottom w:w="28" w:type="dxa"/>
              <w:right w:w="28" w:type="dxa"/>
            </w:tcMar>
            <w:vAlign w:val="center"/>
          </w:tcPr>
          <w:p w14:paraId="5B263891">
            <w:pPr>
              <w:ind w:firstLine="422"/>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教学单元名称</w:t>
            </w:r>
          </w:p>
        </w:tc>
        <w:tc>
          <w:tcPr>
            <w:tcW w:w="6116" w:type="dxa"/>
            <w:tcBorders>
              <w:top w:val="single" w:color="auto" w:sz="12" w:space="0"/>
              <w:bottom w:val="single" w:color="auto" w:sz="6" w:space="0"/>
              <w:right w:val="single" w:color="auto" w:sz="4" w:space="0"/>
            </w:tcBorders>
            <w:tcMar>
              <w:top w:w="28" w:type="dxa"/>
              <w:left w:w="28" w:type="dxa"/>
              <w:bottom w:w="28" w:type="dxa"/>
              <w:right w:w="28" w:type="dxa"/>
            </w:tcMar>
            <w:vAlign w:val="center"/>
          </w:tcPr>
          <w:p w14:paraId="55E46506">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主要教学内容</w:t>
            </w:r>
          </w:p>
        </w:tc>
        <w:tc>
          <w:tcPr>
            <w:tcW w:w="1894" w:type="dxa"/>
            <w:tcBorders>
              <w:top w:val="single" w:color="auto" w:sz="12" w:space="0"/>
              <w:left w:val="single" w:color="auto" w:sz="4" w:space="0"/>
              <w:bottom w:val="single" w:color="auto" w:sz="6" w:space="0"/>
            </w:tcBorders>
            <w:tcMar>
              <w:top w:w="28" w:type="dxa"/>
              <w:left w:w="28" w:type="dxa"/>
              <w:bottom w:w="28" w:type="dxa"/>
              <w:right w:w="28" w:type="dxa"/>
            </w:tcMar>
            <w:vAlign w:val="center"/>
          </w:tcPr>
          <w:p w14:paraId="7559B99F">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作业要求</w:t>
            </w:r>
          </w:p>
        </w:tc>
        <w:tc>
          <w:tcPr>
            <w:tcW w:w="1134" w:type="dxa"/>
            <w:tcBorders>
              <w:top w:val="single" w:color="auto" w:sz="12" w:space="0"/>
              <w:bottom w:val="single" w:color="auto" w:sz="6" w:space="0"/>
            </w:tcBorders>
            <w:tcMar>
              <w:top w:w="28" w:type="dxa"/>
              <w:left w:w="28" w:type="dxa"/>
              <w:bottom w:w="28" w:type="dxa"/>
              <w:right w:w="28" w:type="dxa"/>
            </w:tcMar>
            <w:vAlign w:val="center"/>
          </w:tcPr>
          <w:p w14:paraId="6FDC01DC">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学时</w:t>
            </w:r>
          </w:p>
        </w:tc>
      </w:tr>
      <w:tr w14:paraId="59CB960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tcBorders>
              <w:top w:val="single" w:color="auto" w:sz="6" w:space="0"/>
            </w:tcBorders>
            <w:vAlign w:val="center"/>
          </w:tcPr>
          <w:p w14:paraId="0FBD6A9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1200" w:type="dxa"/>
            <w:tcBorders>
              <w:top w:val="single" w:color="auto" w:sz="6" w:space="0"/>
            </w:tcBorders>
            <w:vAlign w:val="center"/>
          </w:tcPr>
          <w:p w14:paraId="6A7EC21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Borders>
              <w:top w:val="single" w:color="auto" w:sz="6" w:space="0"/>
            </w:tcBorders>
            <w:tcMar>
              <w:top w:w="28" w:type="dxa"/>
              <w:left w:w="28" w:type="dxa"/>
              <w:bottom w:w="28" w:type="dxa"/>
              <w:right w:w="28" w:type="dxa"/>
            </w:tcMar>
            <w:vAlign w:val="top"/>
          </w:tcPr>
          <w:p w14:paraId="0D8E0451">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认识After Effects与安装</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0F1F985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 w:val="21"/>
                <w:szCs w:val="21"/>
                <w:lang w:val="en-US" w:eastAsia="zh-CN"/>
              </w:rPr>
            </w:pPr>
            <w:r>
              <w:rPr>
                <w:rFonts w:hint="eastAsia" w:ascii="宋体" w:hAnsi="宋体" w:eastAsia="宋体" w:cs="宋体"/>
                <w:sz w:val="21"/>
                <w:szCs w:val="21"/>
              </w:rPr>
              <w:t>下载软件后会发现是个压缩包，大家点击右键解压软件即可，如果没有可以安装解压软件压后进入AE软件文件夹，点击set-up这个程序，进行安装软件接下来点击注册Adobe账号即可。现在进入到注册界面，直接可以用QQ邮箱注册更方便。如果有账号的学员直接登录就行。注册完成后，会自动进入安装界面，我们等他自己安装完成。软件安装完成后会弹出这样的试用界面，我们不用管，直接点击开始试用即可。</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2A83C00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下载与安装所需软件</w:t>
            </w:r>
          </w:p>
        </w:tc>
        <w:tc>
          <w:tcPr>
            <w:tcW w:w="1134" w:type="dxa"/>
            <w:tcBorders>
              <w:top w:val="single" w:color="auto" w:sz="6" w:space="0"/>
            </w:tcBorders>
            <w:tcMar>
              <w:top w:w="28" w:type="dxa"/>
              <w:left w:w="28" w:type="dxa"/>
              <w:bottom w:w="28" w:type="dxa"/>
              <w:right w:w="28" w:type="dxa"/>
            </w:tcMar>
            <w:vAlign w:val="center"/>
          </w:tcPr>
          <w:p w14:paraId="1B7344A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r>
      <w:tr w14:paraId="4BBB92D2">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169A9C0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tcBorders>
              <w:top w:val="single" w:color="auto" w:sz="6" w:space="0"/>
            </w:tcBorders>
            <w:vAlign w:val="center"/>
          </w:tcPr>
          <w:p w14:paraId="0789C3E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Borders>
              <w:top w:val="single" w:color="auto" w:sz="6" w:space="0"/>
            </w:tcBorders>
            <w:tcMar>
              <w:top w:w="28" w:type="dxa"/>
              <w:left w:w="28" w:type="dxa"/>
              <w:bottom w:w="28" w:type="dxa"/>
              <w:right w:w="28" w:type="dxa"/>
            </w:tcMar>
            <w:vAlign w:val="top"/>
          </w:tcPr>
          <w:p w14:paraId="45B05D79">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界面与工作流程</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3F5AD59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Times New Roman" w:hAnsi="Times New Roman" w:eastAsia="宋体" w:cs="Times New Roman"/>
                <w:sz w:val="21"/>
                <w:szCs w:val="21"/>
                <w:lang w:val="en-US" w:eastAsia="zh-CN"/>
              </w:rPr>
            </w:pPr>
            <w:r>
              <w:rPr>
                <w:rFonts w:hint="eastAsia" w:ascii="宋体" w:hAnsi="宋体" w:eastAsia="宋体" w:cs="宋体"/>
                <w:sz w:val="21"/>
                <w:szCs w:val="21"/>
                <w:lang w:eastAsia="zh-CN"/>
              </w:rPr>
              <w:t>After Effects各调节调板以独立或结组的方式紧密相邻，使得界面风格相当紧凑。界面布局还可以灵和、自由定义，可以对各个调板自由地移动或结组，这种非常入性化的工作空间使视频创作变得更为得心应手。还可以调节界面亮度以及自定义快捷键等方式，创建一个属于自己实际工作需要的工作界面。</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1BAA5F8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了解界面的相关内容</w:t>
            </w:r>
          </w:p>
        </w:tc>
        <w:tc>
          <w:tcPr>
            <w:tcW w:w="1134" w:type="dxa"/>
            <w:tcBorders>
              <w:top w:val="single" w:color="auto" w:sz="6" w:space="0"/>
            </w:tcBorders>
            <w:tcMar>
              <w:top w:w="28" w:type="dxa"/>
              <w:left w:w="28" w:type="dxa"/>
              <w:bottom w:w="28" w:type="dxa"/>
              <w:right w:w="28" w:type="dxa"/>
            </w:tcMar>
            <w:vAlign w:val="center"/>
          </w:tcPr>
          <w:p w14:paraId="0C9414F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r>
      <w:tr w14:paraId="7166765A">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3DAC916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1200" w:type="dxa"/>
            <w:vAlign w:val="center"/>
          </w:tcPr>
          <w:p w14:paraId="48E13BD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5D4232F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AE图层</w:t>
            </w:r>
          </w:p>
        </w:tc>
        <w:tc>
          <w:tcPr>
            <w:tcW w:w="6116" w:type="dxa"/>
            <w:tcBorders>
              <w:right w:val="single" w:color="auto" w:sz="4" w:space="0"/>
            </w:tcBorders>
            <w:tcMar>
              <w:top w:w="28" w:type="dxa"/>
              <w:left w:w="28" w:type="dxa"/>
              <w:bottom w:w="28" w:type="dxa"/>
              <w:right w:w="28" w:type="dxa"/>
            </w:tcMar>
            <w:vAlign w:val="center"/>
          </w:tcPr>
          <w:p w14:paraId="5708B17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对层的运用与记忆、遮罩的操作与使用</w:t>
            </w:r>
            <w:r>
              <w:rPr>
                <w:rFonts w:hint="eastAsia" w:ascii="宋体" w:hAnsi="宋体" w:eastAsia="宋体" w:cs="宋体"/>
                <w:sz w:val="21"/>
                <w:szCs w:val="21"/>
                <w:lang w:eastAsia="zh-CN"/>
              </w:rPr>
              <w:t>，导入素材创建层是最基本的创建层的方式，用户可以通过在项目视窗中的素材创建层，只需选择要导入的素材，按住鼠标左键将其拖入时间线或合成视窗中，就会自动创建和素材同名称的层。</w:t>
            </w:r>
          </w:p>
        </w:tc>
        <w:tc>
          <w:tcPr>
            <w:tcW w:w="1894" w:type="dxa"/>
            <w:tcBorders>
              <w:left w:val="single" w:color="auto" w:sz="4" w:space="0"/>
            </w:tcBorders>
            <w:tcMar>
              <w:top w:w="28" w:type="dxa"/>
              <w:left w:w="28" w:type="dxa"/>
              <w:bottom w:w="28" w:type="dxa"/>
              <w:right w:w="28" w:type="dxa"/>
            </w:tcMar>
            <w:vAlign w:val="center"/>
          </w:tcPr>
          <w:p w14:paraId="1BF99ED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掌握图层的使用方法</w:t>
            </w:r>
          </w:p>
        </w:tc>
        <w:tc>
          <w:tcPr>
            <w:tcW w:w="1134" w:type="dxa"/>
            <w:tcMar>
              <w:top w:w="28" w:type="dxa"/>
              <w:left w:w="28" w:type="dxa"/>
              <w:bottom w:w="28" w:type="dxa"/>
              <w:right w:w="28" w:type="dxa"/>
            </w:tcMar>
            <w:vAlign w:val="center"/>
          </w:tcPr>
          <w:p w14:paraId="6EBECCF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32E4270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74492EB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1C191C7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2111545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关键帧与动画设置</w:t>
            </w:r>
          </w:p>
        </w:tc>
        <w:tc>
          <w:tcPr>
            <w:tcW w:w="6116" w:type="dxa"/>
            <w:tcBorders>
              <w:right w:val="single" w:color="auto" w:sz="4" w:space="0"/>
            </w:tcBorders>
            <w:tcMar>
              <w:top w:w="28" w:type="dxa"/>
              <w:left w:w="28" w:type="dxa"/>
              <w:bottom w:w="28" w:type="dxa"/>
              <w:right w:w="28" w:type="dxa"/>
            </w:tcMar>
            <w:vAlign w:val="center"/>
          </w:tcPr>
          <w:p w14:paraId="60BAC7B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关键帧与动画设置使用</w:t>
            </w:r>
            <w:r>
              <w:rPr>
                <w:rFonts w:hint="eastAsia" w:ascii="宋体" w:hAnsi="宋体" w:eastAsia="宋体" w:cs="宋体"/>
                <w:sz w:val="21"/>
                <w:szCs w:val="21"/>
                <w:lang w:eastAsia="zh-CN"/>
              </w:rPr>
              <w:t>，关键帧（Key Frame），是一个从动画制作中引入的概念，在早期动画制作时，画面都是一帧一帧绘制出来的，动画设计师绘制片中的关键画面，也即所谓的关键帧，然后由一般的设计师绘制中间帧。在计算机动画中，中间帧的生成由计算机来完成，插值代替了设计中间帧的动画师。所有影响图像的参数都可成为关键帧的参数，如位置、旋转、大小、纹理等的参数。</w:t>
            </w:r>
          </w:p>
        </w:tc>
        <w:tc>
          <w:tcPr>
            <w:tcW w:w="1894" w:type="dxa"/>
            <w:tcBorders>
              <w:left w:val="single" w:color="auto" w:sz="4" w:space="0"/>
            </w:tcBorders>
            <w:tcMar>
              <w:top w:w="28" w:type="dxa"/>
              <w:left w:w="28" w:type="dxa"/>
              <w:bottom w:w="28" w:type="dxa"/>
              <w:right w:w="28" w:type="dxa"/>
            </w:tcMar>
            <w:vAlign w:val="center"/>
          </w:tcPr>
          <w:p w14:paraId="31A300B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掌握关键帧动画</w:t>
            </w:r>
          </w:p>
        </w:tc>
        <w:tc>
          <w:tcPr>
            <w:tcW w:w="1134" w:type="dxa"/>
            <w:tcMar>
              <w:top w:w="28" w:type="dxa"/>
              <w:left w:w="28" w:type="dxa"/>
              <w:bottom w:w="28" w:type="dxa"/>
              <w:right w:w="28" w:type="dxa"/>
            </w:tcMar>
            <w:vAlign w:val="center"/>
          </w:tcPr>
          <w:p w14:paraId="105F4E0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116D536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1EF1467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1200" w:type="dxa"/>
            <w:vAlign w:val="center"/>
          </w:tcPr>
          <w:p w14:paraId="10D4A92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1D54154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色彩与校正</w:t>
            </w:r>
          </w:p>
        </w:tc>
        <w:tc>
          <w:tcPr>
            <w:tcW w:w="6116" w:type="dxa"/>
            <w:tcBorders>
              <w:right w:val="single" w:color="auto" w:sz="4" w:space="0"/>
            </w:tcBorders>
            <w:tcMar>
              <w:top w:w="28" w:type="dxa"/>
              <w:left w:w="28" w:type="dxa"/>
              <w:bottom w:w="28" w:type="dxa"/>
              <w:right w:w="28" w:type="dxa"/>
            </w:tcMar>
            <w:vAlign w:val="center"/>
          </w:tcPr>
          <w:p w14:paraId="22509DB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各个功能键的具体操作应用</w:t>
            </w:r>
            <w:r>
              <w:rPr>
                <w:rFonts w:hint="eastAsia" w:ascii="宋体" w:hAnsi="宋体" w:eastAsia="宋体" w:cs="宋体"/>
                <w:sz w:val="21"/>
                <w:szCs w:val="21"/>
                <w:lang w:eastAsia="zh-CN"/>
              </w:rPr>
              <w:t>，将两种或多种色彩互相进行混合，造成与原有色不同的新色彩称为色彩的混合。色彩的混合理论主要由三原色理论、加色法混合、减色法混合和中性混合理论组成。</w:t>
            </w:r>
          </w:p>
        </w:tc>
        <w:tc>
          <w:tcPr>
            <w:tcW w:w="1894" w:type="dxa"/>
            <w:tcBorders>
              <w:left w:val="single" w:color="auto" w:sz="4" w:space="0"/>
            </w:tcBorders>
            <w:tcMar>
              <w:top w:w="28" w:type="dxa"/>
              <w:left w:w="28" w:type="dxa"/>
              <w:bottom w:w="28" w:type="dxa"/>
              <w:right w:w="28" w:type="dxa"/>
            </w:tcMar>
            <w:vAlign w:val="center"/>
          </w:tcPr>
          <w:p w14:paraId="78AC6AC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掌握灯光与色彩的原理</w:t>
            </w:r>
          </w:p>
        </w:tc>
        <w:tc>
          <w:tcPr>
            <w:tcW w:w="1134" w:type="dxa"/>
            <w:tcMar>
              <w:top w:w="28" w:type="dxa"/>
              <w:left w:w="28" w:type="dxa"/>
              <w:bottom w:w="28" w:type="dxa"/>
              <w:right w:w="28" w:type="dxa"/>
            </w:tcMar>
            <w:vAlign w:val="center"/>
          </w:tcPr>
          <w:p w14:paraId="6C77ABE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22E0F197">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5B452FB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1200" w:type="dxa"/>
            <w:vAlign w:val="center"/>
          </w:tcPr>
          <w:p w14:paraId="37D6D34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232D41A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抠像与置换</w:t>
            </w:r>
          </w:p>
        </w:tc>
        <w:tc>
          <w:tcPr>
            <w:tcW w:w="6116" w:type="dxa"/>
            <w:tcBorders>
              <w:right w:val="single" w:color="auto" w:sz="4" w:space="0"/>
            </w:tcBorders>
            <w:tcMar>
              <w:top w:w="28" w:type="dxa"/>
              <w:left w:w="28" w:type="dxa"/>
              <w:bottom w:w="28" w:type="dxa"/>
              <w:right w:w="28" w:type="dxa"/>
            </w:tcMar>
            <w:vAlign w:val="center"/>
          </w:tcPr>
          <w:p w14:paraId="227F8DF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key</w:t>
            </w:r>
            <w:r>
              <w:rPr>
                <w:rFonts w:hint="eastAsia" w:ascii="宋体" w:hAnsi="宋体" w:eastAsia="宋体" w:cs="宋体"/>
                <w:sz w:val="21"/>
                <w:szCs w:val="21"/>
                <w:lang w:val="en-US" w:eastAsia="zh-CN"/>
              </w:rPr>
              <w:t>参数与运用</w:t>
            </w:r>
            <w:r>
              <w:rPr>
                <w:rFonts w:hint="eastAsia" w:ascii="宋体" w:hAnsi="宋体" w:eastAsia="宋体" w:cs="宋体"/>
                <w:sz w:val="21"/>
                <w:szCs w:val="21"/>
                <w:lang w:eastAsia="zh-CN"/>
              </w:rPr>
              <w:t>，理论上讲，只要是背景颜色在前景颜色中不存在，任何单一的颜色都可作为抠像的背景。但是在实际应用中，最常使用的还是蓝屏和绿屏。是因为在人身体的自然颜色中不包含这两种颜色，所以将它们做背景不会和人物混在一起，并且这两种颜色是RGB中的原色，在后期中较方便处理。在欧美一般使用绿屏，因为欧美人的眼睛接近蓝色，而亚洲人黄色皮肤与蓝屏颜色互为补色，对比强，所以在亚洲一般使用蓝屏。</w:t>
            </w:r>
          </w:p>
        </w:tc>
        <w:tc>
          <w:tcPr>
            <w:tcW w:w="1894" w:type="dxa"/>
            <w:tcBorders>
              <w:left w:val="single" w:color="auto" w:sz="4" w:space="0"/>
            </w:tcBorders>
            <w:tcMar>
              <w:top w:w="28" w:type="dxa"/>
              <w:left w:w="28" w:type="dxa"/>
              <w:bottom w:w="28" w:type="dxa"/>
              <w:right w:w="28" w:type="dxa"/>
            </w:tcMar>
            <w:vAlign w:val="center"/>
          </w:tcPr>
          <w:p w14:paraId="4933127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掌握蓝绿屏</w:t>
            </w:r>
          </w:p>
        </w:tc>
        <w:tc>
          <w:tcPr>
            <w:tcW w:w="1134" w:type="dxa"/>
            <w:tcMar>
              <w:top w:w="28" w:type="dxa"/>
              <w:left w:w="28" w:type="dxa"/>
              <w:bottom w:w="28" w:type="dxa"/>
              <w:right w:w="28" w:type="dxa"/>
            </w:tcMar>
            <w:vAlign w:val="center"/>
          </w:tcPr>
          <w:p w14:paraId="1EEB80F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619C9900">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4A62995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0A769E2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31B09F4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 w:val="21"/>
                <w:szCs w:val="21"/>
                <w:lang w:val="en-US" w:eastAsia="zh-CN"/>
              </w:rPr>
            </w:pPr>
            <w:r>
              <w:rPr>
                <w:rFonts w:hint="eastAsia" w:ascii="宋体" w:hAnsi="宋体" w:eastAsia="宋体" w:cs="宋体"/>
                <w:sz w:val="21"/>
                <w:szCs w:val="21"/>
                <w:lang w:val="en-US" w:eastAsia="zh-CN"/>
              </w:rPr>
              <w:t>点约束</w:t>
            </w:r>
          </w:p>
        </w:tc>
        <w:tc>
          <w:tcPr>
            <w:tcW w:w="6116" w:type="dxa"/>
            <w:tcBorders>
              <w:right w:val="single" w:color="auto" w:sz="4" w:space="0"/>
            </w:tcBorders>
            <w:tcMar>
              <w:top w:w="28" w:type="dxa"/>
              <w:left w:w="28" w:type="dxa"/>
              <w:bottom w:w="28" w:type="dxa"/>
              <w:right w:w="28" w:type="dxa"/>
            </w:tcMar>
            <w:vAlign w:val="center"/>
          </w:tcPr>
          <w:p w14:paraId="36B058C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在约束过程中层级关系的清晰处理，在很多蓝屏和绿屏上会经常看到一些红色、黄色或白色的点，这些点就是Marker Point</w:t>
            </w:r>
          </w:p>
          <w:p w14:paraId="0B1F9B2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 w:val="21"/>
                <w:szCs w:val="21"/>
                <w:lang w:val="en-US" w:eastAsia="zh-CN"/>
              </w:rPr>
            </w:pPr>
            <w:r>
              <w:rPr>
                <w:rFonts w:hint="eastAsia" w:ascii="宋体" w:hAnsi="宋体" w:eastAsia="宋体" w:cs="宋体"/>
                <w:sz w:val="21"/>
                <w:szCs w:val="21"/>
                <w:lang w:val="en-US" w:eastAsia="zh-CN"/>
              </w:rPr>
              <w:t>（标记点）Marker Point（标记点）主要用来作为对画面进行摄像机跟踪反求时所需要的跟踪点。</w:t>
            </w:r>
          </w:p>
        </w:tc>
        <w:tc>
          <w:tcPr>
            <w:tcW w:w="1894" w:type="dxa"/>
            <w:tcBorders>
              <w:left w:val="single" w:color="auto" w:sz="4" w:space="0"/>
            </w:tcBorders>
            <w:tcMar>
              <w:top w:w="28" w:type="dxa"/>
              <w:left w:w="28" w:type="dxa"/>
              <w:bottom w:w="28" w:type="dxa"/>
              <w:right w:w="28" w:type="dxa"/>
            </w:tcMar>
            <w:vAlign w:val="center"/>
          </w:tcPr>
          <w:p w14:paraId="613E452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掌握标记点的使用方法</w:t>
            </w:r>
          </w:p>
        </w:tc>
        <w:tc>
          <w:tcPr>
            <w:tcW w:w="1134" w:type="dxa"/>
            <w:tcMar>
              <w:top w:w="28" w:type="dxa"/>
              <w:left w:w="28" w:type="dxa"/>
              <w:bottom w:w="28" w:type="dxa"/>
              <w:right w:w="28" w:type="dxa"/>
            </w:tcMar>
            <w:vAlign w:val="center"/>
          </w:tcPr>
          <w:p w14:paraId="5A50A3E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5FAFA8A8">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5541E4B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w:t>
            </w:r>
          </w:p>
        </w:tc>
        <w:tc>
          <w:tcPr>
            <w:tcW w:w="1200" w:type="dxa"/>
            <w:vAlign w:val="center"/>
          </w:tcPr>
          <w:p w14:paraId="5705960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1FD3F3D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摄影机</w:t>
            </w:r>
          </w:p>
        </w:tc>
        <w:tc>
          <w:tcPr>
            <w:tcW w:w="6116" w:type="dxa"/>
            <w:tcBorders>
              <w:right w:val="single" w:color="auto" w:sz="4" w:space="0"/>
            </w:tcBorders>
            <w:tcMar>
              <w:top w:w="28" w:type="dxa"/>
              <w:left w:w="28" w:type="dxa"/>
              <w:bottom w:w="28" w:type="dxa"/>
              <w:right w:w="28" w:type="dxa"/>
            </w:tcMar>
            <w:vAlign w:val="center"/>
          </w:tcPr>
          <w:p w14:paraId="4C31DED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了解、理解画面下的细致追踪</w:t>
            </w:r>
            <w:r>
              <w:rPr>
                <w:rFonts w:hint="eastAsia" w:ascii="宋体" w:hAnsi="宋体" w:eastAsia="宋体" w:cs="宋体"/>
                <w:sz w:val="21"/>
                <w:szCs w:val="21"/>
                <w:lang w:eastAsia="zh-CN"/>
              </w:rPr>
              <w:t>，使用摄像机工具，始终可以在场景中移动以查看物品应如何摆放以及如何移动，随后即可使用相应的3D变换小工具来调整摄像机以实现合成目标。</w:t>
            </w:r>
          </w:p>
        </w:tc>
        <w:tc>
          <w:tcPr>
            <w:tcW w:w="1894" w:type="dxa"/>
            <w:tcBorders>
              <w:left w:val="single" w:color="auto" w:sz="4" w:space="0"/>
            </w:tcBorders>
            <w:tcMar>
              <w:top w:w="28" w:type="dxa"/>
              <w:left w:w="28" w:type="dxa"/>
              <w:bottom w:w="28" w:type="dxa"/>
              <w:right w:w="28" w:type="dxa"/>
            </w:tcMar>
            <w:vAlign w:val="center"/>
          </w:tcPr>
          <w:p w14:paraId="52900FC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了解摄像机</w:t>
            </w:r>
          </w:p>
        </w:tc>
        <w:tc>
          <w:tcPr>
            <w:tcW w:w="1134" w:type="dxa"/>
            <w:tcMar>
              <w:top w:w="28" w:type="dxa"/>
              <w:left w:w="28" w:type="dxa"/>
              <w:bottom w:w="28" w:type="dxa"/>
              <w:right w:w="28" w:type="dxa"/>
            </w:tcMar>
            <w:vAlign w:val="center"/>
          </w:tcPr>
          <w:p w14:paraId="6737FAE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44268F3A">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1C42A2D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3F436A1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514A246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摄影机跟踪</w:t>
            </w:r>
          </w:p>
        </w:tc>
        <w:tc>
          <w:tcPr>
            <w:tcW w:w="6116" w:type="dxa"/>
            <w:tcBorders>
              <w:right w:val="single" w:color="auto" w:sz="4" w:space="0"/>
            </w:tcBorders>
            <w:tcMar>
              <w:top w:w="28" w:type="dxa"/>
              <w:left w:w="28" w:type="dxa"/>
              <w:bottom w:w="28" w:type="dxa"/>
              <w:right w:w="28" w:type="dxa"/>
            </w:tcMar>
            <w:vAlign w:val="center"/>
          </w:tcPr>
          <w:p w14:paraId="1F5331E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完成复杂画面下的细致追踪</w:t>
            </w:r>
            <w:r>
              <w:rPr>
                <w:rFonts w:hint="eastAsia" w:ascii="宋体" w:hAnsi="宋体" w:eastAsia="宋体" w:cs="宋体"/>
                <w:sz w:val="21"/>
                <w:szCs w:val="21"/>
                <w:lang w:eastAsia="zh-CN"/>
              </w:rPr>
              <w:t>，跟踪的一个基本的原理就是通过计算场景中某个点或多个点的运动路径，得到点的运动路径后就可以得出场景的位置、旋转、大小的变化。这个场景的变化就是摄像机的推拉摇移的操作过程，这样我们就可以使对场景添加的元素与场景进行摄像机运动匹配，从而使得添加的元素看上去好像本身就在这个场景中一样，使合成画面看起来更加的真实。</w:t>
            </w:r>
          </w:p>
        </w:tc>
        <w:tc>
          <w:tcPr>
            <w:tcW w:w="1894" w:type="dxa"/>
            <w:tcBorders>
              <w:left w:val="single" w:color="auto" w:sz="4" w:space="0"/>
            </w:tcBorders>
            <w:tcMar>
              <w:top w:w="28" w:type="dxa"/>
              <w:left w:w="28" w:type="dxa"/>
              <w:bottom w:w="28" w:type="dxa"/>
              <w:right w:w="28" w:type="dxa"/>
            </w:tcMar>
            <w:vAlign w:val="center"/>
          </w:tcPr>
          <w:p w14:paraId="24E21DC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完成摄像机跟踪案例</w:t>
            </w:r>
          </w:p>
        </w:tc>
        <w:tc>
          <w:tcPr>
            <w:tcW w:w="1134" w:type="dxa"/>
            <w:tcMar>
              <w:top w:w="28" w:type="dxa"/>
              <w:left w:w="28" w:type="dxa"/>
              <w:bottom w:w="28" w:type="dxa"/>
              <w:right w:w="28" w:type="dxa"/>
            </w:tcMar>
            <w:vAlign w:val="center"/>
          </w:tcPr>
          <w:p w14:paraId="50D132E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7544D99F">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74D81C4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w:t>
            </w:r>
          </w:p>
        </w:tc>
        <w:tc>
          <w:tcPr>
            <w:tcW w:w="1200" w:type="dxa"/>
            <w:vAlign w:val="center"/>
          </w:tcPr>
          <w:p w14:paraId="21FEE02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0DD223E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三维属性</w:t>
            </w:r>
          </w:p>
        </w:tc>
        <w:tc>
          <w:tcPr>
            <w:tcW w:w="6116" w:type="dxa"/>
            <w:tcBorders>
              <w:right w:val="single" w:color="auto" w:sz="4" w:space="0"/>
            </w:tcBorders>
            <w:tcMar>
              <w:top w:w="28" w:type="dxa"/>
              <w:left w:w="28" w:type="dxa"/>
              <w:bottom w:w="28" w:type="dxa"/>
              <w:right w:w="28" w:type="dxa"/>
            </w:tcMar>
            <w:vAlign w:val="center"/>
          </w:tcPr>
          <w:p w14:paraId="37413B9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熟悉并掌握三维合成效与灯光属性与特点</w:t>
            </w:r>
            <w:r>
              <w:rPr>
                <w:rFonts w:hint="eastAsia" w:ascii="宋体" w:hAnsi="宋体" w:eastAsia="宋体" w:cs="宋体"/>
                <w:sz w:val="21"/>
                <w:szCs w:val="21"/>
                <w:lang w:eastAsia="zh-CN"/>
              </w:rPr>
              <w:t>，三维是指在平面二维系中又加入了一个方向向量构成的空间系。是由 X 轴、Y 轴、</w:t>
            </w:r>
          </w:p>
          <w:p w14:paraId="7FECB37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Z 轴三个轴组成的。其中 X 表示左右空间，Y 表示上下空间，Z 表示前后空间。</w:t>
            </w:r>
          </w:p>
        </w:tc>
        <w:tc>
          <w:tcPr>
            <w:tcW w:w="1894" w:type="dxa"/>
            <w:tcBorders>
              <w:left w:val="single" w:color="auto" w:sz="4" w:space="0"/>
            </w:tcBorders>
            <w:tcMar>
              <w:top w:w="28" w:type="dxa"/>
              <w:left w:w="28" w:type="dxa"/>
              <w:bottom w:w="28" w:type="dxa"/>
              <w:right w:w="28" w:type="dxa"/>
            </w:tcMar>
            <w:vAlign w:val="center"/>
          </w:tcPr>
          <w:p w14:paraId="6887D90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理解三维熟悉，并使用三维功能制作案例</w:t>
            </w:r>
          </w:p>
        </w:tc>
        <w:tc>
          <w:tcPr>
            <w:tcW w:w="1134" w:type="dxa"/>
            <w:tcMar>
              <w:top w:w="28" w:type="dxa"/>
              <w:left w:w="28" w:type="dxa"/>
              <w:bottom w:w="28" w:type="dxa"/>
              <w:right w:w="28" w:type="dxa"/>
            </w:tcMar>
            <w:vAlign w:val="center"/>
          </w:tcPr>
          <w:p w14:paraId="61BEE51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372DF94C">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2087CBA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4BAA799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Mar>
              <w:top w:w="28" w:type="dxa"/>
              <w:left w:w="28" w:type="dxa"/>
              <w:bottom w:w="28" w:type="dxa"/>
              <w:right w:w="28" w:type="dxa"/>
            </w:tcMar>
            <w:vAlign w:val="center"/>
          </w:tcPr>
          <w:p w14:paraId="01BE8CB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灯光属性</w:t>
            </w:r>
          </w:p>
        </w:tc>
        <w:tc>
          <w:tcPr>
            <w:tcW w:w="6116" w:type="dxa"/>
            <w:tcBorders>
              <w:right w:val="single" w:color="auto" w:sz="4" w:space="0"/>
            </w:tcBorders>
            <w:tcMar>
              <w:top w:w="28" w:type="dxa"/>
              <w:left w:w="28" w:type="dxa"/>
              <w:bottom w:w="28" w:type="dxa"/>
              <w:right w:w="28" w:type="dxa"/>
            </w:tcMar>
            <w:vAlign w:val="center"/>
          </w:tcPr>
          <w:p w14:paraId="7EBF284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熟悉并掌握灯光属性与特点</w:t>
            </w:r>
            <w:r>
              <w:rPr>
                <w:rFonts w:hint="eastAsia" w:ascii="宋体" w:hAnsi="宋体" w:eastAsia="宋体" w:cs="宋体"/>
                <w:sz w:val="21"/>
                <w:szCs w:val="21"/>
                <w:lang w:eastAsia="zh-CN"/>
              </w:rPr>
              <w:t>，在 After Effects 三维合成中，灯光起到了渲染气氛，突出主题，增加了真实的效果， 那么参数设置的重要性也是比较大的。那么我们来看看灯光的参数设置。</w:t>
            </w:r>
          </w:p>
        </w:tc>
        <w:tc>
          <w:tcPr>
            <w:tcW w:w="1894" w:type="dxa"/>
            <w:tcBorders>
              <w:left w:val="single" w:color="auto" w:sz="4" w:space="0"/>
            </w:tcBorders>
            <w:tcMar>
              <w:top w:w="28" w:type="dxa"/>
              <w:left w:w="28" w:type="dxa"/>
              <w:bottom w:w="28" w:type="dxa"/>
              <w:right w:w="28" w:type="dxa"/>
            </w:tcMar>
            <w:vAlign w:val="center"/>
          </w:tcPr>
          <w:p w14:paraId="33D8553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理解灯光的参数以及打光方法</w:t>
            </w:r>
          </w:p>
        </w:tc>
        <w:tc>
          <w:tcPr>
            <w:tcW w:w="1134" w:type="dxa"/>
            <w:tcMar>
              <w:top w:w="28" w:type="dxa"/>
              <w:left w:w="28" w:type="dxa"/>
              <w:bottom w:w="28" w:type="dxa"/>
              <w:right w:w="28" w:type="dxa"/>
            </w:tcMar>
            <w:vAlign w:val="center"/>
          </w:tcPr>
          <w:p w14:paraId="2E90BFB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3FE7A13B">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3A48A8B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w:t>
            </w:r>
          </w:p>
        </w:tc>
        <w:tc>
          <w:tcPr>
            <w:tcW w:w="1200" w:type="dxa"/>
            <w:vAlign w:val="center"/>
          </w:tcPr>
          <w:p w14:paraId="63BD94D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3BA5A9B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文字的运用</w:t>
            </w:r>
          </w:p>
        </w:tc>
        <w:tc>
          <w:tcPr>
            <w:tcW w:w="6116" w:type="dxa"/>
            <w:tcBorders>
              <w:right w:val="single" w:color="auto" w:sz="4" w:space="0"/>
            </w:tcBorders>
            <w:tcMar>
              <w:top w:w="28" w:type="dxa"/>
              <w:left w:w="28" w:type="dxa"/>
              <w:bottom w:w="28" w:type="dxa"/>
              <w:right w:w="28" w:type="dxa"/>
            </w:tcMar>
            <w:vAlign w:val="center"/>
          </w:tcPr>
          <w:p w14:paraId="02313E6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掌握电影当中片头片尾片中文字入画出画等情况下的特效制作</w:t>
            </w:r>
          </w:p>
        </w:tc>
        <w:tc>
          <w:tcPr>
            <w:tcW w:w="1894" w:type="dxa"/>
            <w:tcBorders>
              <w:left w:val="single" w:color="auto" w:sz="4" w:space="0"/>
            </w:tcBorders>
            <w:tcMar>
              <w:top w:w="28" w:type="dxa"/>
              <w:left w:w="28" w:type="dxa"/>
              <w:bottom w:w="28" w:type="dxa"/>
              <w:right w:w="28" w:type="dxa"/>
            </w:tcMar>
            <w:vAlign w:val="center"/>
          </w:tcPr>
          <w:p w14:paraId="0C0BFA4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掌握文字的使用方法</w:t>
            </w:r>
          </w:p>
        </w:tc>
        <w:tc>
          <w:tcPr>
            <w:tcW w:w="1134" w:type="dxa"/>
            <w:tcMar>
              <w:top w:w="28" w:type="dxa"/>
              <w:left w:w="28" w:type="dxa"/>
              <w:bottom w:w="28" w:type="dxa"/>
              <w:right w:w="28" w:type="dxa"/>
            </w:tcMar>
            <w:vAlign w:val="center"/>
          </w:tcPr>
          <w:p w14:paraId="2904FD5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16</w:t>
            </w:r>
          </w:p>
        </w:tc>
      </w:tr>
      <w:tr w14:paraId="458E9748">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40ED4EE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8</w:t>
            </w:r>
          </w:p>
        </w:tc>
        <w:tc>
          <w:tcPr>
            <w:tcW w:w="1200" w:type="dxa"/>
            <w:vAlign w:val="center"/>
          </w:tcPr>
          <w:p w14:paraId="354CD5B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7CC224F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AE表达式</w:t>
            </w:r>
          </w:p>
        </w:tc>
        <w:tc>
          <w:tcPr>
            <w:tcW w:w="6116" w:type="dxa"/>
            <w:tcBorders>
              <w:right w:val="single" w:color="auto" w:sz="4" w:space="0"/>
            </w:tcBorders>
            <w:tcMar>
              <w:top w:w="28" w:type="dxa"/>
              <w:left w:w="28" w:type="dxa"/>
              <w:bottom w:w="28" w:type="dxa"/>
              <w:right w:w="28" w:type="dxa"/>
            </w:tcMar>
            <w:vAlign w:val="center"/>
          </w:tcPr>
          <w:p w14:paraId="2298FB5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掌握表达式的组合应用</w:t>
            </w:r>
            <w:r>
              <w:rPr>
                <w:rFonts w:hint="eastAsia" w:ascii="宋体" w:hAnsi="宋体" w:eastAsia="宋体" w:cs="宋体"/>
                <w:sz w:val="21"/>
                <w:szCs w:val="21"/>
                <w:lang w:eastAsia="zh-CN"/>
              </w:rPr>
              <w:t>，表达式是基于JavaScript的一种用语言描述动画的功能，它主要是通过输入表达式而建立起层与层、参数与参数之间的相互关系，从而制作出关键帧所无法或者很难做出来的复杂动画效果，并可以大大提高工作效率。</w:t>
            </w:r>
          </w:p>
        </w:tc>
        <w:tc>
          <w:tcPr>
            <w:tcW w:w="1894" w:type="dxa"/>
            <w:tcBorders>
              <w:left w:val="single" w:color="auto" w:sz="4" w:space="0"/>
            </w:tcBorders>
            <w:tcMar>
              <w:top w:w="28" w:type="dxa"/>
              <w:left w:w="28" w:type="dxa"/>
              <w:bottom w:w="28" w:type="dxa"/>
              <w:right w:w="28" w:type="dxa"/>
            </w:tcMar>
            <w:vAlign w:val="center"/>
          </w:tcPr>
          <w:p w14:paraId="551F249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掌握AE表达式的使用</w:t>
            </w:r>
          </w:p>
        </w:tc>
        <w:tc>
          <w:tcPr>
            <w:tcW w:w="1134" w:type="dxa"/>
            <w:tcMar>
              <w:top w:w="28" w:type="dxa"/>
              <w:left w:w="28" w:type="dxa"/>
              <w:bottom w:w="28" w:type="dxa"/>
              <w:right w:w="28" w:type="dxa"/>
            </w:tcMar>
            <w:vAlign w:val="center"/>
          </w:tcPr>
          <w:p w14:paraId="3653BFF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12</w:t>
            </w:r>
          </w:p>
        </w:tc>
      </w:tr>
      <w:tr w14:paraId="079155FA">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70867B2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9</w:t>
            </w:r>
          </w:p>
        </w:tc>
        <w:tc>
          <w:tcPr>
            <w:tcW w:w="1200" w:type="dxa"/>
            <w:vAlign w:val="center"/>
          </w:tcPr>
          <w:p w14:paraId="156964D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6CE9189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AE粒子的运用</w:t>
            </w:r>
          </w:p>
        </w:tc>
        <w:tc>
          <w:tcPr>
            <w:tcW w:w="6116" w:type="dxa"/>
            <w:tcBorders>
              <w:right w:val="single" w:color="auto" w:sz="4" w:space="0"/>
            </w:tcBorders>
            <w:tcMar>
              <w:top w:w="28" w:type="dxa"/>
              <w:left w:w="28" w:type="dxa"/>
              <w:bottom w:w="28" w:type="dxa"/>
              <w:right w:w="28" w:type="dxa"/>
            </w:tcMar>
            <w:vAlign w:val="center"/>
          </w:tcPr>
          <w:p w14:paraId="1AE54AD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熟悉并掌握AE粒子，可以实现如：火焰、下雨、雪花等画面特效制作</w:t>
            </w:r>
            <w:r>
              <w:rPr>
                <w:rFonts w:hint="eastAsia" w:ascii="宋体" w:hAnsi="宋体" w:eastAsia="宋体" w:cs="宋体"/>
                <w:sz w:val="21"/>
                <w:szCs w:val="21"/>
                <w:lang w:eastAsia="zh-CN"/>
              </w:rPr>
              <w:t>，在 After Effects 中，Simulation（模拟仿真）中的“Particle Playground”命令，是“粒子场”的意思，也是 After Effects 中的默认粒子效果。该效果提供了非常丰富的粒子控制，粒子在后期制作中的应用十分广泛，是高级后期制作软件的标志。可以使用户快捷方便地控制大量的元素运动，可以用粒子系统来模拟如鱼群、暴风雪、火等效果。在这里先对它进行一些基础的讲解。</w:t>
            </w:r>
          </w:p>
        </w:tc>
        <w:tc>
          <w:tcPr>
            <w:tcW w:w="1894" w:type="dxa"/>
            <w:tcBorders>
              <w:left w:val="single" w:color="auto" w:sz="4" w:space="0"/>
            </w:tcBorders>
            <w:tcMar>
              <w:top w:w="28" w:type="dxa"/>
              <w:left w:w="28" w:type="dxa"/>
              <w:bottom w:w="28" w:type="dxa"/>
              <w:right w:w="28" w:type="dxa"/>
            </w:tcMar>
            <w:vAlign w:val="center"/>
          </w:tcPr>
          <w:p w14:paraId="18FEF79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掌握粒子插件的使用方法</w:t>
            </w:r>
          </w:p>
        </w:tc>
        <w:tc>
          <w:tcPr>
            <w:tcW w:w="1134" w:type="dxa"/>
            <w:tcMar>
              <w:top w:w="28" w:type="dxa"/>
              <w:left w:w="28" w:type="dxa"/>
              <w:bottom w:w="28" w:type="dxa"/>
              <w:right w:w="28" w:type="dxa"/>
            </w:tcMar>
            <w:vAlign w:val="center"/>
          </w:tcPr>
          <w:p w14:paraId="1EF239B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16</w:t>
            </w:r>
          </w:p>
        </w:tc>
      </w:tr>
      <w:tr w14:paraId="0A115AE1">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7F7EC02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10</w:t>
            </w:r>
          </w:p>
        </w:tc>
        <w:tc>
          <w:tcPr>
            <w:tcW w:w="1200" w:type="dxa"/>
            <w:vAlign w:val="center"/>
          </w:tcPr>
          <w:p w14:paraId="582535B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Mar>
              <w:top w:w="28" w:type="dxa"/>
              <w:left w:w="28" w:type="dxa"/>
              <w:bottom w:w="28" w:type="dxa"/>
              <w:right w:w="28" w:type="dxa"/>
            </w:tcMar>
            <w:vAlign w:val="center"/>
          </w:tcPr>
          <w:p w14:paraId="5E68B93D">
            <w:pPr>
              <w:tabs>
                <w:tab w:val="left" w:pos="759"/>
              </w:tabs>
              <w:bidi w:val="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综合实践案例</w:t>
            </w:r>
          </w:p>
        </w:tc>
        <w:tc>
          <w:tcPr>
            <w:tcW w:w="6116" w:type="dxa"/>
            <w:tcBorders>
              <w:right w:val="single" w:color="auto" w:sz="4" w:space="0"/>
            </w:tcBorders>
            <w:tcMar>
              <w:top w:w="28" w:type="dxa"/>
              <w:left w:w="28" w:type="dxa"/>
              <w:bottom w:w="28" w:type="dxa"/>
              <w:right w:w="28" w:type="dxa"/>
            </w:tcMar>
            <w:vAlign w:val="center"/>
          </w:tcPr>
          <w:p w14:paraId="606979F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完成</w:t>
            </w:r>
            <w:r>
              <w:rPr>
                <w:rFonts w:hint="eastAsia" w:ascii="宋体" w:hAnsi="宋体" w:eastAsia="宋体" w:cs="宋体"/>
                <w:sz w:val="21"/>
                <w:szCs w:val="21"/>
                <w:lang w:val="en-US" w:eastAsia="zh-CN"/>
              </w:rPr>
              <w:t>相应的</w:t>
            </w:r>
            <w:r>
              <w:rPr>
                <w:rFonts w:hint="eastAsia" w:ascii="宋体" w:hAnsi="宋体" w:eastAsia="宋体" w:cs="宋体"/>
                <w:sz w:val="21"/>
                <w:szCs w:val="21"/>
              </w:rPr>
              <w:t>影视作品的特效制作</w:t>
            </w:r>
            <w:r>
              <w:rPr>
                <w:rFonts w:hint="eastAsia" w:ascii="宋体" w:hAnsi="宋体" w:eastAsia="宋体" w:cs="宋体"/>
                <w:sz w:val="21"/>
                <w:szCs w:val="21"/>
                <w:lang w:eastAsia="zh-CN"/>
              </w:rPr>
              <w:t>。</w:t>
            </w:r>
          </w:p>
        </w:tc>
        <w:tc>
          <w:tcPr>
            <w:tcW w:w="1894" w:type="dxa"/>
            <w:tcBorders>
              <w:left w:val="single" w:color="auto" w:sz="4" w:space="0"/>
            </w:tcBorders>
            <w:tcMar>
              <w:top w:w="28" w:type="dxa"/>
              <w:left w:w="28" w:type="dxa"/>
              <w:bottom w:w="28" w:type="dxa"/>
              <w:right w:w="28" w:type="dxa"/>
            </w:tcMar>
            <w:vAlign w:val="center"/>
          </w:tcPr>
          <w:p w14:paraId="06B45CE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完成最终大案例的制作</w:t>
            </w:r>
          </w:p>
        </w:tc>
        <w:tc>
          <w:tcPr>
            <w:tcW w:w="1134" w:type="dxa"/>
            <w:tcMar>
              <w:top w:w="28" w:type="dxa"/>
              <w:left w:w="28" w:type="dxa"/>
              <w:bottom w:w="28" w:type="dxa"/>
              <w:right w:w="28" w:type="dxa"/>
            </w:tcMar>
            <w:vAlign w:val="center"/>
          </w:tcPr>
          <w:p w14:paraId="2813263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20</w:t>
            </w:r>
          </w:p>
        </w:tc>
      </w:tr>
    </w:tbl>
    <w:p w14:paraId="4F391B4A">
      <w:pPr>
        <w:rPr>
          <w:rFonts w:ascii="新宋体" w:hAnsi="新宋体" w:eastAsia="新宋体"/>
          <w:color w:val="000000" w:themeColor="text1"/>
          <w:sz w:val="32"/>
          <w:szCs w:val="32"/>
          <w14:textFill>
            <w14:solidFill>
              <w14:schemeClr w14:val="tx1"/>
            </w14:solidFill>
          </w14:textFill>
        </w:rPr>
        <w:sectPr>
          <w:pgSz w:w="16838" w:h="11906" w:orient="landscape"/>
          <w:pgMar w:top="1418" w:right="1134" w:bottom="1418" w:left="1134" w:header="851" w:footer="992" w:gutter="0"/>
          <w:cols w:space="425" w:num="1"/>
          <w:docGrid w:type="lines" w:linePitch="312" w:charSpace="0"/>
        </w:sectPr>
      </w:pPr>
      <w:bookmarkStart w:id="0" w:name="_GoBack"/>
      <w:bookmarkEnd w:id="0"/>
    </w:p>
    <w:p w14:paraId="126050D4"/>
    <w:sectPr>
      <w:pgSz w:w="11906" w:h="16838"/>
      <w:pgMar w:top="1418" w:right="1134" w:bottom="1418"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2MmVkNDBmZjFmNTg0ZDA3N2IzZGI4MzRkYzkzNjIifQ=="/>
  </w:docVars>
  <w:rsids>
    <w:rsidRoot w:val="360436FD"/>
    <w:rsid w:val="00005829"/>
    <w:rsid w:val="00017300"/>
    <w:rsid w:val="0003272D"/>
    <w:rsid w:val="000413F2"/>
    <w:rsid w:val="00050F13"/>
    <w:rsid w:val="00061239"/>
    <w:rsid w:val="00062A70"/>
    <w:rsid w:val="00073978"/>
    <w:rsid w:val="0009648F"/>
    <w:rsid w:val="000B1622"/>
    <w:rsid w:val="000C6B4D"/>
    <w:rsid w:val="00170118"/>
    <w:rsid w:val="001709BA"/>
    <w:rsid w:val="00176AFA"/>
    <w:rsid w:val="00195634"/>
    <w:rsid w:val="001A3189"/>
    <w:rsid w:val="001D072F"/>
    <w:rsid w:val="0020526B"/>
    <w:rsid w:val="00210098"/>
    <w:rsid w:val="002B0519"/>
    <w:rsid w:val="002D5CEE"/>
    <w:rsid w:val="002D7831"/>
    <w:rsid w:val="003116AD"/>
    <w:rsid w:val="003379B1"/>
    <w:rsid w:val="00357EC7"/>
    <w:rsid w:val="00363ADB"/>
    <w:rsid w:val="003858C1"/>
    <w:rsid w:val="003D0187"/>
    <w:rsid w:val="003D3C06"/>
    <w:rsid w:val="0040298F"/>
    <w:rsid w:val="00415F03"/>
    <w:rsid w:val="0043197A"/>
    <w:rsid w:val="0044527F"/>
    <w:rsid w:val="00452E52"/>
    <w:rsid w:val="00476B5D"/>
    <w:rsid w:val="00480F4E"/>
    <w:rsid w:val="004A3A8F"/>
    <w:rsid w:val="004E4BD8"/>
    <w:rsid w:val="004F2A0F"/>
    <w:rsid w:val="004F5E3B"/>
    <w:rsid w:val="00541C6C"/>
    <w:rsid w:val="00561564"/>
    <w:rsid w:val="00591704"/>
    <w:rsid w:val="00635A45"/>
    <w:rsid w:val="006360F8"/>
    <w:rsid w:val="00652FDD"/>
    <w:rsid w:val="00672034"/>
    <w:rsid w:val="00672D96"/>
    <w:rsid w:val="006963C0"/>
    <w:rsid w:val="006A1F15"/>
    <w:rsid w:val="006A7193"/>
    <w:rsid w:val="006D2D66"/>
    <w:rsid w:val="006E2FD7"/>
    <w:rsid w:val="006E4123"/>
    <w:rsid w:val="006E63EE"/>
    <w:rsid w:val="006F6D22"/>
    <w:rsid w:val="00706F0A"/>
    <w:rsid w:val="007078B1"/>
    <w:rsid w:val="00743E5A"/>
    <w:rsid w:val="00754EA0"/>
    <w:rsid w:val="0079777C"/>
    <w:rsid w:val="007B189B"/>
    <w:rsid w:val="007B2DDF"/>
    <w:rsid w:val="007E073F"/>
    <w:rsid w:val="00842E0D"/>
    <w:rsid w:val="00850BB0"/>
    <w:rsid w:val="00871DCD"/>
    <w:rsid w:val="00885E0A"/>
    <w:rsid w:val="008874F4"/>
    <w:rsid w:val="008977D2"/>
    <w:rsid w:val="008C3490"/>
    <w:rsid w:val="008D3A2C"/>
    <w:rsid w:val="008E6E5F"/>
    <w:rsid w:val="00910675"/>
    <w:rsid w:val="00986DD6"/>
    <w:rsid w:val="009870DA"/>
    <w:rsid w:val="009938F4"/>
    <w:rsid w:val="00997954"/>
    <w:rsid w:val="009B2314"/>
    <w:rsid w:val="009F435B"/>
    <w:rsid w:val="00A178B8"/>
    <w:rsid w:val="00AA59B8"/>
    <w:rsid w:val="00B020E7"/>
    <w:rsid w:val="00B06026"/>
    <w:rsid w:val="00B0683C"/>
    <w:rsid w:val="00B356DF"/>
    <w:rsid w:val="00B4132E"/>
    <w:rsid w:val="00B56C6E"/>
    <w:rsid w:val="00B75B15"/>
    <w:rsid w:val="00B95438"/>
    <w:rsid w:val="00BC0F3D"/>
    <w:rsid w:val="00BE71BA"/>
    <w:rsid w:val="00BF7B0A"/>
    <w:rsid w:val="00C254A3"/>
    <w:rsid w:val="00C26A75"/>
    <w:rsid w:val="00C545B6"/>
    <w:rsid w:val="00CC5C2E"/>
    <w:rsid w:val="00CC64A3"/>
    <w:rsid w:val="00CF2D13"/>
    <w:rsid w:val="00D20AD4"/>
    <w:rsid w:val="00D44A24"/>
    <w:rsid w:val="00D609CA"/>
    <w:rsid w:val="00D751CD"/>
    <w:rsid w:val="00E038D8"/>
    <w:rsid w:val="00E45770"/>
    <w:rsid w:val="00E4739B"/>
    <w:rsid w:val="00E64B64"/>
    <w:rsid w:val="00E72129"/>
    <w:rsid w:val="00E85015"/>
    <w:rsid w:val="00E8565B"/>
    <w:rsid w:val="00EA171E"/>
    <w:rsid w:val="00EF5765"/>
    <w:rsid w:val="00EF5DAB"/>
    <w:rsid w:val="00EF5FB1"/>
    <w:rsid w:val="00F133F6"/>
    <w:rsid w:val="00F139BC"/>
    <w:rsid w:val="00F14E62"/>
    <w:rsid w:val="00F52DBF"/>
    <w:rsid w:val="00F65E05"/>
    <w:rsid w:val="00F84B42"/>
    <w:rsid w:val="00F84E5B"/>
    <w:rsid w:val="00F97194"/>
    <w:rsid w:val="00FA48C1"/>
    <w:rsid w:val="01844BDB"/>
    <w:rsid w:val="01ED7934"/>
    <w:rsid w:val="025A334D"/>
    <w:rsid w:val="028B1AF7"/>
    <w:rsid w:val="02DC6B90"/>
    <w:rsid w:val="038D4985"/>
    <w:rsid w:val="03F81882"/>
    <w:rsid w:val="04446452"/>
    <w:rsid w:val="04B138C1"/>
    <w:rsid w:val="0551139F"/>
    <w:rsid w:val="05EE0FE8"/>
    <w:rsid w:val="06782196"/>
    <w:rsid w:val="06F3229E"/>
    <w:rsid w:val="07AD7493"/>
    <w:rsid w:val="07C83DE0"/>
    <w:rsid w:val="08305509"/>
    <w:rsid w:val="08807692"/>
    <w:rsid w:val="09734505"/>
    <w:rsid w:val="09811362"/>
    <w:rsid w:val="09D4787F"/>
    <w:rsid w:val="0A505E03"/>
    <w:rsid w:val="0B2B5C3B"/>
    <w:rsid w:val="0BCA3494"/>
    <w:rsid w:val="0C2931CF"/>
    <w:rsid w:val="0C657718"/>
    <w:rsid w:val="0D55642A"/>
    <w:rsid w:val="0DA43871"/>
    <w:rsid w:val="0DD01F33"/>
    <w:rsid w:val="0E053C19"/>
    <w:rsid w:val="0FBF4992"/>
    <w:rsid w:val="1085037A"/>
    <w:rsid w:val="13495ABA"/>
    <w:rsid w:val="142E3D3C"/>
    <w:rsid w:val="14A800EA"/>
    <w:rsid w:val="14C6500B"/>
    <w:rsid w:val="14F61093"/>
    <w:rsid w:val="1533203B"/>
    <w:rsid w:val="155344FA"/>
    <w:rsid w:val="1567082B"/>
    <w:rsid w:val="159675EB"/>
    <w:rsid w:val="15C36954"/>
    <w:rsid w:val="16D6142E"/>
    <w:rsid w:val="17683B61"/>
    <w:rsid w:val="1810358B"/>
    <w:rsid w:val="18117D55"/>
    <w:rsid w:val="19646BB4"/>
    <w:rsid w:val="1A080812"/>
    <w:rsid w:val="1B221C23"/>
    <w:rsid w:val="1B283D33"/>
    <w:rsid w:val="1D030676"/>
    <w:rsid w:val="1D0E2A74"/>
    <w:rsid w:val="1D865839"/>
    <w:rsid w:val="1DA04677"/>
    <w:rsid w:val="1DB5705E"/>
    <w:rsid w:val="1DE2251A"/>
    <w:rsid w:val="1E06407E"/>
    <w:rsid w:val="1EA83DAC"/>
    <w:rsid w:val="1F562743"/>
    <w:rsid w:val="1FB4637E"/>
    <w:rsid w:val="1FF0271E"/>
    <w:rsid w:val="20062169"/>
    <w:rsid w:val="20D14525"/>
    <w:rsid w:val="20E47F04"/>
    <w:rsid w:val="215E7567"/>
    <w:rsid w:val="21C5052E"/>
    <w:rsid w:val="220C154E"/>
    <w:rsid w:val="222C0B53"/>
    <w:rsid w:val="222C235B"/>
    <w:rsid w:val="226C3ECE"/>
    <w:rsid w:val="255133FF"/>
    <w:rsid w:val="258F1711"/>
    <w:rsid w:val="25EE15BD"/>
    <w:rsid w:val="26BA2878"/>
    <w:rsid w:val="26F0213C"/>
    <w:rsid w:val="27D6731F"/>
    <w:rsid w:val="28CA4614"/>
    <w:rsid w:val="290A676D"/>
    <w:rsid w:val="29463042"/>
    <w:rsid w:val="2A9F1FA3"/>
    <w:rsid w:val="2BE617CC"/>
    <w:rsid w:val="2C2659A2"/>
    <w:rsid w:val="2C4D3355"/>
    <w:rsid w:val="2D8C0DEB"/>
    <w:rsid w:val="2DA32A94"/>
    <w:rsid w:val="2EF05CC0"/>
    <w:rsid w:val="2F324F87"/>
    <w:rsid w:val="2F9D1A9A"/>
    <w:rsid w:val="2FC27D28"/>
    <w:rsid w:val="2FCD4966"/>
    <w:rsid w:val="308305EC"/>
    <w:rsid w:val="30AE34E6"/>
    <w:rsid w:val="316F6600"/>
    <w:rsid w:val="32262604"/>
    <w:rsid w:val="33336A0F"/>
    <w:rsid w:val="345A3DD4"/>
    <w:rsid w:val="35AF4DD8"/>
    <w:rsid w:val="360436FD"/>
    <w:rsid w:val="36122CCF"/>
    <w:rsid w:val="36317AE8"/>
    <w:rsid w:val="36B35191"/>
    <w:rsid w:val="36EE6B44"/>
    <w:rsid w:val="3790560C"/>
    <w:rsid w:val="37FC5F6D"/>
    <w:rsid w:val="3B087CD7"/>
    <w:rsid w:val="3C727B71"/>
    <w:rsid w:val="3D2B1814"/>
    <w:rsid w:val="3D595B76"/>
    <w:rsid w:val="3DD455A6"/>
    <w:rsid w:val="3DEA014D"/>
    <w:rsid w:val="3E1E280C"/>
    <w:rsid w:val="3EF142B8"/>
    <w:rsid w:val="40376C9F"/>
    <w:rsid w:val="408C0132"/>
    <w:rsid w:val="410671A9"/>
    <w:rsid w:val="415557F2"/>
    <w:rsid w:val="41987E9D"/>
    <w:rsid w:val="421C40CB"/>
    <w:rsid w:val="42414607"/>
    <w:rsid w:val="431E5B5D"/>
    <w:rsid w:val="44A253F0"/>
    <w:rsid w:val="45227593"/>
    <w:rsid w:val="459F34B0"/>
    <w:rsid w:val="46BD0634"/>
    <w:rsid w:val="46E01A3C"/>
    <w:rsid w:val="46E263ED"/>
    <w:rsid w:val="484D0527"/>
    <w:rsid w:val="488B1984"/>
    <w:rsid w:val="4902013C"/>
    <w:rsid w:val="491D274A"/>
    <w:rsid w:val="4A474C89"/>
    <w:rsid w:val="4A79586A"/>
    <w:rsid w:val="4ADF16B3"/>
    <w:rsid w:val="4BE6385D"/>
    <w:rsid w:val="4C4C1DBA"/>
    <w:rsid w:val="4E3246E8"/>
    <w:rsid w:val="4FB22AE0"/>
    <w:rsid w:val="4FF73905"/>
    <w:rsid w:val="503241D7"/>
    <w:rsid w:val="50836259"/>
    <w:rsid w:val="50906792"/>
    <w:rsid w:val="50A47753"/>
    <w:rsid w:val="5147725B"/>
    <w:rsid w:val="52171788"/>
    <w:rsid w:val="534C26A8"/>
    <w:rsid w:val="53776509"/>
    <w:rsid w:val="54687401"/>
    <w:rsid w:val="557667D8"/>
    <w:rsid w:val="559B6371"/>
    <w:rsid w:val="56285A3E"/>
    <w:rsid w:val="56992698"/>
    <w:rsid w:val="56B065F3"/>
    <w:rsid w:val="56DC53F6"/>
    <w:rsid w:val="570C797E"/>
    <w:rsid w:val="572430DA"/>
    <w:rsid w:val="5740709C"/>
    <w:rsid w:val="582F5EE5"/>
    <w:rsid w:val="58DE676C"/>
    <w:rsid w:val="59BF0906"/>
    <w:rsid w:val="5A3711D7"/>
    <w:rsid w:val="5A90452E"/>
    <w:rsid w:val="5AB0544C"/>
    <w:rsid w:val="5B752E38"/>
    <w:rsid w:val="5CB1287C"/>
    <w:rsid w:val="5CE13D48"/>
    <w:rsid w:val="5D7957B9"/>
    <w:rsid w:val="5DBC7D30"/>
    <w:rsid w:val="5E63685E"/>
    <w:rsid w:val="5E727F06"/>
    <w:rsid w:val="5EDB41E5"/>
    <w:rsid w:val="5FEC4BEF"/>
    <w:rsid w:val="60454C3A"/>
    <w:rsid w:val="6195336A"/>
    <w:rsid w:val="61F82550"/>
    <w:rsid w:val="62390619"/>
    <w:rsid w:val="62667EE6"/>
    <w:rsid w:val="62E27835"/>
    <w:rsid w:val="632D431E"/>
    <w:rsid w:val="63461C8C"/>
    <w:rsid w:val="6504076B"/>
    <w:rsid w:val="653C2A90"/>
    <w:rsid w:val="655B3CA2"/>
    <w:rsid w:val="6626043C"/>
    <w:rsid w:val="66EB7CA4"/>
    <w:rsid w:val="671273B8"/>
    <w:rsid w:val="68603733"/>
    <w:rsid w:val="6A992D47"/>
    <w:rsid w:val="6B0F5943"/>
    <w:rsid w:val="6BC67BB9"/>
    <w:rsid w:val="6BD14C21"/>
    <w:rsid w:val="6D7101EF"/>
    <w:rsid w:val="6DB0429C"/>
    <w:rsid w:val="6E071E53"/>
    <w:rsid w:val="6F2B4E91"/>
    <w:rsid w:val="6F6154DA"/>
    <w:rsid w:val="70582D71"/>
    <w:rsid w:val="70A86CAA"/>
    <w:rsid w:val="71CB000A"/>
    <w:rsid w:val="71E31D57"/>
    <w:rsid w:val="722D29B9"/>
    <w:rsid w:val="7304669C"/>
    <w:rsid w:val="73450418"/>
    <w:rsid w:val="739E3B0B"/>
    <w:rsid w:val="740C6EC3"/>
    <w:rsid w:val="75525286"/>
    <w:rsid w:val="76A96B4F"/>
    <w:rsid w:val="7701448A"/>
    <w:rsid w:val="78AB1B1B"/>
    <w:rsid w:val="79920D63"/>
    <w:rsid w:val="79A5584E"/>
    <w:rsid w:val="7A37624F"/>
    <w:rsid w:val="7AB54741"/>
    <w:rsid w:val="7BDF2246"/>
    <w:rsid w:val="7D206A1D"/>
    <w:rsid w:val="7D8B4EB8"/>
    <w:rsid w:val="7EA6347C"/>
    <w:rsid w:val="7EBF2E9E"/>
    <w:rsid w:val="7EC70F4C"/>
    <w:rsid w:val="7F532D7E"/>
    <w:rsid w:val="7F5D3964"/>
    <w:rsid w:val="7F640738"/>
    <w:rsid w:val="7F8A779D"/>
    <w:rsid w:val="7FAE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529</Words>
  <Characters>592</Characters>
  <Lines>16</Lines>
  <Paragraphs>4</Paragraphs>
  <TotalTime>10</TotalTime>
  <ScaleCrop>false</ScaleCrop>
  <LinksUpToDate>false</LinksUpToDate>
  <CharactersWithSpaces>619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2019-08-27T00:45:00Z</dcterms:created>
  <dc:creator>教务</dc:creator>
  <cp:lastModifiedBy>辉辉</cp:lastModifiedBy>
  <dcterms:modified xsi:type="dcterms:W3CDTF">2024-09-08T07:24:42Z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3C8512AE8E4D4D9B96D3D9182DEA90D1_13</vt:lpwstr>
  </property>
</Properties>
</file>