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66F99A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光影与质感表现技术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6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15C53ED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0E8D521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F22807B">
            <w:pPr>
              <w:spacing w:line="360" w:lineRule="auto"/>
              <w:ind w:firstLine="48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数字调色技术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098F2A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4A6E08B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数字媒体技术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940A28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104EBAC"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3BFC84C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502B2DF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7866FBC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C5154C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54804AB">
            <w:pPr>
              <w:wordWrap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shd w:val="clear" w:color="auto" w:fill="FFFFFF"/>
              </w:rPr>
              <w:t>数字调色的艺术图解DaVinci Resolve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eastAsia" w:ascii="宋体" w:hAnsi="宋体" w:eastAsia="宋体" w:cs="宋体"/>
                <w:sz w:val="24"/>
              </w:rPr>
              <w:t>》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</w:rPr>
              <w:t>是电子工业出版社，2015年2月出版，作者</w:t>
            </w:r>
            <w:r>
              <w:rPr>
                <w:rFonts w:hint="eastAsia" w:ascii="宋体" w:hAnsi="宋体" w:eastAsia="宋体" w:cs="宋体"/>
                <w:b w:val="0"/>
                <w:bCs/>
                <w:color w:val="404040"/>
                <w:sz w:val="24"/>
                <w:szCs w:val="24"/>
                <w:shd w:val="clear" w:color="auto" w:fill="FFFFFF"/>
              </w:rPr>
              <w:t>张宁,何潞申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shd w:val="clear" w:color="auto" w:fill="FFFFFF"/>
              </w:rPr>
              <w:t>。</w:t>
            </w:r>
          </w:p>
        </w:tc>
      </w:tr>
      <w:tr w14:paraId="388885A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4F9359C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44C647C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24FE06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1796C0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0C6781A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5CAE257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0868636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A2D3786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  <w:bookmarkStart w:id="0" w:name="_GoBack"/>
            <w:bookmarkEnd w:id="0"/>
          </w:p>
        </w:tc>
      </w:tr>
      <w:tr w14:paraId="64A05D2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5DB3B32E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0194C119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2CE8AA2A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CEB24A6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51C06F7A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339AC03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D91F8D5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D5094AD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9C5351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489866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8A258A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BE735D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1BB8C54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2F0FD9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00532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713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教学项目一：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达芬奇工作流程</w:t>
            </w:r>
          </w:p>
          <w:p w14:paraId="2B1D7C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2292F4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1" w:after="0" w:afterAutospacing="1" w:line="390" w:lineRule="atLeast"/>
              <w:ind w:left="0" w:right="0" w:firstLine="0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调色软件种类、当今调色行业的发展现状、调色的基础理论知识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项目建立、素材的管理、素材导入、各个板块的功能简介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eastAsia="zh-CN"/>
              </w:rPr>
              <w:t>。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www.baidu.com/s?sa=re_dqa_generate&amp;wd=%E8%BE%BE%E8%8A%AC%E5%A5%87&amp;rsv_pq=aeb30e4000068715&amp;oq=%E8%BE%BE%E8%8A%AC%E5%A5%87%E5%B7%A5%E4%BD%9C%E6%B5%81%E7%A8%8B&amp;rsv_t=a4a7xz6nrk8hKWPttVjottIYBrrg8iMTaiE4tXWWPxVSTrNf+ioZC/RtWWqKti+V3ExkXU3ZmlEW&amp;tn=88093251_23_hao_pg&amp;ie=utf-8" \t "https://www.baidu.com/_blank" </w:instrTex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9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t>达芬奇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的工作流程主要包括三种类型：All in one（单干）、Sequential（顺序分工）和Standalone（各环节独立）。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‌‌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All in one（单干）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这种工作方式基本上意味着全程使用原始媒体文件，中间不会有太多的交接和具体的分工。通常，这种工作方式在较小的制作公司或个人中比较常见，项目从头到尾都由一个多面手完成，适用于婚庆视频、音乐MV、公司宣传视频，有时甚至是独立电影或YouTube视频等项目。‌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Sequential（顺序分工）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这是一种更传统的工作流程，后期制作的每一个阶段都按顺序处理，包括创建代理、解码素材、筛选、剪辑、动画、调色、特效、在线和交付等。每个阶段可能由一人或多人进行处理，但每个环节的工作会有很大的不同。这种方式需要更多的专业人士，如剪辑师、特效师、调色师等，适用于广告、没有剧本的电视节目和纪录片项目。‌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Standalone（各环节独立）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‌：这是达芬奇中最常见的工作流程，尽管达芬奇越来越多地被用于调色以外的工作，但人们首先想到的仍然是调色师的高端调色软件。这种方式可用于任何项目，但在故事片、电视节目和顶级VFX等高端工作流程中最为常见。此外，达芬奇的工作流程还涉及到具体的操作和技术，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www.baidu.com/s?sa=re_dqa_generate&amp;wd=PR%E4%B8%8E%E8%BE%BE%E8%8A%AC%E5%A5%87%E5%9B%9E%E6%89%B9%E5%A5%97%E5%BA%95%E6%B5%81%E7%A8%8B&amp;rsv_pq=aeb30e4000068715&amp;oq=%E8%BE%BE%E8%8A%AC%E5%A5%87%E5%B7%A5%E4%BD%9C%E6%B5%81%E7%A8%8B&amp;rsv_t=a4a7xz6nrk8hKWPttVjottIYBrrg8iMTaiE4tXWWPxVSTrNf+ioZC/RtWWqKti+V3ExkXU3ZmlEW&amp;tn=88093251_23_hao_pg&amp;ie=utf-8" \t "https://www.baidu.com/_blank" </w:instrTex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9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t>PR与达芬奇回批套底流程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，使得剪辑和调色之间变得更加高效。还有关于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"https://www.baidu.com/s?sa=re_dqa_generate&amp;wd=ProRes RAW&amp;rsv_pq=aeb30e4000068715&amp;oq=%E8%BE%BE%E8%8A%AC%E5%A5%87%E5%B7%A5%E4%BD%9C%E6%B5%81%E7%A8%8B&amp;rsv_t=a4a7xz6nrk8hKWPttVjottIYBrrg8iMTaiE4tXWWPxVSTrNf+ioZC/RtWWqKti+V3ExkXU3ZmlEW&amp;tn=88093251_23_hao_pg&amp;ie=utf-8" \t "https://www.baidu.com/_blank" </w:instrTex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9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t>ProRes RAW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在达芬奇环境下的工作流程介绍，包括将ProRes RAW转换为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begin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instrText xml:space="preserve"> HYPERLINK "https://www.baidu.com/s?sa=re_dqa_generate&amp;wd=Cinema DNG&amp;rsv_pq=aeb30e4000068715&amp;oq=%E8%BE%BE%E8%8A%AC%E5%A5%87%E5%B7%A5%E4%BD%9C%E6%B5%81%E7%A8%8B&amp;rsv_t=a4a7xz6nrk8hKWPttVjottIYBrrg8iMTaiE4tXWWPxVSTrNf+ioZC/RtWWqKti+V3ExkXU3ZmlEW&amp;tn=88093251_23_hao_pg&amp;ie=utf-8" \t "https://www.baidu.com/_blank" </w:instrTex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separate"/>
            </w:r>
            <w:r>
              <w:rPr>
                <w:rStyle w:val="9"/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t>Cinema DNG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shd w:val="clear" w:fill="FFFFFF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以满足达芬奇环境下的调整元数据和色彩管理配置，从而获得更好的图像质量‌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eastAsia="zh-CN"/>
              </w:rPr>
              <w:t>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ABD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练习基础调色流程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00F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  <w:tr w14:paraId="031B347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2B8D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5FF0BB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B0E3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教学项目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二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初级和二级调色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031499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255" w:beforeAutospacing="0" w:after="255" w:afterAutospacing="0" w:line="420" w:lineRule="atLeast"/>
              <w:ind w:left="0" w:right="0" w:firstLine="0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示波器的使用、初级调色工作流程、初级调色各个功能键的具体操作应用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二级调色的工作方法、HSL选色工具使用、二级调色色彩曲线应用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一级调色是校正颜色，二级调色就是把色调风格化。一级调色一般指校准颜色，包括明暗白平衡这些基本大调。二级调色主要是在一级的基础上进行风格化调色处理以及细节调节，比如人物面部，肤色，服装色彩和场景里的物品细节等，之后再进行所有同场景的色彩匹配，最后统一全片的整体色调一致性。调色顺序：降噪：降噪不多说，无论是AE还是达芬奇都有各自的降噪插件或命令，有噪点肯定先进行降噪。调光：定黑白调（白/黑/灰平衡），确定白色、黑色、灰色的亮度，确定画面的明暗对比关系。调色：色彩增强，整体色彩偏移（塑造风格）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659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掌握初级和二级调色技术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D3A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  <w:tr w14:paraId="056341A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306B75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5EB479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A52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教学项目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三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各种风格调色案例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3065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节点的分类、节点的结构、节点的应用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科技蓝风格调色方法、战争绿风格调色方法、疯狂棕调色方法、怀旧金调色方法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Apple ProRes码编辑非常方便快捷，Clipfinder套底也简单，color调色时可以利用到全部的R3D线性光学图像的数据信息。REDCINE一级调色时可以利用到全部的R3D线性光学图像的数据信息。并且可以做无损输出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调色的两个阶段，一级调色与二级调色。一级调色处理的是画面的整体色调、对比和色彩平衡。二级调色对画面特定区域进一步处理。例如，要调整一个女人戴着一个黄色围巾的画面，整个画面偏绿。首先一级校色消除绿色的偏色。当然，这可能会让围巾偏向橘红色（因为绿色减少，绿的反色品红色增加了）。这时为了让围巾偏向黄色可以进行二级校色。并不是所有的画面都需要二级调色。无论是拍摄电影，还是拍摄艺术表现性画面，我们都必须要有一种色彩构成意识和色彩表现意识。因为在有限的电影框架平面之中，所能容纳的形象和色彩必须加以选择、调整和组合才会形成和谐的色彩美感，才能产生电影画面的色彩美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256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不同风格调色练习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D79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  <w:tr w14:paraId="744A3CB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9BEB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5777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1FF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教学项目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四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案例综合运用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7DDB91">
            <w:pPr>
              <w:ind w:firstLine="420" w:firstLineChars="200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理论与实践结合理论完成预期效果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，提高学生的动手操作能力和发散思。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这里所说的色彩选择的对比关系只是比较抽象的理论概括，在现实生活中五颜六色的实景中进行拍摄时，会有千差万别的色彩和多种多样的对比关系等着我们去提炼和选择、去组配和表现，诸如蓝天白云、黄土碧树、青山绿水等，无一不展示着自然造化的神妙，构成了电视画面色彩表现的天然宝库；只有经过大量色彩构图的选择和锻炼，才能不断提高我们的色彩构成意识和色彩表现能力，成为善于观察、发现和提取色彩的行家里手。 </w:t>
            </w:r>
          </w:p>
          <w:p w14:paraId="63DC2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色彩布局的关系就是如何处理整体与局部的关系。一般来说，在画面的整体色彩构图中还必须有重点色彩、基底色彩和过渡色彩，做到整体中包蕴局部，局部里容纳细节。重点色彩即是主体形象的色彩、重要情节因素的色彩等，是画面的色彩“重音”和视觉中心。基底色彩是指背景色、环境色等，起到“衬底”的作用。而过渡色彩是指重点色彩和基底色彩之间的联结、过渡的成分，主要由陪体来体现。比如说，在一幅远景画面中表现大草原上的牧羊人，蔚蓝的天空和绿色的草场提供了大色块的基底色彩，暗褐色的蒙古包和雪白色的羊群构成了画面中的过渡色彩，而画面的主体——牧羊人——是色彩构图的重点色彩和视觉中心。 现实生活中的色彩是千变万化的，但我们拍摄或设计某个画面的时候，却不能无所不包，在用色上一定要力求简洁明快。画面的色彩布局首先要保证重点色彩在位置和面积上的核心地位，同时，为了使重点色彩得到更为突出、鲜明地表现，应配置一些基底色彩，通过重点色彩和基底色彩的对比来强化、映衬重点色彩；此外，要保证整个画面色彩的统一与和谐，还需适当的过渡色彩使画面的色彩构图浑然一体。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837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综合案例制作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5B3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</w:tbl>
    <w:p w14:paraId="4AC5A3CA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4DE5CA3F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Kingsoft Symbol">
    <w:panose1 w:val="0500010001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hMGZlNzBjZTA4YTY1M2Y2YjE0ZWRlNDk2YzAyNzUifQ=="/>
    <w:docVar w:name="KSO_WPS_MARK_KEY" w:val="50ef9b47-3eba-49a3-93ec-e7a3e4af3b74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661A20"/>
    <w:rsid w:val="038D4985"/>
    <w:rsid w:val="03F81882"/>
    <w:rsid w:val="04446452"/>
    <w:rsid w:val="04B138C1"/>
    <w:rsid w:val="0551139F"/>
    <w:rsid w:val="05776166"/>
    <w:rsid w:val="05EE0FE8"/>
    <w:rsid w:val="05FB0B46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B2B5C3B"/>
    <w:rsid w:val="0C2931CF"/>
    <w:rsid w:val="0D55642A"/>
    <w:rsid w:val="0DD01F33"/>
    <w:rsid w:val="0E053C19"/>
    <w:rsid w:val="0E56100F"/>
    <w:rsid w:val="1085037A"/>
    <w:rsid w:val="13495ABA"/>
    <w:rsid w:val="142E3D3C"/>
    <w:rsid w:val="14A800EA"/>
    <w:rsid w:val="14C6500B"/>
    <w:rsid w:val="14F61093"/>
    <w:rsid w:val="1533203B"/>
    <w:rsid w:val="153D4CD7"/>
    <w:rsid w:val="1567082B"/>
    <w:rsid w:val="159675EB"/>
    <w:rsid w:val="15C36954"/>
    <w:rsid w:val="16D6142E"/>
    <w:rsid w:val="1810358B"/>
    <w:rsid w:val="19212219"/>
    <w:rsid w:val="19646BB4"/>
    <w:rsid w:val="1A080812"/>
    <w:rsid w:val="1A930EF5"/>
    <w:rsid w:val="1B221C23"/>
    <w:rsid w:val="1D030676"/>
    <w:rsid w:val="1D0E2A74"/>
    <w:rsid w:val="1D865839"/>
    <w:rsid w:val="1DA04677"/>
    <w:rsid w:val="1DB5705E"/>
    <w:rsid w:val="1DE2251A"/>
    <w:rsid w:val="1E06407E"/>
    <w:rsid w:val="1EA83DAC"/>
    <w:rsid w:val="1F374E40"/>
    <w:rsid w:val="1F562743"/>
    <w:rsid w:val="1FB4637E"/>
    <w:rsid w:val="1FF0271E"/>
    <w:rsid w:val="20D14525"/>
    <w:rsid w:val="20E47F04"/>
    <w:rsid w:val="215E7567"/>
    <w:rsid w:val="21E32762"/>
    <w:rsid w:val="220C154E"/>
    <w:rsid w:val="222C0B53"/>
    <w:rsid w:val="226C3ECE"/>
    <w:rsid w:val="2355143D"/>
    <w:rsid w:val="2375388E"/>
    <w:rsid w:val="255133FF"/>
    <w:rsid w:val="258F1711"/>
    <w:rsid w:val="25A12EB2"/>
    <w:rsid w:val="25EC3545"/>
    <w:rsid w:val="25EE15BD"/>
    <w:rsid w:val="26BA2878"/>
    <w:rsid w:val="26F0213C"/>
    <w:rsid w:val="27D6731F"/>
    <w:rsid w:val="28CA4614"/>
    <w:rsid w:val="290A676D"/>
    <w:rsid w:val="29463042"/>
    <w:rsid w:val="2A9F1FA3"/>
    <w:rsid w:val="2B3E00B3"/>
    <w:rsid w:val="2C2659A2"/>
    <w:rsid w:val="2C4D3355"/>
    <w:rsid w:val="2D8C0DEB"/>
    <w:rsid w:val="2DA32A94"/>
    <w:rsid w:val="2EAC037F"/>
    <w:rsid w:val="2EF05CC0"/>
    <w:rsid w:val="2F324F87"/>
    <w:rsid w:val="2F9D1A9A"/>
    <w:rsid w:val="2FC27D28"/>
    <w:rsid w:val="2FCD4966"/>
    <w:rsid w:val="307657D9"/>
    <w:rsid w:val="308305EC"/>
    <w:rsid w:val="30AE34E6"/>
    <w:rsid w:val="316F6600"/>
    <w:rsid w:val="32262604"/>
    <w:rsid w:val="33336A0F"/>
    <w:rsid w:val="345A3DD4"/>
    <w:rsid w:val="35AF4DD8"/>
    <w:rsid w:val="360436FD"/>
    <w:rsid w:val="36122CCF"/>
    <w:rsid w:val="36317AE8"/>
    <w:rsid w:val="36B35191"/>
    <w:rsid w:val="36EE6B44"/>
    <w:rsid w:val="36F948DF"/>
    <w:rsid w:val="3790560C"/>
    <w:rsid w:val="37FC5F6D"/>
    <w:rsid w:val="38E726E0"/>
    <w:rsid w:val="3B087CD7"/>
    <w:rsid w:val="3C727B71"/>
    <w:rsid w:val="3D2B1814"/>
    <w:rsid w:val="3D496D61"/>
    <w:rsid w:val="3DD455A6"/>
    <w:rsid w:val="3DEA014D"/>
    <w:rsid w:val="3E1E280C"/>
    <w:rsid w:val="40376C9F"/>
    <w:rsid w:val="408C0132"/>
    <w:rsid w:val="40BA692C"/>
    <w:rsid w:val="410671A9"/>
    <w:rsid w:val="415557F2"/>
    <w:rsid w:val="421C40CB"/>
    <w:rsid w:val="42414607"/>
    <w:rsid w:val="430F2F5F"/>
    <w:rsid w:val="431E5B5D"/>
    <w:rsid w:val="44670B79"/>
    <w:rsid w:val="44A253F0"/>
    <w:rsid w:val="45227593"/>
    <w:rsid w:val="459F34B0"/>
    <w:rsid w:val="46BD0634"/>
    <w:rsid w:val="46E01A3C"/>
    <w:rsid w:val="475278BE"/>
    <w:rsid w:val="482D3E87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E3246E8"/>
    <w:rsid w:val="4FB22AE0"/>
    <w:rsid w:val="4FF73905"/>
    <w:rsid w:val="503241D7"/>
    <w:rsid w:val="50836259"/>
    <w:rsid w:val="50906792"/>
    <w:rsid w:val="50A47753"/>
    <w:rsid w:val="5147725B"/>
    <w:rsid w:val="514A7858"/>
    <w:rsid w:val="52171788"/>
    <w:rsid w:val="534C26A8"/>
    <w:rsid w:val="53776509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75743C"/>
    <w:rsid w:val="59BF0906"/>
    <w:rsid w:val="5A3711D7"/>
    <w:rsid w:val="5AB0544C"/>
    <w:rsid w:val="5B752E38"/>
    <w:rsid w:val="5CB1287C"/>
    <w:rsid w:val="5CB477E9"/>
    <w:rsid w:val="5CE13D48"/>
    <w:rsid w:val="5D7957B9"/>
    <w:rsid w:val="5E63685E"/>
    <w:rsid w:val="5E727F06"/>
    <w:rsid w:val="5FEC4BEF"/>
    <w:rsid w:val="60454C3A"/>
    <w:rsid w:val="6195336A"/>
    <w:rsid w:val="61F82550"/>
    <w:rsid w:val="62390619"/>
    <w:rsid w:val="62667EE6"/>
    <w:rsid w:val="62E27835"/>
    <w:rsid w:val="632D431E"/>
    <w:rsid w:val="63461C8C"/>
    <w:rsid w:val="6504076B"/>
    <w:rsid w:val="653C2A90"/>
    <w:rsid w:val="655B3CA2"/>
    <w:rsid w:val="65EB2F60"/>
    <w:rsid w:val="66EB7CA4"/>
    <w:rsid w:val="671273B8"/>
    <w:rsid w:val="67731570"/>
    <w:rsid w:val="68603733"/>
    <w:rsid w:val="68E819D9"/>
    <w:rsid w:val="6A992D47"/>
    <w:rsid w:val="6BC67BB9"/>
    <w:rsid w:val="6BD14C21"/>
    <w:rsid w:val="6DB0429C"/>
    <w:rsid w:val="6E071E53"/>
    <w:rsid w:val="6F2B4E91"/>
    <w:rsid w:val="70582D71"/>
    <w:rsid w:val="70A86CAA"/>
    <w:rsid w:val="71CB000A"/>
    <w:rsid w:val="71E31D57"/>
    <w:rsid w:val="722D29B9"/>
    <w:rsid w:val="7304669C"/>
    <w:rsid w:val="73450418"/>
    <w:rsid w:val="73905147"/>
    <w:rsid w:val="739E3B0B"/>
    <w:rsid w:val="74911176"/>
    <w:rsid w:val="75525286"/>
    <w:rsid w:val="76037E52"/>
    <w:rsid w:val="76A96B4F"/>
    <w:rsid w:val="7701448A"/>
    <w:rsid w:val="78AB1B1B"/>
    <w:rsid w:val="79920D63"/>
    <w:rsid w:val="79A5584E"/>
    <w:rsid w:val="7A044199"/>
    <w:rsid w:val="7A37624F"/>
    <w:rsid w:val="7AB54741"/>
    <w:rsid w:val="7BDF2246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uiPriority w:val="0"/>
    <w:rPr>
      <w:color w:val="0000FF"/>
      <w:u w:val="single"/>
    </w:rPr>
  </w:style>
  <w:style w:type="character" w:customStyle="1" w:styleId="10">
    <w:name w:val="页眉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2285</Words>
  <Characters>2431</Characters>
  <Lines>16</Lines>
  <Paragraphs>4</Paragraphs>
  <TotalTime>0</TotalTime>
  <ScaleCrop>false</ScaleCrop>
  <LinksUpToDate>false</LinksUpToDate>
  <CharactersWithSpaces>2457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蒙宝.</cp:lastModifiedBy>
  <dcterms:modified xsi:type="dcterms:W3CDTF">2024-10-17T07:27:19Z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C212494E0A5F48B09FFD7B23D85245CB</vt:lpwstr>
  </property>
</Properties>
</file>