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DAF036">
      <w:pPr>
        <w:spacing w:before="156" w:beforeLines="50" w:after="156" w:afterLines="50"/>
        <w:ind w:firstLine="1807" w:firstLineChars="500"/>
        <w:jc w:val="both"/>
        <w:rPr>
          <w:color w:val="000000" w:themeColor="text1"/>
          <w14:textFill>
            <w14:solidFill>
              <w14:schemeClr w14:val="tx1"/>
            </w14:solidFill>
          </w14:textFill>
        </w:rPr>
      </w:pPr>
      <w:r>
        <w:rPr>
          <w:rFonts w:hint="eastAsia" w:ascii="黑体" w:eastAsia="黑体"/>
          <w:b/>
          <w:color w:val="000000" w:themeColor="text1"/>
          <w:sz w:val="36"/>
          <w:szCs w:val="36"/>
          <w14:textFill>
            <w14:solidFill>
              <w14:schemeClr w14:val="tx1"/>
            </w14:solidFill>
          </w14:textFill>
        </w:rPr>
        <w:t>吉林水利电力职业学院《</w:t>
      </w:r>
      <w:r>
        <w:rPr>
          <w:rFonts w:hint="eastAsia" w:ascii="黑体" w:eastAsia="黑体"/>
          <w:b/>
          <w:color w:val="000000" w:themeColor="text1"/>
          <w:sz w:val="36"/>
          <w:szCs w:val="36"/>
          <w:lang w:val="en-US" w:eastAsia="zh-CN"/>
          <w14:textFill>
            <w14:solidFill>
              <w14:schemeClr w14:val="tx1"/>
            </w14:solidFill>
          </w14:textFill>
        </w:rPr>
        <w:t>光影与质感表现技术</w:t>
      </w:r>
      <w:r>
        <w:rPr>
          <w:rFonts w:hint="eastAsia" w:ascii="黑体" w:eastAsia="黑体"/>
          <w:b/>
          <w:color w:val="000000" w:themeColor="text1"/>
          <w:sz w:val="36"/>
          <w:szCs w:val="36"/>
          <w14:textFill>
            <w14:solidFill>
              <w14:schemeClr w14:val="tx1"/>
            </w14:solidFill>
          </w14:textFill>
        </w:rPr>
        <w:t>》课程学期授课计划</w:t>
      </w:r>
    </w:p>
    <w:tbl>
      <w:tblPr>
        <w:tblStyle w:val="6"/>
        <w:tblW w:w="1458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86"/>
        <w:gridCol w:w="1682"/>
        <w:gridCol w:w="1560"/>
        <w:gridCol w:w="1020"/>
        <w:gridCol w:w="1590"/>
        <w:gridCol w:w="2332"/>
        <w:gridCol w:w="1165"/>
        <w:gridCol w:w="616"/>
        <w:gridCol w:w="613"/>
        <w:gridCol w:w="2222"/>
      </w:tblGrid>
      <w:tr w14:paraId="171AC5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1786" w:type="dxa"/>
            <w:tcBorders>
              <w:top w:val="single" w:color="auto" w:sz="12" w:space="0"/>
              <w:left w:val="single" w:color="auto" w:sz="12" w:space="0"/>
              <w:bottom w:val="single" w:color="auto" w:sz="6" w:space="0"/>
            </w:tcBorders>
            <w:vAlign w:val="center"/>
          </w:tcPr>
          <w:p w14:paraId="2C4102FD">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专业名称</w:t>
            </w:r>
          </w:p>
        </w:tc>
        <w:tc>
          <w:tcPr>
            <w:tcW w:w="4262" w:type="dxa"/>
            <w:gridSpan w:val="3"/>
            <w:tcBorders>
              <w:top w:val="single" w:color="auto" w:sz="12" w:space="0"/>
              <w:bottom w:val="single" w:color="auto" w:sz="6" w:space="0"/>
            </w:tcBorders>
            <w:vAlign w:val="center"/>
          </w:tcPr>
          <w:p w14:paraId="24B424FC">
            <w:pPr>
              <w:spacing w:line="360" w:lineRule="auto"/>
              <w:ind w:firstLine="480"/>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数字媒体技术</w:t>
            </w:r>
          </w:p>
        </w:tc>
        <w:tc>
          <w:tcPr>
            <w:tcW w:w="1590" w:type="dxa"/>
            <w:tcBorders>
              <w:top w:val="single" w:color="auto" w:sz="12" w:space="0"/>
              <w:bottom w:val="single" w:color="auto" w:sz="6" w:space="0"/>
            </w:tcBorders>
            <w:vAlign w:val="center"/>
          </w:tcPr>
          <w:p w14:paraId="3D24DA27">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班级名称</w:t>
            </w:r>
          </w:p>
        </w:tc>
        <w:tc>
          <w:tcPr>
            <w:tcW w:w="3497" w:type="dxa"/>
            <w:gridSpan w:val="2"/>
            <w:tcBorders>
              <w:top w:val="single" w:color="auto" w:sz="12" w:space="0"/>
              <w:bottom w:val="single" w:color="auto" w:sz="6" w:space="0"/>
            </w:tcBorders>
            <w:vAlign w:val="center"/>
          </w:tcPr>
          <w:p w14:paraId="4D4C337E">
            <w:pPr>
              <w:spacing w:line="360" w:lineRule="auto"/>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数字媒体技术</w:t>
            </w:r>
            <w:r>
              <w:rPr>
                <w:rFonts w:hint="eastAsia" w:ascii="宋体" w:hAnsi="宋体" w:eastAsia="宋体" w:cs="Times New Roman"/>
                <w:color w:val="000000" w:themeColor="text1"/>
                <w:kern w:val="0"/>
                <w:sz w:val="24"/>
                <w:szCs w:val="24"/>
                <w14:textFill>
                  <w14:solidFill>
                    <w14:schemeClr w14:val="tx1"/>
                  </w14:solidFill>
                </w14:textFill>
              </w:rPr>
              <w:t>2</w:t>
            </w:r>
            <w:r>
              <w:rPr>
                <w:rFonts w:hint="eastAsia" w:ascii="宋体" w:hAnsi="宋体" w:eastAsia="宋体" w:cs="Times New Roman"/>
                <w:color w:val="000000" w:themeColor="text1"/>
                <w:kern w:val="0"/>
                <w:sz w:val="24"/>
                <w:szCs w:val="24"/>
                <w:lang w:val="en-US" w:eastAsia="zh-CN"/>
                <w14:textFill>
                  <w14:solidFill>
                    <w14:schemeClr w14:val="tx1"/>
                  </w14:solidFill>
                </w14:textFill>
              </w:rPr>
              <w:t>2</w:t>
            </w:r>
            <w:r>
              <w:rPr>
                <w:rFonts w:hint="eastAsia" w:ascii="宋体" w:hAnsi="宋体" w:eastAsia="宋体" w:cs="Times New Roman"/>
                <w:color w:val="000000" w:themeColor="text1"/>
                <w:kern w:val="0"/>
                <w:sz w:val="24"/>
                <w:szCs w:val="24"/>
                <w14:textFill>
                  <w14:solidFill>
                    <w14:schemeClr w14:val="tx1"/>
                  </w14:solidFill>
                </w14:textFill>
              </w:rPr>
              <w:t>01</w:t>
            </w:r>
          </w:p>
        </w:tc>
        <w:tc>
          <w:tcPr>
            <w:tcW w:w="1229" w:type="dxa"/>
            <w:gridSpan w:val="2"/>
            <w:tcBorders>
              <w:top w:val="single" w:color="auto" w:sz="12" w:space="0"/>
              <w:bottom w:val="single" w:color="auto" w:sz="6" w:space="0"/>
            </w:tcBorders>
            <w:vAlign w:val="center"/>
          </w:tcPr>
          <w:p w14:paraId="2AACED5C">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任课教师</w:t>
            </w:r>
          </w:p>
        </w:tc>
        <w:tc>
          <w:tcPr>
            <w:tcW w:w="2222" w:type="dxa"/>
            <w:tcBorders>
              <w:top w:val="single" w:color="auto" w:sz="12" w:space="0"/>
              <w:bottom w:val="single" w:color="auto" w:sz="6" w:space="0"/>
              <w:right w:val="single" w:color="auto" w:sz="12" w:space="0"/>
            </w:tcBorders>
            <w:vAlign w:val="center"/>
          </w:tcPr>
          <w:p w14:paraId="09B46824">
            <w:pPr>
              <w:spacing w:line="360" w:lineRule="auto"/>
              <w:ind w:right="480" w:firstLine="480" w:firstLineChars="200"/>
              <w:rPr>
                <w:rFonts w:hint="eastAsia" w:ascii="宋体" w:hAnsi="宋体" w:eastAsia="宋体" w:cs="Times New Roman"/>
                <w:color w:val="000000" w:themeColor="text1"/>
                <w:kern w:val="0"/>
                <w:sz w:val="24"/>
                <w:szCs w:val="24"/>
                <w:lang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韩金平</w:t>
            </w:r>
          </w:p>
        </w:tc>
      </w:tr>
      <w:tr w14:paraId="75F530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02" w:hRule="exact"/>
          <w:jc w:val="center"/>
        </w:trPr>
        <w:tc>
          <w:tcPr>
            <w:tcW w:w="1786" w:type="dxa"/>
            <w:tcBorders>
              <w:top w:val="single" w:color="auto" w:sz="6" w:space="0"/>
              <w:left w:val="single" w:color="auto" w:sz="12" w:space="0"/>
              <w:bottom w:val="single" w:color="auto" w:sz="6" w:space="0"/>
            </w:tcBorders>
            <w:vAlign w:val="center"/>
          </w:tcPr>
          <w:p w14:paraId="60120EDF">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课程类别</w:t>
            </w:r>
          </w:p>
        </w:tc>
        <w:tc>
          <w:tcPr>
            <w:tcW w:w="4262" w:type="dxa"/>
            <w:gridSpan w:val="3"/>
            <w:tcBorders>
              <w:top w:val="single" w:color="auto" w:sz="6" w:space="0"/>
              <w:bottom w:val="single" w:color="auto" w:sz="6" w:space="0"/>
            </w:tcBorders>
            <w:vAlign w:val="center"/>
          </w:tcPr>
          <w:p w14:paraId="4D9C84B0">
            <w:pPr>
              <w:spacing w:line="360" w:lineRule="auto"/>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w:t>
            </w:r>
            <w:r>
              <w:rPr>
                <w:rFonts w:ascii="宋体" w:hAnsi="宋体" w:eastAsia="宋体" w:cs="Times New Roman"/>
                <w:color w:val="000000" w:themeColor="text1"/>
                <w:kern w:val="0"/>
                <w:sz w:val="24"/>
                <w:szCs w:val="24"/>
                <w14:textFill>
                  <w14:solidFill>
                    <w14:schemeClr w14:val="tx1"/>
                  </w14:solidFill>
                </w14:textFill>
              </w:rPr>
              <w:t>A</w:t>
            </w:r>
            <w:r>
              <w:rPr>
                <w:rFonts w:hint="eastAsia" w:ascii="宋体" w:hAnsi="宋体" w:eastAsia="宋体" w:cs="Times New Roman"/>
                <w:color w:val="000000" w:themeColor="text1"/>
                <w:kern w:val="0"/>
                <w:sz w:val="24"/>
                <w:szCs w:val="24"/>
                <w14:textFill>
                  <w14:solidFill>
                    <w14:schemeClr w14:val="tx1"/>
                  </w14:solidFill>
                </w14:textFill>
              </w:rPr>
              <w:t xml:space="preserve">理论 </w:t>
            </w:r>
            <w:r>
              <w:rPr>
                <w:rFonts w:ascii="宋体" w:hAnsi="宋体" w:eastAsia="宋体" w:cs="Times New Roman"/>
                <w:color w:val="000000" w:themeColor="text1"/>
                <w:kern w:val="0"/>
                <w:sz w:val="24"/>
                <w:szCs w:val="24"/>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sym w:font="Wingdings 2" w:char="0052"/>
            </w:r>
            <w:r>
              <w:rPr>
                <w:rFonts w:ascii="宋体" w:hAnsi="宋体" w:eastAsia="宋体" w:cs="Times New Roman"/>
                <w:color w:val="000000" w:themeColor="text1"/>
                <w:kern w:val="0"/>
                <w:sz w:val="24"/>
                <w:szCs w:val="24"/>
                <w14:textFill>
                  <w14:solidFill>
                    <w14:schemeClr w14:val="tx1"/>
                  </w14:solidFill>
                </w14:textFill>
              </w:rPr>
              <w:t>B</w:t>
            </w:r>
            <w:r>
              <w:rPr>
                <w:rFonts w:hint="eastAsia" w:ascii="宋体" w:hAnsi="宋体" w:eastAsia="宋体" w:cs="Times New Roman"/>
                <w:color w:val="000000" w:themeColor="text1"/>
                <w:kern w:val="0"/>
                <w:sz w:val="24"/>
                <w:szCs w:val="24"/>
                <w14:textFill>
                  <w14:solidFill>
                    <w14:schemeClr w14:val="tx1"/>
                  </w14:solidFill>
                </w14:textFill>
              </w:rPr>
              <w:t xml:space="preserve">理论+实践 </w:t>
            </w:r>
            <w:r>
              <w:rPr>
                <w:rFonts w:ascii="宋体" w:hAnsi="宋体" w:eastAsia="宋体" w:cs="Times New Roman"/>
                <w:color w:val="000000" w:themeColor="text1"/>
                <w:kern w:val="0"/>
                <w:sz w:val="24"/>
                <w:szCs w:val="24"/>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t>□</w:t>
            </w:r>
            <w:r>
              <w:rPr>
                <w:rFonts w:ascii="宋体" w:hAnsi="宋体" w:eastAsia="宋体" w:cs="Times New Roman"/>
                <w:color w:val="000000" w:themeColor="text1"/>
                <w:kern w:val="0"/>
                <w:sz w:val="24"/>
                <w:szCs w:val="24"/>
                <w14:textFill>
                  <w14:solidFill>
                    <w14:schemeClr w14:val="tx1"/>
                  </w14:solidFill>
                </w14:textFill>
              </w:rPr>
              <w:t>C</w:t>
            </w:r>
            <w:r>
              <w:rPr>
                <w:rFonts w:hint="eastAsia" w:ascii="宋体" w:hAnsi="宋体" w:eastAsia="宋体" w:cs="Times New Roman"/>
                <w:color w:val="000000" w:themeColor="text1"/>
                <w:kern w:val="0"/>
                <w:sz w:val="24"/>
                <w:szCs w:val="24"/>
                <w14:textFill>
                  <w14:solidFill>
                    <w14:schemeClr w14:val="tx1"/>
                  </w14:solidFill>
                </w14:textFill>
              </w:rPr>
              <w:t xml:space="preserve">实践 </w:t>
            </w:r>
            <w:r>
              <w:rPr>
                <w:rFonts w:ascii="宋体" w:hAnsi="宋体" w:eastAsia="宋体" w:cs="Times New Roman"/>
                <w:color w:val="000000" w:themeColor="text1"/>
                <w:kern w:val="0"/>
                <w:sz w:val="24"/>
                <w:szCs w:val="24"/>
                <w14:textFill>
                  <w14:solidFill>
                    <w14:schemeClr w14:val="tx1"/>
                  </w14:solidFill>
                </w14:textFill>
              </w:rPr>
              <w:t xml:space="preserve"> </w:t>
            </w:r>
          </w:p>
        </w:tc>
        <w:tc>
          <w:tcPr>
            <w:tcW w:w="1590" w:type="dxa"/>
            <w:tcBorders>
              <w:top w:val="single" w:color="auto" w:sz="6" w:space="0"/>
              <w:bottom w:val="single" w:color="auto" w:sz="6" w:space="0"/>
            </w:tcBorders>
            <w:vAlign w:val="center"/>
          </w:tcPr>
          <w:p w14:paraId="3B6AFE6B">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教材全称</w:t>
            </w:r>
          </w:p>
        </w:tc>
        <w:tc>
          <w:tcPr>
            <w:tcW w:w="6948" w:type="dxa"/>
            <w:gridSpan w:val="5"/>
            <w:tcBorders>
              <w:top w:val="single" w:color="auto" w:sz="6" w:space="0"/>
              <w:bottom w:val="single" w:color="auto" w:sz="6" w:space="0"/>
              <w:right w:val="single" w:color="auto" w:sz="12" w:space="0"/>
            </w:tcBorders>
            <w:vAlign w:val="center"/>
          </w:tcPr>
          <w:p w14:paraId="4567AACA">
            <w:pPr>
              <w:widowControl/>
              <w:tabs>
                <w:tab w:val="left" w:pos="1260"/>
              </w:tabs>
              <w:spacing w:line="360" w:lineRule="auto"/>
              <w:ind w:firstLine="480" w:firstLineChars="200"/>
              <w:jc w:val="left"/>
              <w:rPr>
                <w:rFonts w:hint="eastAsia" w:ascii="宋体" w:hAnsi="宋体" w:eastAsia="宋体" w:cs="宋体"/>
                <w:sz w:val="22"/>
                <w:szCs w:val="22"/>
                <w:shd w:val="clear" w:color="auto" w:fill="FFFFFF"/>
              </w:rPr>
            </w:pPr>
            <w:r>
              <w:rPr>
                <w:rFonts w:hint="eastAsia" w:ascii="宋体" w:hAnsi="宋体" w:eastAsia="宋体" w:cs="宋体"/>
                <w:sz w:val="24"/>
              </w:rPr>
              <w:t>《数字次世代游戏制作》是</w:t>
            </w:r>
            <w:r>
              <w:rPr>
                <w:rFonts w:hint="eastAsia" w:ascii="宋体" w:hAnsi="宋体" w:eastAsia="宋体" w:cs="宋体"/>
                <w:sz w:val="22"/>
                <w:szCs w:val="22"/>
                <w:shd w:val="clear" w:color="auto" w:fill="FFFFFF"/>
              </w:rPr>
              <w:t>辽宁美术</w:t>
            </w:r>
            <w:r>
              <w:rPr>
                <w:rFonts w:hint="eastAsia" w:ascii="宋体" w:hAnsi="宋体" w:eastAsia="宋体" w:cs="宋体"/>
                <w:sz w:val="24"/>
              </w:rPr>
              <w:t>出版社，2015 年12月出版，作者</w:t>
            </w:r>
            <w:r>
              <w:rPr>
                <w:rFonts w:hint="eastAsia" w:ascii="宋体" w:hAnsi="宋体" w:eastAsia="宋体" w:cs="宋体"/>
                <w:sz w:val="22"/>
                <w:szCs w:val="22"/>
                <w:shd w:val="clear" w:color="auto" w:fill="FFFFFF"/>
              </w:rPr>
              <w:t>邵兵。</w:t>
            </w:r>
          </w:p>
          <w:p w14:paraId="73FB1B4D">
            <w:pPr>
              <w:wordWrap w:val="0"/>
              <w:spacing w:line="360" w:lineRule="auto"/>
              <w:jc w:val="center"/>
              <w:rPr>
                <w:rFonts w:ascii="宋体" w:hAnsi="宋体" w:eastAsia="宋体" w:cs="Times New Roman"/>
                <w:color w:val="000000" w:themeColor="text1"/>
                <w:kern w:val="0"/>
                <w:sz w:val="24"/>
                <w:szCs w:val="24"/>
                <w14:textFill>
                  <w14:solidFill>
                    <w14:schemeClr w14:val="tx1"/>
                  </w14:solidFill>
                </w14:textFill>
              </w:rPr>
            </w:pPr>
          </w:p>
        </w:tc>
      </w:tr>
      <w:tr w14:paraId="7FA43D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867" w:hRule="exact"/>
          <w:jc w:val="center"/>
        </w:trPr>
        <w:tc>
          <w:tcPr>
            <w:tcW w:w="1786" w:type="dxa"/>
            <w:tcBorders>
              <w:top w:val="single" w:color="auto" w:sz="6" w:space="0"/>
              <w:left w:val="single" w:color="auto" w:sz="12" w:space="0"/>
              <w:bottom w:val="single" w:color="auto" w:sz="6" w:space="0"/>
            </w:tcBorders>
            <w:vAlign w:val="center"/>
          </w:tcPr>
          <w:p w14:paraId="07CDFF3E">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总时数</w:t>
            </w:r>
          </w:p>
        </w:tc>
        <w:tc>
          <w:tcPr>
            <w:tcW w:w="1682" w:type="dxa"/>
            <w:tcBorders>
              <w:top w:val="single" w:color="auto" w:sz="6" w:space="0"/>
              <w:bottom w:val="single" w:color="auto" w:sz="6" w:space="0"/>
            </w:tcBorders>
            <w:vAlign w:val="center"/>
          </w:tcPr>
          <w:p w14:paraId="0C35525C">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88</w:t>
            </w:r>
          </w:p>
        </w:tc>
        <w:tc>
          <w:tcPr>
            <w:tcW w:w="1560" w:type="dxa"/>
            <w:tcBorders>
              <w:top w:val="single" w:color="auto" w:sz="6" w:space="0"/>
              <w:bottom w:val="single" w:color="auto" w:sz="6" w:space="0"/>
            </w:tcBorders>
            <w:vAlign w:val="center"/>
          </w:tcPr>
          <w:p w14:paraId="5218D4E5">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理论时数</w:t>
            </w:r>
          </w:p>
        </w:tc>
        <w:tc>
          <w:tcPr>
            <w:tcW w:w="1020" w:type="dxa"/>
            <w:tcBorders>
              <w:top w:val="single" w:color="auto" w:sz="6" w:space="0"/>
              <w:bottom w:val="single" w:color="auto" w:sz="6" w:space="0"/>
            </w:tcBorders>
            <w:vAlign w:val="center"/>
          </w:tcPr>
          <w:p w14:paraId="3E72C9AB">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44</w:t>
            </w:r>
          </w:p>
        </w:tc>
        <w:tc>
          <w:tcPr>
            <w:tcW w:w="1590" w:type="dxa"/>
            <w:tcBorders>
              <w:top w:val="single" w:color="auto" w:sz="6" w:space="0"/>
              <w:bottom w:val="single" w:color="auto" w:sz="6" w:space="0"/>
            </w:tcBorders>
            <w:vAlign w:val="center"/>
          </w:tcPr>
          <w:p w14:paraId="0A4EDC44">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实践时数</w:t>
            </w:r>
          </w:p>
        </w:tc>
        <w:tc>
          <w:tcPr>
            <w:tcW w:w="2332" w:type="dxa"/>
            <w:tcBorders>
              <w:top w:val="single" w:color="auto" w:sz="6" w:space="0"/>
              <w:bottom w:val="single" w:color="auto" w:sz="6" w:space="0"/>
              <w:right w:val="single" w:color="auto" w:sz="4" w:space="0"/>
            </w:tcBorders>
            <w:vAlign w:val="center"/>
          </w:tcPr>
          <w:p w14:paraId="283E09C8">
            <w:pPr>
              <w:spacing w:line="360" w:lineRule="auto"/>
              <w:jc w:val="center"/>
              <w:rPr>
                <w:rFonts w:hint="default"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color w:val="000000" w:themeColor="text1"/>
                <w:kern w:val="0"/>
                <w:sz w:val="24"/>
                <w:szCs w:val="24"/>
                <w:lang w:val="en-US" w:eastAsia="zh-CN"/>
                <w14:textFill>
                  <w14:solidFill>
                    <w14:schemeClr w14:val="tx1"/>
                  </w14:solidFill>
                </w14:textFill>
              </w:rPr>
              <w:t>44</w:t>
            </w:r>
          </w:p>
        </w:tc>
        <w:tc>
          <w:tcPr>
            <w:tcW w:w="1781" w:type="dxa"/>
            <w:gridSpan w:val="2"/>
            <w:tcBorders>
              <w:top w:val="single" w:color="auto" w:sz="6" w:space="0"/>
              <w:left w:val="single" w:color="auto" w:sz="4" w:space="0"/>
              <w:bottom w:val="single" w:color="auto" w:sz="6" w:space="0"/>
            </w:tcBorders>
            <w:vAlign w:val="center"/>
          </w:tcPr>
          <w:p w14:paraId="1C45B53E">
            <w:pPr>
              <w:spacing w:line="360" w:lineRule="auto"/>
              <w:jc w:val="center"/>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学年/学期</w:t>
            </w:r>
          </w:p>
        </w:tc>
        <w:tc>
          <w:tcPr>
            <w:tcW w:w="2835" w:type="dxa"/>
            <w:gridSpan w:val="2"/>
            <w:tcBorders>
              <w:top w:val="single" w:color="auto" w:sz="6" w:space="0"/>
              <w:bottom w:val="single" w:color="auto" w:sz="6" w:space="0"/>
              <w:right w:val="single" w:color="auto" w:sz="12" w:space="0"/>
            </w:tcBorders>
            <w:vAlign w:val="center"/>
          </w:tcPr>
          <w:p w14:paraId="5F552C02">
            <w:pPr>
              <w:spacing w:line="360" w:lineRule="auto"/>
              <w:ind w:firstLine="787" w:firstLineChars="328"/>
              <w:rPr>
                <w:rFonts w:hint="eastAsia" w:ascii="宋体" w:hAnsi="宋体" w:eastAsia="宋体" w:cs="Times New Roman"/>
                <w:color w:val="000000" w:themeColor="text1"/>
                <w:kern w:val="0"/>
                <w:sz w:val="24"/>
                <w:szCs w:val="24"/>
                <w:lang w:val="en-US" w:eastAsia="zh-CN"/>
                <w14:textFill>
                  <w14:solidFill>
                    <w14:schemeClr w14:val="tx1"/>
                  </w14:solidFill>
                </w14:textFill>
              </w:rPr>
            </w:pPr>
            <w:r>
              <w:rPr>
                <w:rFonts w:hint="eastAsia" w:ascii="宋体" w:hAnsi="宋体" w:eastAsia="宋体" w:cs="Times New Roman"/>
                <w:kern w:val="0"/>
                <w:sz w:val="24"/>
                <w:szCs w:val="24"/>
              </w:rPr>
              <w:t>202</w:t>
            </w:r>
            <w:r>
              <w:rPr>
                <w:rFonts w:hint="eastAsia" w:ascii="宋体" w:hAnsi="宋体" w:eastAsia="宋体" w:cs="Times New Roman"/>
                <w:kern w:val="0"/>
                <w:sz w:val="24"/>
                <w:szCs w:val="24"/>
                <w:lang w:val="en-US" w:eastAsia="zh-CN"/>
              </w:rPr>
              <w:t>3</w:t>
            </w:r>
            <w:r>
              <w:rPr>
                <w:rFonts w:hint="eastAsia" w:ascii="宋体" w:hAnsi="宋体" w:eastAsia="宋体" w:cs="Times New Roman"/>
                <w:kern w:val="0"/>
                <w:sz w:val="24"/>
                <w:szCs w:val="24"/>
              </w:rPr>
              <w:t>-202</w:t>
            </w:r>
            <w:r>
              <w:rPr>
                <w:rFonts w:hint="eastAsia" w:ascii="宋体" w:hAnsi="宋体" w:eastAsia="宋体" w:cs="Times New Roman"/>
                <w:kern w:val="0"/>
                <w:sz w:val="24"/>
                <w:szCs w:val="24"/>
                <w:lang w:val="en-US" w:eastAsia="zh-CN"/>
              </w:rPr>
              <w:t>4</w:t>
            </w:r>
            <w:r>
              <w:rPr>
                <w:rFonts w:hint="eastAsia" w:ascii="宋体" w:hAnsi="宋体" w:eastAsia="宋体" w:cs="Times New Roman"/>
                <w:kern w:val="0"/>
                <w:sz w:val="24"/>
                <w:szCs w:val="24"/>
              </w:rPr>
              <w:t>/</w:t>
            </w:r>
            <w:r>
              <w:rPr>
                <w:rFonts w:hint="eastAsia" w:ascii="宋体" w:hAnsi="宋体" w:eastAsia="宋体" w:cs="Times New Roman"/>
                <w:kern w:val="0"/>
                <w:sz w:val="24"/>
                <w:szCs w:val="24"/>
                <w:lang w:val="en-US" w:eastAsia="zh-CN"/>
              </w:rPr>
              <w:t>1</w:t>
            </w:r>
            <w:bookmarkStart w:id="1" w:name="_GoBack"/>
            <w:bookmarkEnd w:id="1"/>
          </w:p>
        </w:tc>
      </w:tr>
      <w:tr w14:paraId="4416849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3468" w:type="dxa"/>
            <w:gridSpan w:val="2"/>
            <w:tcBorders>
              <w:top w:val="single" w:color="auto" w:sz="6" w:space="0"/>
              <w:left w:val="single" w:color="auto" w:sz="12" w:space="0"/>
              <w:bottom w:val="single" w:color="auto" w:sz="12" w:space="0"/>
            </w:tcBorders>
            <w:vAlign w:val="center"/>
          </w:tcPr>
          <w:p w14:paraId="1331EC89">
            <w:pPr>
              <w:spacing w:line="360" w:lineRule="auto"/>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教研室主任签字：</w:t>
            </w:r>
          </w:p>
        </w:tc>
        <w:tc>
          <w:tcPr>
            <w:tcW w:w="4170" w:type="dxa"/>
            <w:gridSpan w:val="3"/>
            <w:tcBorders>
              <w:top w:val="single" w:color="auto" w:sz="6" w:space="0"/>
              <w:bottom w:val="single" w:color="auto" w:sz="12" w:space="0"/>
            </w:tcBorders>
            <w:vAlign w:val="center"/>
          </w:tcPr>
          <w:p w14:paraId="4FD693A7">
            <w:pPr>
              <w:spacing w:line="360" w:lineRule="auto"/>
              <w:ind w:right="480" w:firstLine="2400" w:firstLineChars="1000"/>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 xml:space="preserve">年 </w:t>
            </w:r>
            <w:r>
              <w:rPr>
                <w:rFonts w:hint="eastAsia" w:ascii="宋体" w:hAnsi="宋体" w:eastAsia="宋体" w:cs="Times New Roman"/>
                <w:color w:val="000000" w:themeColor="text1"/>
                <w:kern w:val="0"/>
                <w:sz w:val="24"/>
                <w:szCs w:val="24"/>
                <w:lang w:val="en-US" w:eastAsia="zh-CN"/>
                <w14:textFill>
                  <w14:solidFill>
                    <w14:schemeClr w14:val="tx1"/>
                  </w14:solidFill>
                </w14:textFill>
              </w:rPr>
              <w:t xml:space="preserve">  </w:t>
            </w:r>
            <w:r>
              <w:rPr>
                <w:rFonts w:hint="eastAsia" w:ascii="宋体" w:hAnsi="宋体" w:eastAsia="宋体" w:cs="Times New Roman"/>
                <w:color w:val="000000" w:themeColor="text1"/>
                <w:kern w:val="0"/>
                <w:sz w:val="24"/>
                <w:szCs w:val="24"/>
                <w14:textFill>
                  <w14:solidFill>
                    <w14:schemeClr w14:val="tx1"/>
                  </w14:solidFill>
                </w14:textFill>
              </w:rPr>
              <w:t xml:space="preserve"> 月</w:t>
            </w:r>
          </w:p>
        </w:tc>
        <w:tc>
          <w:tcPr>
            <w:tcW w:w="2332" w:type="dxa"/>
            <w:tcBorders>
              <w:top w:val="single" w:color="auto" w:sz="6" w:space="0"/>
              <w:bottom w:val="single" w:color="auto" w:sz="12" w:space="0"/>
            </w:tcBorders>
            <w:vAlign w:val="center"/>
          </w:tcPr>
          <w:p w14:paraId="6CDC75DA">
            <w:pPr>
              <w:spacing w:line="360" w:lineRule="auto"/>
              <w:rPr>
                <w:rFonts w:ascii="黑体" w:hAnsi="黑体" w:eastAsia="黑体" w:cs="Times New Roman"/>
                <w:color w:val="000000" w:themeColor="text1"/>
                <w:kern w:val="0"/>
                <w:sz w:val="24"/>
                <w:szCs w:val="24"/>
                <w14:textFill>
                  <w14:solidFill>
                    <w14:schemeClr w14:val="tx1"/>
                  </w14:solidFill>
                </w14:textFill>
              </w:rPr>
            </w:pPr>
            <w:r>
              <w:rPr>
                <w:rFonts w:hint="eastAsia" w:ascii="黑体" w:hAnsi="黑体" w:eastAsia="黑体" w:cs="Times New Roman"/>
                <w:color w:val="000000" w:themeColor="text1"/>
                <w:kern w:val="0"/>
                <w:sz w:val="24"/>
                <w:szCs w:val="24"/>
                <w14:textFill>
                  <w14:solidFill>
                    <w14:schemeClr w14:val="tx1"/>
                  </w14:solidFill>
                </w14:textFill>
              </w:rPr>
              <w:t>系部主任签字</w:t>
            </w:r>
          </w:p>
        </w:tc>
        <w:tc>
          <w:tcPr>
            <w:tcW w:w="4616" w:type="dxa"/>
            <w:gridSpan w:val="4"/>
            <w:tcBorders>
              <w:top w:val="single" w:color="auto" w:sz="6" w:space="0"/>
              <w:bottom w:val="single" w:color="auto" w:sz="12" w:space="0"/>
              <w:right w:val="single" w:color="auto" w:sz="12" w:space="0"/>
            </w:tcBorders>
            <w:vAlign w:val="center"/>
          </w:tcPr>
          <w:p w14:paraId="273E9C33">
            <w:pPr>
              <w:spacing w:line="360" w:lineRule="auto"/>
              <w:ind w:right="480"/>
              <w:jc w:val="right"/>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年   月    日</w:t>
            </w:r>
          </w:p>
        </w:tc>
      </w:tr>
    </w:tbl>
    <w:p w14:paraId="2EDA37C1">
      <w:pPr>
        <w:rPr>
          <w:rFonts w:ascii="宋体" w:hAnsi="宋体" w:eastAsia="宋体"/>
          <w:color w:val="000000" w:themeColor="text1"/>
          <w:szCs w:val="21"/>
          <w14:textFill>
            <w14:solidFill>
              <w14:schemeClr w14:val="tx1"/>
            </w14:solidFill>
          </w14:textFill>
        </w:rPr>
      </w:pPr>
    </w:p>
    <w:tbl>
      <w:tblPr>
        <w:tblStyle w:val="6"/>
        <w:tblW w:w="14589" w:type="dxa"/>
        <w:jc w:val="center"/>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28"/>
        <w:gridCol w:w="1200"/>
        <w:gridCol w:w="3317"/>
        <w:gridCol w:w="6116"/>
        <w:gridCol w:w="1894"/>
        <w:gridCol w:w="1134"/>
      </w:tblGrid>
      <w:tr w14:paraId="0D52D689">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928" w:type="dxa"/>
            <w:tcBorders>
              <w:top w:val="single" w:color="auto" w:sz="12" w:space="0"/>
              <w:bottom w:val="single" w:color="auto" w:sz="6" w:space="0"/>
            </w:tcBorders>
            <w:vAlign w:val="center"/>
          </w:tcPr>
          <w:p w14:paraId="414C6D73">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周次</w:t>
            </w:r>
          </w:p>
        </w:tc>
        <w:tc>
          <w:tcPr>
            <w:tcW w:w="1200" w:type="dxa"/>
            <w:tcBorders>
              <w:top w:val="single" w:color="auto" w:sz="12" w:space="0"/>
              <w:bottom w:val="single" w:color="auto" w:sz="6" w:space="0"/>
            </w:tcBorders>
            <w:vAlign w:val="center"/>
          </w:tcPr>
          <w:p w14:paraId="69543BD1">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授课顺序</w:t>
            </w:r>
          </w:p>
        </w:tc>
        <w:tc>
          <w:tcPr>
            <w:tcW w:w="3317" w:type="dxa"/>
            <w:tcBorders>
              <w:top w:val="single" w:color="auto" w:sz="12" w:space="0"/>
              <w:bottom w:val="single" w:color="auto" w:sz="6" w:space="0"/>
            </w:tcBorders>
            <w:tcMar>
              <w:top w:w="28" w:type="dxa"/>
              <w:left w:w="28" w:type="dxa"/>
              <w:bottom w:w="28" w:type="dxa"/>
              <w:right w:w="28" w:type="dxa"/>
            </w:tcMar>
            <w:vAlign w:val="center"/>
          </w:tcPr>
          <w:p w14:paraId="5B4F015F">
            <w:pPr>
              <w:ind w:firstLine="422"/>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教学单元名称</w:t>
            </w:r>
          </w:p>
        </w:tc>
        <w:tc>
          <w:tcPr>
            <w:tcW w:w="6116" w:type="dxa"/>
            <w:tcBorders>
              <w:top w:val="single" w:color="auto" w:sz="12" w:space="0"/>
              <w:bottom w:val="single" w:color="auto" w:sz="6" w:space="0"/>
              <w:right w:val="single" w:color="auto" w:sz="4" w:space="0"/>
            </w:tcBorders>
            <w:tcMar>
              <w:top w:w="28" w:type="dxa"/>
              <w:left w:w="28" w:type="dxa"/>
              <w:bottom w:w="28" w:type="dxa"/>
              <w:right w:w="28" w:type="dxa"/>
            </w:tcMar>
            <w:vAlign w:val="center"/>
          </w:tcPr>
          <w:p w14:paraId="6CFC7D42">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主要教学内容</w:t>
            </w:r>
          </w:p>
        </w:tc>
        <w:tc>
          <w:tcPr>
            <w:tcW w:w="1894" w:type="dxa"/>
            <w:tcBorders>
              <w:top w:val="single" w:color="auto" w:sz="12" w:space="0"/>
              <w:left w:val="single" w:color="auto" w:sz="4" w:space="0"/>
              <w:bottom w:val="single" w:color="auto" w:sz="6" w:space="0"/>
            </w:tcBorders>
            <w:tcMar>
              <w:top w:w="28" w:type="dxa"/>
              <w:left w:w="28" w:type="dxa"/>
              <w:bottom w:w="28" w:type="dxa"/>
              <w:right w:w="28" w:type="dxa"/>
            </w:tcMar>
            <w:vAlign w:val="center"/>
          </w:tcPr>
          <w:p w14:paraId="46644C8F">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作业要求</w:t>
            </w:r>
          </w:p>
        </w:tc>
        <w:tc>
          <w:tcPr>
            <w:tcW w:w="1134" w:type="dxa"/>
            <w:tcBorders>
              <w:top w:val="single" w:color="auto" w:sz="12" w:space="0"/>
              <w:bottom w:val="single" w:color="auto" w:sz="6" w:space="0"/>
            </w:tcBorders>
            <w:tcMar>
              <w:top w:w="28" w:type="dxa"/>
              <w:left w:w="28" w:type="dxa"/>
              <w:bottom w:w="28" w:type="dxa"/>
              <w:right w:w="28" w:type="dxa"/>
            </w:tcMar>
            <w:vAlign w:val="center"/>
          </w:tcPr>
          <w:p w14:paraId="0A05E90C">
            <w:pPr>
              <w:jc w:val="center"/>
              <w:rPr>
                <w:rFonts w:ascii="宋体" w:hAnsi="宋体" w:eastAsia="宋体" w:cs="Times New Roman"/>
                <w:color w:val="000000" w:themeColor="text1"/>
                <w:kern w:val="0"/>
                <w:sz w:val="24"/>
                <w:szCs w:val="24"/>
                <w14:textFill>
                  <w14:solidFill>
                    <w14:schemeClr w14:val="tx1"/>
                  </w14:solidFill>
                </w14:textFill>
              </w:rPr>
            </w:pPr>
            <w:r>
              <w:rPr>
                <w:rFonts w:hint="eastAsia" w:ascii="宋体" w:hAnsi="宋体" w:eastAsia="宋体" w:cs="Times New Roman"/>
                <w:color w:val="000000" w:themeColor="text1"/>
                <w:kern w:val="0"/>
                <w:sz w:val="24"/>
                <w:szCs w:val="24"/>
                <w14:textFill>
                  <w14:solidFill>
                    <w14:schemeClr w14:val="tx1"/>
                  </w14:solidFill>
                </w14:textFill>
              </w:rPr>
              <w:t>学时</w:t>
            </w:r>
          </w:p>
        </w:tc>
      </w:tr>
      <w:tr w14:paraId="254854DD">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tcBorders>
              <w:top w:val="single" w:color="auto" w:sz="6" w:space="0"/>
            </w:tcBorders>
            <w:vAlign w:val="center"/>
          </w:tcPr>
          <w:p w14:paraId="5343393F">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1200" w:type="dxa"/>
            <w:tcBorders>
              <w:top w:val="single" w:color="auto" w:sz="6" w:space="0"/>
            </w:tcBorders>
            <w:vAlign w:val="center"/>
          </w:tcPr>
          <w:p w14:paraId="0431F89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3317" w:type="dxa"/>
            <w:tcBorders>
              <w:top w:val="single" w:color="auto" w:sz="6" w:space="0"/>
            </w:tcBorders>
            <w:tcMar>
              <w:top w:w="28" w:type="dxa"/>
              <w:left w:w="28" w:type="dxa"/>
              <w:bottom w:w="28" w:type="dxa"/>
              <w:right w:w="28" w:type="dxa"/>
            </w:tcMar>
            <w:vAlign w:val="center"/>
          </w:tcPr>
          <w:p w14:paraId="11C97ED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教学项目一：</w:t>
            </w:r>
            <w:r>
              <w:rPr>
                <w:rFonts w:hint="eastAsia" w:ascii="Times New Roman" w:hAnsi="Times New Roman" w:eastAsia="宋体" w:cs="Times New Roman"/>
                <w:szCs w:val="21"/>
                <w:lang w:val="en-US" w:eastAsia="zh-CN"/>
              </w:rPr>
              <w:t>三维场景布光</w:t>
            </w:r>
          </w:p>
          <w:p w14:paraId="477A546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任务1</w:t>
            </w:r>
            <w:r>
              <w:rPr>
                <w:rFonts w:hint="eastAsia" w:ascii="Times New Roman" w:hAnsi="Times New Roman" w:eastAsia="宋体" w:cs="Times New Roman"/>
                <w:szCs w:val="21"/>
                <w:lang w:val="en-US" w:eastAsia="zh-CN"/>
              </w:rPr>
              <w:t>灯光类型介绍</w:t>
            </w:r>
          </w:p>
        </w:tc>
        <w:tc>
          <w:tcPr>
            <w:tcW w:w="6116" w:type="dxa"/>
            <w:tcBorders>
              <w:top w:val="single" w:color="auto" w:sz="6" w:space="0"/>
              <w:right w:val="single" w:color="auto" w:sz="4" w:space="0"/>
            </w:tcBorders>
            <w:tcMar>
              <w:top w:w="28" w:type="dxa"/>
              <w:left w:w="28" w:type="dxa"/>
              <w:bottom w:w="28" w:type="dxa"/>
              <w:right w:w="28" w:type="dxa"/>
            </w:tcMar>
            <w:vAlign w:val="center"/>
          </w:tcPr>
          <w:p w14:paraId="57B2493F">
            <w:pPr>
              <w:spacing w:before="104" w:after="0" w:line="360" w:lineRule="auto"/>
              <w:ind w:left="0" w:right="0" w:firstLine="0"/>
              <w:jc w:val="left"/>
              <w:rPr>
                <w:rFonts w:hint="eastAsia" w:ascii="宋体" w:hAnsi="宋体" w:eastAsia="宋体" w:cs="宋体"/>
                <w:color w:val="000000"/>
                <w:spacing w:val="0"/>
                <w:sz w:val="21"/>
                <w:szCs w:val="21"/>
              </w:rPr>
            </w:pPr>
            <w:r>
              <w:rPr>
                <w:rFonts w:hint="eastAsia" w:ascii="宋体" w:hAnsi="宋体" w:eastAsia="宋体" w:cs="宋体"/>
                <w:sz w:val="21"/>
                <w:szCs w:val="21"/>
              </w:rPr>
              <w:t>了解</w:t>
            </w:r>
            <w:r>
              <w:rPr>
                <w:rFonts w:hint="eastAsia" w:ascii="宋体" w:hAnsi="宋体" w:eastAsia="宋体" w:cs="宋体"/>
                <w:sz w:val="21"/>
                <w:szCs w:val="21"/>
                <w:lang w:val="en-US" w:eastAsia="zh-CN"/>
              </w:rPr>
              <w:t>灯光种类和不同灯光的区别，</w:t>
            </w:r>
            <w:r>
              <w:rPr>
                <w:rFonts w:hint="eastAsia" w:ascii="宋体" w:hAnsi="宋体" w:eastAsia="宋体" w:cs="宋体"/>
                <w:color w:val="000000"/>
                <w:spacing w:val="-1"/>
                <w:sz w:val="21"/>
                <w:szCs w:val="21"/>
              </w:rPr>
              <w:t>世界中有很多种类的灯光，</w:t>
            </w:r>
            <w:r>
              <w:rPr>
                <w:rFonts w:hint="eastAsia" w:ascii="宋体" w:hAnsi="宋体" w:eastAsia="宋体" w:cs="宋体"/>
                <w:color w:val="000000"/>
                <w:spacing w:val="0"/>
                <w:sz w:val="21"/>
                <w:szCs w:val="21"/>
              </w:rPr>
              <w:t>有</w:t>
            </w:r>
            <w:r>
              <w:rPr>
                <w:rFonts w:hint="eastAsia" w:ascii="宋体" w:hAnsi="宋体" w:eastAsia="宋体" w:cs="宋体"/>
                <w:color w:val="000000"/>
                <w:spacing w:val="-1"/>
                <w:sz w:val="21"/>
                <w:szCs w:val="21"/>
              </w:rPr>
              <w:t>6</w:t>
            </w:r>
            <w:r>
              <w:rPr>
                <w:rFonts w:hint="eastAsia" w:ascii="宋体" w:hAnsi="宋体" w:eastAsia="宋体" w:cs="宋体"/>
                <w:color w:val="000000"/>
                <w:spacing w:val="0"/>
                <w:sz w:val="21"/>
                <w:szCs w:val="21"/>
              </w:rPr>
              <w:t>种基本类型的灯光，它</w:t>
            </w:r>
            <w:r>
              <w:rPr>
                <w:rFonts w:hint="eastAsia" w:ascii="宋体" w:hAnsi="宋体" w:eastAsia="宋体" w:cs="宋体"/>
                <w:color w:val="000000"/>
                <w:spacing w:val="-1"/>
                <w:sz w:val="21"/>
                <w:szCs w:val="21"/>
              </w:rPr>
              <w:t>们分别是“环境光”、“平行光”、“点光源”、“聚光灯”、“区域光”、“体积光”，每种灯光都有不同的用法，灵活运用好这6</w:t>
            </w:r>
            <w:r>
              <w:rPr>
                <w:rFonts w:hint="eastAsia" w:ascii="宋体" w:hAnsi="宋体" w:eastAsia="宋体" w:cs="宋体"/>
                <w:color w:val="000000"/>
                <w:spacing w:val="0"/>
                <w:sz w:val="21"/>
                <w:szCs w:val="21"/>
              </w:rPr>
              <w:t>种灯光可以</w:t>
            </w:r>
            <w:r>
              <w:rPr>
                <w:rFonts w:hint="eastAsia" w:ascii="宋体" w:hAnsi="宋体" w:eastAsia="宋体" w:cs="宋体"/>
                <w:color w:val="000000"/>
                <w:spacing w:val="-1"/>
                <w:sz w:val="21"/>
                <w:szCs w:val="21"/>
              </w:rPr>
              <w:t>模拟现实中的大多数光效。强度：该参数用来调节灯光的强度大小，数值越大，灯光的强度就越强，数值越小，灯光的强度就越弱。颜色</w:t>
            </w:r>
            <w:r>
              <w:rPr>
                <w:rFonts w:hint="eastAsia" w:ascii="宋体" w:hAnsi="宋体" w:eastAsia="宋体" w:cs="宋体"/>
                <w:color w:val="000000"/>
                <w:spacing w:val="-13"/>
                <w:sz w:val="21"/>
                <w:szCs w:val="21"/>
              </w:rPr>
              <w:t xml:space="preserve"> </w:t>
            </w:r>
            <w:r>
              <w:rPr>
                <w:rFonts w:hint="eastAsia" w:ascii="宋体" w:hAnsi="宋体" w:eastAsia="宋体" w:cs="宋体"/>
                <w:color w:val="000000"/>
                <w:spacing w:val="-1"/>
                <w:sz w:val="21"/>
                <w:szCs w:val="21"/>
              </w:rPr>
              <w:t>：该选项用于设置灯光的颜色，拖动“颜色”滑块可以调整颜色的明亮程度，单击色块区域会出现一个拾色面板。</w:t>
            </w:r>
          </w:p>
          <w:p w14:paraId="4B9E9D9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top w:val="single" w:color="auto" w:sz="6" w:space="0"/>
              <w:left w:val="single" w:color="auto" w:sz="4" w:space="0"/>
            </w:tcBorders>
            <w:tcMar>
              <w:top w:w="28" w:type="dxa"/>
              <w:left w:w="28" w:type="dxa"/>
              <w:bottom w:w="28" w:type="dxa"/>
              <w:right w:w="28" w:type="dxa"/>
            </w:tcMar>
            <w:vAlign w:val="center"/>
          </w:tcPr>
          <w:p w14:paraId="3B2325F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无</w:t>
            </w:r>
          </w:p>
        </w:tc>
        <w:tc>
          <w:tcPr>
            <w:tcW w:w="1134" w:type="dxa"/>
            <w:tcBorders>
              <w:top w:val="single" w:color="auto" w:sz="6" w:space="0"/>
            </w:tcBorders>
            <w:tcMar>
              <w:top w:w="28" w:type="dxa"/>
              <w:left w:w="28" w:type="dxa"/>
              <w:bottom w:w="28" w:type="dxa"/>
              <w:right w:w="28" w:type="dxa"/>
            </w:tcMar>
            <w:vAlign w:val="center"/>
          </w:tcPr>
          <w:p w14:paraId="44A6EFB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r>
      <w:tr w14:paraId="6911A147">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6029A7E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tcBorders>
              <w:top w:val="single" w:color="auto" w:sz="6" w:space="0"/>
            </w:tcBorders>
            <w:vAlign w:val="center"/>
          </w:tcPr>
          <w:p w14:paraId="11C9D9C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3317" w:type="dxa"/>
            <w:tcBorders>
              <w:top w:val="single" w:color="auto" w:sz="6" w:space="0"/>
            </w:tcBorders>
            <w:tcMar>
              <w:top w:w="28" w:type="dxa"/>
              <w:left w:w="28" w:type="dxa"/>
              <w:bottom w:w="28" w:type="dxa"/>
              <w:right w:w="28" w:type="dxa"/>
            </w:tcMar>
            <w:vAlign w:val="center"/>
          </w:tcPr>
          <w:p w14:paraId="23171C9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任务</w:t>
            </w:r>
            <w:r>
              <w:rPr>
                <w:rFonts w:hint="eastAsia" w:ascii="Times New Roman" w:hAnsi="Times New Roman" w:eastAsia="宋体" w:cs="Times New Roman"/>
                <w:szCs w:val="21"/>
                <w:lang w:val="en-US" w:eastAsia="zh-CN"/>
              </w:rPr>
              <w:t>1</w:t>
            </w:r>
            <w:r>
              <w:rPr>
                <w:rFonts w:hint="default" w:ascii="Times New Roman" w:hAnsi="Times New Roman" w:eastAsia="宋体" w:cs="Times New Roman"/>
                <w:szCs w:val="21"/>
                <w:lang w:val="en-US" w:eastAsia="zh-CN"/>
              </w:rPr>
              <w:t xml:space="preserve"> </w:t>
            </w:r>
            <w:r>
              <w:rPr>
                <w:rFonts w:hint="eastAsia" w:ascii="宋体" w:hAnsi="宋体" w:eastAsia="宋体" w:cs="宋体"/>
                <w:sz w:val="21"/>
                <w:szCs w:val="21"/>
                <w:lang w:val="en-US" w:eastAsia="zh-CN"/>
              </w:rPr>
              <w:t>布光方式及思路</w:t>
            </w:r>
          </w:p>
        </w:tc>
        <w:tc>
          <w:tcPr>
            <w:tcW w:w="6116" w:type="dxa"/>
            <w:tcBorders>
              <w:top w:val="single" w:color="auto" w:sz="6" w:space="0"/>
              <w:right w:val="single" w:color="auto" w:sz="4" w:space="0"/>
            </w:tcBorders>
            <w:tcMar>
              <w:top w:w="28" w:type="dxa"/>
              <w:left w:w="28" w:type="dxa"/>
              <w:bottom w:w="28" w:type="dxa"/>
              <w:right w:w="28" w:type="dxa"/>
            </w:tcMar>
            <w:vAlign w:val="center"/>
          </w:tcPr>
          <w:p w14:paraId="1E165701">
            <w:pPr>
              <w:numPr>
                <w:ilvl w:val="0"/>
                <w:numId w:val="0"/>
              </w:numPr>
              <w:spacing w:before="0" w:after="0" w:line="360" w:lineRule="auto"/>
              <w:ind w:right="0" w:rightChars="0"/>
              <w:jc w:val="left"/>
              <w:rPr>
                <w:rFonts w:hint="eastAsia" w:ascii="宋体" w:hAnsi="宋体" w:eastAsia="宋体" w:cs="宋体"/>
                <w:sz w:val="21"/>
                <w:szCs w:val="21"/>
                <w:lang w:val="en-US" w:eastAsia="zh-CN"/>
              </w:rPr>
            </w:pPr>
            <w:r>
              <w:rPr>
                <w:rFonts w:hint="eastAsia" w:ascii="Times New Roman" w:hAnsi="Times New Roman" w:eastAsia="宋体" w:cs="Times New Roman"/>
                <w:szCs w:val="21"/>
                <w:lang w:val="en-US" w:eastAsia="zh-CN"/>
              </w:rPr>
              <w:t>掌握不同场景和不同时间段的光影效果，</w:t>
            </w:r>
            <w:r>
              <w:rPr>
                <w:rFonts w:hint="eastAsia" w:ascii="宋体" w:hAnsi="宋体" w:eastAsia="宋体" w:cs="宋体"/>
                <w:sz w:val="21"/>
                <w:szCs w:val="21"/>
                <w:lang w:val="en-US" w:eastAsia="zh-CN"/>
              </w:rPr>
              <w:t>布光通常分成两个类别，一种是角色，道具类单独物体的打光，一种是场景类型打光</w:t>
            </w:r>
          </w:p>
          <w:p w14:paraId="1B59F31A">
            <w:pPr>
              <w:numPr>
                <w:ilvl w:val="0"/>
                <w:numId w:val="1"/>
              </w:numPr>
              <w:spacing w:before="0" w:after="0" w:line="360" w:lineRule="auto"/>
              <w:ind w:left="720" w:leftChars="0" w:right="0" w:firstLine="0" w:firstLineChars="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角色道具类布光</w:t>
            </w:r>
          </w:p>
          <w:p w14:paraId="6893DE0E">
            <w:pPr>
              <w:numPr>
                <w:ilvl w:val="0"/>
                <w:numId w:val="0"/>
              </w:numPr>
              <w:spacing w:before="0" w:after="0" w:line="360" w:lineRule="auto"/>
              <w:ind w:right="0" w:rightChars="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       通常采用三点布光的基本原则，主光，辅助光，轮廓光，</w:t>
            </w:r>
          </w:p>
          <w:p w14:paraId="12E9C836">
            <w:pPr>
              <w:numPr>
                <w:ilvl w:val="0"/>
                <w:numId w:val="0"/>
              </w:numPr>
              <w:spacing w:before="0" w:after="0" w:line="360" w:lineRule="auto"/>
              <w:ind w:right="0" w:rightChars="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rPr>
              <w:br w:type="page"/>
            </w:r>
            <w:bookmarkStart w:id="0" w:name="br76"/>
            <w:bookmarkEnd w:id="0"/>
            <w:r>
              <w:rPr>
                <w:rFonts w:hint="eastAsia" w:ascii="宋体" w:hAnsi="宋体" w:eastAsia="宋体" w:cs="宋体"/>
                <w:color w:val="auto"/>
                <w:spacing w:val="0"/>
                <w:sz w:val="21"/>
                <w:szCs w:val="21"/>
                <w:lang w:val="en-US" w:eastAsia="zh-CN"/>
              </w:rPr>
              <w:t xml:space="preserve">     主光：强度要高用来将物体的明暗进行区分，主光可以带有特定的颜色倾向</w:t>
            </w:r>
          </w:p>
          <w:p w14:paraId="6F0442E7">
            <w:pPr>
              <w:spacing w:before="0" w:after="0" w:line="360" w:lineRule="auto"/>
              <w:ind w:left="0" w:right="0" w:firstLine="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     辅助光：主要是用来加强物体暗部明度，使物体的暗部不会呈现出漆黑的状态</w:t>
            </w:r>
          </w:p>
          <w:p w14:paraId="250F8E08">
            <w:pPr>
              <w:spacing w:before="0" w:after="0" w:line="360" w:lineRule="auto"/>
              <w:ind w:left="0" w:right="0" w:firstLine="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     轮廓光：主要是用来对物体的边缘进行打光，亮度很小也可以视作反光，作用是用来加强物体的边缘。</w:t>
            </w:r>
          </w:p>
          <w:p w14:paraId="11DA69F9">
            <w:pPr>
              <w:numPr>
                <w:ilvl w:val="0"/>
                <w:numId w:val="1"/>
              </w:numPr>
              <w:spacing w:before="0" w:after="0" w:line="360" w:lineRule="auto"/>
              <w:ind w:left="720" w:leftChars="0" w:right="0" w:firstLine="0" w:firstLineChars="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场景类布光</w:t>
            </w:r>
          </w:p>
          <w:p w14:paraId="6E472CBC">
            <w:pPr>
              <w:numPr>
                <w:ilvl w:val="0"/>
                <w:numId w:val="0"/>
              </w:numPr>
              <w:spacing w:before="0" w:after="0" w:line="360" w:lineRule="auto"/>
              <w:ind w:left="720" w:leftChars="0" w:right="0" w:rightChars="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场景类打光一般分为室内室外两种普遍情况。</w:t>
            </w:r>
          </w:p>
          <w:p w14:paraId="094EC750">
            <w:pPr>
              <w:numPr>
                <w:ilvl w:val="0"/>
                <w:numId w:val="2"/>
              </w:numPr>
              <w:spacing w:before="0" w:after="0" w:line="360" w:lineRule="auto"/>
              <w:ind w:left="720" w:leftChars="0" w:right="0" w:rightChars="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室外场景布光</w:t>
            </w:r>
          </w:p>
          <w:p w14:paraId="0AD42532">
            <w:pPr>
              <w:numPr>
                <w:ilvl w:val="0"/>
                <w:numId w:val="0"/>
              </w:numPr>
              <w:spacing w:before="0" w:after="0" w:line="360" w:lineRule="auto"/>
              <w:ind w:right="0" w:rightChars="0" w:firstLine="630" w:firstLineChars="30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一般是由一盏平行光做主光源，室外灯光的主光的强度与颜色受到时间，天气的影响，比如清晨，主光颜色会偏冷色调，黄昏暖色调。夜晚时主光会变成发光物，如房间的灯光，路上的灯笼等发光个体。</w:t>
            </w:r>
          </w:p>
          <w:p w14:paraId="4C1847B0">
            <w:pPr>
              <w:numPr>
                <w:ilvl w:val="0"/>
                <w:numId w:val="0"/>
              </w:numPr>
              <w:spacing w:before="0" w:after="0" w:line="360" w:lineRule="auto"/>
              <w:ind w:right="0" w:rightChars="0" w:firstLine="630" w:firstLineChars="30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辅助光：一般会选择灯光球，将HDR环境贴图放置其上，用来模拟周围的环境与灯光强度，还能使暗面不至于出现死黑的问题。</w:t>
            </w:r>
          </w:p>
          <w:p w14:paraId="34DF1115">
            <w:pPr>
              <w:numPr>
                <w:ilvl w:val="0"/>
                <w:numId w:val="2"/>
              </w:numPr>
              <w:spacing w:before="0" w:after="0" w:line="360" w:lineRule="auto"/>
              <w:ind w:left="720" w:leftChars="0" w:right="0" w:rightChars="0" w:firstLine="0" w:firstLineChars="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室内场景布光</w:t>
            </w:r>
          </w:p>
          <w:p w14:paraId="1A38495E">
            <w:pPr>
              <w:numPr>
                <w:ilvl w:val="0"/>
                <w:numId w:val="0"/>
              </w:numPr>
              <w:spacing w:before="0" w:after="0" w:line="360" w:lineRule="auto"/>
              <w:ind w:left="720" w:leftChars="0" w:right="0" w:rightChars="0"/>
              <w:jc w:val="left"/>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lang w:val="en-US" w:eastAsia="zh-CN"/>
              </w:rPr>
              <w:t xml:space="preserve"> 室内布光相对于室外会显得复杂，由于室内灯光比较杂乱，白天一般是室外的灯光与室内的辅助光源一起作用，夜晚时间，又会变成月光与室内其他发光体的一个灯光勾成，具体的案例我们在练习中会做到。</w:t>
            </w:r>
          </w:p>
          <w:p w14:paraId="5AC5654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top w:val="single" w:color="auto" w:sz="6" w:space="0"/>
              <w:left w:val="single" w:color="auto" w:sz="4" w:space="0"/>
            </w:tcBorders>
            <w:tcMar>
              <w:top w:w="28" w:type="dxa"/>
              <w:left w:w="28" w:type="dxa"/>
              <w:bottom w:w="28" w:type="dxa"/>
              <w:right w:w="28" w:type="dxa"/>
            </w:tcMar>
            <w:vAlign w:val="center"/>
          </w:tcPr>
          <w:p w14:paraId="2C6DDDC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室内外场景打光白天</w:t>
            </w:r>
          </w:p>
        </w:tc>
        <w:tc>
          <w:tcPr>
            <w:tcW w:w="1134" w:type="dxa"/>
            <w:tcBorders>
              <w:top w:val="single" w:color="auto" w:sz="6" w:space="0"/>
            </w:tcBorders>
            <w:tcMar>
              <w:top w:w="28" w:type="dxa"/>
              <w:left w:w="28" w:type="dxa"/>
              <w:bottom w:w="28" w:type="dxa"/>
              <w:right w:w="28" w:type="dxa"/>
            </w:tcMar>
            <w:vAlign w:val="center"/>
          </w:tcPr>
          <w:p w14:paraId="6070151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r>
      <w:tr w14:paraId="5ADFB19D">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3AFC6C0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2</w:t>
            </w:r>
          </w:p>
        </w:tc>
        <w:tc>
          <w:tcPr>
            <w:tcW w:w="1200" w:type="dxa"/>
            <w:vAlign w:val="center"/>
          </w:tcPr>
          <w:p w14:paraId="4351754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w:t>
            </w:r>
          </w:p>
        </w:tc>
        <w:tc>
          <w:tcPr>
            <w:tcW w:w="3317" w:type="dxa"/>
            <w:tcMar>
              <w:top w:w="28" w:type="dxa"/>
              <w:left w:w="28" w:type="dxa"/>
              <w:bottom w:w="28" w:type="dxa"/>
              <w:right w:w="28" w:type="dxa"/>
            </w:tcMar>
            <w:vAlign w:val="center"/>
          </w:tcPr>
          <w:p w14:paraId="1378EC3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任务2</w:t>
            </w:r>
            <w:r>
              <w:rPr>
                <w:rFonts w:hint="eastAsia" w:ascii="Times New Roman" w:hAnsi="Times New Roman" w:eastAsia="宋体" w:cs="Times New Roman"/>
                <w:szCs w:val="21"/>
                <w:lang w:val="en-US" w:eastAsia="zh-CN"/>
              </w:rPr>
              <w:t>不同时间的打光思路</w:t>
            </w:r>
          </w:p>
        </w:tc>
        <w:tc>
          <w:tcPr>
            <w:tcW w:w="6116" w:type="dxa"/>
            <w:tcBorders>
              <w:right w:val="single" w:color="auto" w:sz="4" w:space="0"/>
            </w:tcBorders>
            <w:tcMar>
              <w:top w:w="28" w:type="dxa"/>
              <w:left w:w="28" w:type="dxa"/>
              <w:bottom w:w="28" w:type="dxa"/>
              <w:right w:w="28" w:type="dxa"/>
            </w:tcMar>
            <w:vAlign w:val="center"/>
          </w:tcPr>
          <w:p w14:paraId="2C5AB3F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390" w:lineRule="atLeast"/>
              <w:ind w:left="0" w:righ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认识不同时间的光影差异和表现方法，</w:t>
            </w:r>
            <w:r>
              <w:rPr>
                <w:rStyle w:val="8"/>
                <w:rFonts w:hint="eastAsia" w:asciiTheme="minorEastAsia" w:hAnsiTheme="minorEastAsia" w:eastAsiaTheme="minorEastAsia" w:cstheme="minorEastAsia"/>
                <w:i w:val="0"/>
                <w:iCs w:val="0"/>
                <w:caps w:val="0"/>
                <w:color w:val="333333"/>
                <w:spacing w:val="0"/>
                <w:sz w:val="21"/>
                <w:szCs w:val="21"/>
                <w:shd w:val="clear" w:fill="FFFFFF"/>
              </w:rPr>
              <w:t>不同时间的打光思路</w:t>
            </w:r>
            <w:r>
              <w:rPr>
                <w:rFonts w:hint="eastAsia" w:asciiTheme="minorEastAsia" w:hAnsiTheme="minorEastAsia" w:eastAsiaTheme="minorEastAsia" w:cstheme="minorEastAsia"/>
                <w:i w:val="0"/>
                <w:iCs w:val="0"/>
                <w:caps w:val="0"/>
                <w:color w:val="333333"/>
                <w:spacing w:val="0"/>
                <w:sz w:val="21"/>
                <w:szCs w:val="21"/>
                <w:shd w:val="clear" w:fill="FFFFFF"/>
              </w:rPr>
              <w:t>‌主要依据自然光的变化进行调整，以适应不同时间段的光线特点和拍摄需求。以下是根据一天中不同时间段的光线特点制定的打光思路：‌</w:t>
            </w:r>
            <w:r>
              <w:rPr>
                <w:rStyle w:val="8"/>
                <w:rFonts w:hint="eastAsia" w:asciiTheme="minorEastAsia" w:hAnsiTheme="minorEastAsia" w:eastAsiaTheme="minorEastAsia" w:cstheme="minorEastAsia"/>
                <w:i w:val="0"/>
                <w:iCs w:val="0"/>
                <w:caps w:val="0"/>
                <w:color w:val="333333"/>
                <w:spacing w:val="0"/>
                <w:sz w:val="21"/>
                <w:szCs w:val="21"/>
                <w:shd w:val="clear" w:fill="FFFFFF"/>
              </w:rPr>
              <w:t>早晨的光线</w:t>
            </w:r>
            <w:r>
              <w:rPr>
                <w:rFonts w:hint="eastAsia" w:asciiTheme="minorEastAsia" w:hAnsiTheme="minorEastAsia" w:eastAsiaTheme="minorEastAsia" w:cstheme="minorEastAsia"/>
                <w:i w:val="0"/>
                <w:iCs w:val="0"/>
                <w:caps w:val="0"/>
                <w:color w:val="333333"/>
                <w:spacing w:val="0"/>
                <w:sz w:val="21"/>
                <w:szCs w:val="21"/>
                <w:shd w:val="clear" w:fill="FFFFFF"/>
              </w:rPr>
              <w:t>‌：色温较高，画面呈现偏蓝的冷色调，给人以沉稳、宁静的画面感。适合风光摄影和花卉摄影等题材的拍摄，利用早晨的柔和光线捕捉细节和色彩。‌</w:t>
            </w:r>
            <w:r>
              <w:rPr>
                <w:rStyle w:val="8"/>
                <w:rFonts w:hint="eastAsia" w:asciiTheme="minorEastAsia" w:hAnsiTheme="minorEastAsia" w:eastAsiaTheme="minorEastAsia" w:cstheme="minorEastAsia"/>
                <w:i w:val="0"/>
                <w:iCs w:val="0"/>
                <w:caps w:val="0"/>
                <w:color w:val="333333"/>
                <w:spacing w:val="0"/>
                <w:sz w:val="21"/>
                <w:szCs w:val="21"/>
                <w:shd w:val="clear" w:fill="FFFFFF"/>
              </w:rPr>
              <w:t>中午的光线</w:t>
            </w:r>
            <w:r>
              <w:rPr>
                <w:rFonts w:hint="eastAsia" w:asciiTheme="minorEastAsia" w:hAnsiTheme="minorEastAsia" w:eastAsiaTheme="minorEastAsia" w:cstheme="minorEastAsia"/>
                <w:i w:val="0"/>
                <w:iCs w:val="0"/>
                <w:caps w:val="0"/>
                <w:color w:val="333333"/>
                <w:spacing w:val="0"/>
                <w:sz w:val="21"/>
                <w:szCs w:val="21"/>
                <w:shd w:val="clear" w:fill="FFFFFF"/>
              </w:rPr>
              <w:t>‌：光线强烈、光比大，虽然不太讨喜，但通过灵活运用中午的光线，可以拍摄出具有丰富影子的照片，表现出建筑独特的形态。可以利用镂空结构、大屋檐、大斜坡、大曲面结构的建筑，让画面产生丰富的影子。‌</w:t>
            </w:r>
            <w:r>
              <w:rPr>
                <w:rStyle w:val="8"/>
                <w:rFonts w:hint="eastAsia" w:asciiTheme="minorEastAsia" w:hAnsiTheme="minorEastAsia" w:eastAsiaTheme="minorEastAsia" w:cstheme="minorEastAsia"/>
                <w:i w:val="0"/>
                <w:iCs w:val="0"/>
                <w:caps w:val="0"/>
                <w:color w:val="333333"/>
                <w:spacing w:val="0"/>
                <w:sz w:val="21"/>
                <w:szCs w:val="21"/>
                <w:shd w:val="clear" w:fill="FFFFFF"/>
              </w:rPr>
              <w:t>傍晚的光线</w:t>
            </w:r>
            <w:r>
              <w:rPr>
                <w:rFonts w:hint="eastAsia" w:asciiTheme="minorEastAsia" w:hAnsiTheme="minorEastAsia" w:eastAsiaTheme="minorEastAsia" w:cstheme="minorEastAsia"/>
                <w:i w:val="0"/>
                <w:iCs w:val="0"/>
                <w:caps w:val="0"/>
                <w:color w:val="333333"/>
                <w:spacing w:val="0"/>
                <w:sz w:val="21"/>
                <w:szCs w:val="21"/>
                <w:shd w:val="clear" w:fill="FFFFFF"/>
              </w:rPr>
              <w:t>‌：色温较低，画面呈现偏黄的暖色调，光线的照射角度低，景物大面积垂直面被照亮，并留下长长的投影。适合拍摄人像、风光等题材，具有较强的表现力。利用日落时分的柔和光线和温暖的色调，可以拍摄出温馨、浪漫的照片。</w:t>
            </w:r>
          </w:p>
          <w:p w14:paraId="555245EE">
            <w:pPr>
              <w:keepNext w:val="0"/>
              <w:keepLines w:val="0"/>
              <w:widowControl/>
              <w:numPr>
                <w:ilvl w:val="0"/>
                <w:numId w:val="3"/>
              </w:numPr>
              <w:suppressLineNumbers w:val="0"/>
              <w:pBdr>
                <w:top w:val="none" w:color="auto" w:sz="0" w:space="0"/>
                <w:bottom w:val="none" w:color="auto" w:sz="0" w:space="0"/>
                <w:right w:val="none" w:color="auto" w:sz="0" w:space="0"/>
              </w:pBdr>
              <w:spacing w:before="0" w:beforeAutospacing="1" w:after="0" w:afterAutospacing="1" w:line="390" w:lineRule="atLeast"/>
              <w:ind w:left="0" w:right="0" w:hanging="360"/>
            </w:pPr>
          </w:p>
          <w:p w14:paraId="20E4EC3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left w:val="single" w:color="auto" w:sz="4" w:space="0"/>
            </w:tcBorders>
            <w:tcMar>
              <w:top w:w="28" w:type="dxa"/>
              <w:left w:w="28" w:type="dxa"/>
              <w:bottom w:w="28" w:type="dxa"/>
              <w:right w:w="28" w:type="dxa"/>
            </w:tcMar>
            <w:vAlign w:val="center"/>
          </w:tcPr>
          <w:p w14:paraId="02D678F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室内外场景打光夜晚</w:t>
            </w:r>
          </w:p>
        </w:tc>
        <w:tc>
          <w:tcPr>
            <w:tcW w:w="1134" w:type="dxa"/>
            <w:tcMar>
              <w:top w:w="28" w:type="dxa"/>
              <w:left w:w="28" w:type="dxa"/>
              <w:bottom w:w="28" w:type="dxa"/>
              <w:right w:w="28" w:type="dxa"/>
            </w:tcMar>
            <w:vAlign w:val="center"/>
          </w:tcPr>
          <w:p w14:paraId="2535C6F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r>
      <w:tr w14:paraId="24CBA6BB">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38D8E64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006C830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c>
          <w:tcPr>
            <w:tcW w:w="3317" w:type="dxa"/>
            <w:tcMar>
              <w:top w:w="28" w:type="dxa"/>
              <w:left w:w="28" w:type="dxa"/>
              <w:bottom w:w="28" w:type="dxa"/>
              <w:right w:w="28" w:type="dxa"/>
            </w:tcMar>
            <w:vAlign w:val="center"/>
          </w:tcPr>
          <w:p w14:paraId="0174ADE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任务2</w:t>
            </w:r>
            <w:r>
              <w:rPr>
                <w:rFonts w:hint="eastAsia" w:ascii="Times New Roman" w:hAnsi="Times New Roman" w:eastAsia="宋体" w:cs="Times New Roman"/>
                <w:szCs w:val="21"/>
                <w:lang w:val="en-US" w:eastAsia="zh-CN"/>
              </w:rPr>
              <w:t>物理天空</w:t>
            </w:r>
          </w:p>
        </w:tc>
        <w:tc>
          <w:tcPr>
            <w:tcW w:w="6116" w:type="dxa"/>
            <w:tcBorders>
              <w:right w:val="single" w:color="auto" w:sz="4" w:space="0"/>
            </w:tcBorders>
            <w:tcMar>
              <w:top w:w="28" w:type="dxa"/>
              <w:left w:w="28" w:type="dxa"/>
              <w:bottom w:w="28" w:type="dxa"/>
              <w:right w:w="28" w:type="dxa"/>
            </w:tcMar>
            <w:vAlign w:val="center"/>
          </w:tcPr>
          <w:p w14:paraId="73046C6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1" w:after="0" w:afterAutospacing="1" w:line="390" w:lineRule="atLeast"/>
              <w:ind w:left="0" w:right="0" w:firstLine="0"/>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rPr>
              <w:t>在</w:t>
            </w:r>
            <w:r>
              <w:rPr>
                <w:rFonts w:hint="eastAsia" w:ascii="宋体" w:hAnsi="宋体" w:eastAsia="宋体" w:cs="宋体"/>
                <w:i w:val="0"/>
                <w:iCs w:val="0"/>
                <w:caps w:val="0"/>
                <w:spacing w:val="0"/>
                <w:sz w:val="21"/>
                <w:szCs w:val="21"/>
                <w:u w:val="none"/>
                <w:shd w:val="clear" w:fill="FFFFFF"/>
              </w:rPr>
              <w:fldChar w:fldCharType="begin"/>
            </w:r>
            <w:r>
              <w:rPr>
                <w:rFonts w:hint="eastAsia" w:ascii="宋体" w:hAnsi="宋体" w:eastAsia="宋体" w:cs="宋体"/>
                <w:i w:val="0"/>
                <w:iCs w:val="0"/>
                <w:caps w:val="0"/>
                <w:spacing w:val="0"/>
                <w:sz w:val="21"/>
                <w:szCs w:val="21"/>
                <w:u w:val="none"/>
                <w:shd w:val="clear" w:fill="FFFFFF"/>
              </w:rPr>
              <w:instrText xml:space="preserve"> HYPERLINK "https://www.baidu.com/s?sa=re_dqa_generate&amp;wd=Cinema 4D&amp;rsv_pq=9e07830900023dbe&amp;oq=C4D%E7%89%A9%E7%90%86%E5%A4%A9%E7%A9%BA%E4%BD%BF%E7%94%A8%E6%95%99%E7%A8%8B&amp;rsv_t=e3cbsDZteCvxrZmrADVWXHeaUDICD/yrR3skC2Tp5oXJW9Nt7B6aIzQNXx/m3rlkV+HsLzQRZ72g&amp;tn=88093251_23_hao_pg&amp;ie=utf-8" \t "https://www.baidu.com/_blank" </w:instrText>
            </w:r>
            <w:r>
              <w:rPr>
                <w:rFonts w:hint="eastAsia" w:ascii="宋体" w:hAnsi="宋体" w:eastAsia="宋体" w:cs="宋体"/>
                <w:i w:val="0"/>
                <w:iCs w:val="0"/>
                <w:caps w:val="0"/>
                <w:spacing w:val="0"/>
                <w:sz w:val="21"/>
                <w:szCs w:val="21"/>
                <w:u w:val="none"/>
                <w:shd w:val="clear" w:fill="FFFFFF"/>
              </w:rPr>
              <w:fldChar w:fldCharType="separate"/>
            </w:r>
            <w:r>
              <w:rPr>
                <w:rStyle w:val="9"/>
                <w:rFonts w:hint="eastAsia" w:ascii="宋体" w:hAnsi="宋体" w:eastAsia="宋体" w:cs="宋体"/>
                <w:i w:val="0"/>
                <w:iCs w:val="0"/>
                <w:caps w:val="0"/>
                <w:spacing w:val="0"/>
                <w:sz w:val="21"/>
                <w:szCs w:val="21"/>
                <w:u w:val="none"/>
                <w:shd w:val="clear" w:fill="FFFFFF"/>
              </w:rPr>
              <w:t>Cinema 4D</w:t>
            </w:r>
            <w:r>
              <w:rPr>
                <w:rFonts w:hint="eastAsia" w:ascii="宋体" w:hAnsi="宋体" w:eastAsia="宋体" w:cs="宋体"/>
                <w:i w:val="0"/>
                <w:iCs w:val="0"/>
                <w:caps w:val="0"/>
                <w:spacing w:val="0"/>
                <w:sz w:val="21"/>
                <w:szCs w:val="21"/>
                <w:u w:val="none"/>
                <w:shd w:val="clear" w:fill="FFFFFF"/>
              </w:rPr>
              <w:fldChar w:fldCharType="end"/>
            </w:r>
            <w:r>
              <w:rPr>
                <w:rFonts w:hint="eastAsia" w:ascii="宋体" w:hAnsi="宋体" w:eastAsia="宋体" w:cs="宋体"/>
                <w:i w:val="0"/>
                <w:iCs w:val="0"/>
                <w:caps w:val="0"/>
                <w:color w:val="333333"/>
                <w:spacing w:val="0"/>
                <w:sz w:val="21"/>
                <w:szCs w:val="21"/>
                <w:shd w:val="clear" w:fill="FFFFFF"/>
              </w:rPr>
              <w:t>中使用物理天空功能，可以模拟真实世界中的自然光线和环境，为场景增添逼真的室外效果。以下是使用C4D物理天空的详细教程：‌</w:t>
            </w:r>
            <w:r>
              <w:rPr>
                <w:rStyle w:val="8"/>
                <w:rFonts w:hint="eastAsia" w:ascii="宋体" w:hAnsi="宋体" w:eastAsia="宋体" w:cs="宋体"/>
                <w:i w:val="0"/>
                <w:iCs w:val="0"/>
                <w:caps w:val="0"/>
                <w:color w:val="333333"/>
                <w:spacing w:val="0"/>
                <w:sz w:val="21"/>
                <w:szCs w:val="21"/>
                <w:shd w:val="clear" w:fill="FFFFFF"/>
              </w:rPr>
              <w:t>创建物理天空对象</w:t>
            </w:r>
            <w:r>
              <w:rPr>
                <w:rFonts w:hint="eastAsia" w:ascii="宋体" w:hAnsi="宋体" w:eastAsia="宋体" w:cs="宋体"/>
                <w:i w:val="0"/>
                <w:iCs w:val="0"/>
                <w:caps w:val="0"/>
                <w:color w:val="333333"/>
                <w:spacing w:val="0"/>
                <w:sz w:val="21"/>
                <w:szCs w:val="21"/>
                <w:shd w:val="clear" w:fill="FFFFFF"/>
              </w:rPr>
              <w:t>‌：首先，在Cinema 4D中创建一个物理天空对象。这可以通过选择“创建”菜单，然后选择“对象”&gt;“自然”&gt;“物理天空”来完成。‌</w:t>
            </w:r>
            <w:r>
              <w:rPr>
                <w:rStyle w:val="8"/>
                <w:rFonts w:hint="eastAsia" w:ascii="宋体" w:hAnsi="宋体" w:eastAsia="宋体" w:cs="宋体"/>
                <w:i w:val="0"/>
                <w:iCs w:val="0"/>
                <w:caps w:val="0"/>
                <w:color w:val="333333"/>
                <w:spacing w:val="0"/>
                <w:sz w:val="21"/>
                <w:szCs w:val="21"/>
                <w:shd w:val="clear" w:fill="FFFFFF"/>
              </w:rPr>
              <w:t>设置物理天空属性</w:t>
            </w:r>
            <w:r>
              <w:rPr>
                <w:rFonts w:hint="eastAsia" w:ascii="宋体" w:hAnsi="宋体" w:eastAsia="宋体" w:cs="宋体"/>
                <w:i w:val="0"/>
                <w:iCs w:val="0"/>
                <w:caps w:val="0"/>
                <w:color w:val="333333"/>
                <w:spacing w:val="0"/>
                <w:sz w:val="21"/>
                <w:szCs w:val="21"/>
                <w:shd w:val="clear" w:fill="FFFFFF"/>
              </w:rPr>
              <w:t>‌：创建物理天空对象后，可以在属性面板中对物理天空进行各种设置以达到想要的效果。这包括地球模型的选择，可以选择使用内置的地球模型或导入自定义的地球模型。地球纹理也可以选择使用内置的或导入自定义的地球纹理。环境光的设置也是一个重要步骤，可以调整环境光的强度和颜色。‌</w:t>
            </w:r>
            <w:r>
              <w:rPr>
                <w:rStyle w:val="8"/>
                <w:rFonts w:hint="eastAsia" w:ascii="宋体" w:hAnsi="宋体" w:eastAsia="宋体" w:cs="宋体"/>
                <w:i w:val="0"/>
                <w:iCs w:val="0"/>
                <w:caps w:val="0"/>
                <w:color w:val="333333"/>
                <w:spacing w:val="0"/>
                <w:sz w:val="21"/>
                <w:szCs w:val="21"/>
                <w:shd w:val="clear" w:fill="FFFFFF"/>
              </w:rPr>
              <w:t>调整天空参数</w:t>
            </w:r>
            <w:r>
              <w:rPr>
                <w:rFonts w:hint="eastAsia" w:ascii="宋体" w:hAnsi="宋体" w:eastAsia="宋体" w:cs="宋体"/>
                <w:i w:val="0"/>
                <w:iCs w:val="0"/>
                <w:caps w:val="0"/>
                <w:color w:val="333333"/>
                <w:spacing w:val="0"/>
                <w:sz w:val="21"/>
                <w:szCs w:val="21"/>
                <w:shd w:val="clear" w:fill="FFFFFF"/>
              </w:rPr>
              <w:t>‌：在Cinema 4D的渲染设置对话框中，找到物理天空的设置。通过调整“天空类型”选项，可以选择不同的天空类型，如晴天、多云、日落等。此外，还可以设置天空的颜色和亮度，通过调整“天空颜色”和“亮度”滑块来修改天空的外观。‌</w:t>
            </w:r>
            <w:r>
              <w:rPr>
                <w:rStyle w:val="8"/>
                <w:rFonts w:hint="eastAsia" w:ascii="宋体" w:hAnsi="宋体" w:eastAsia="宋体" w:cs="宋体"/>
                <w:i w:val="0"/>
                <w:iCs w:val="0"/>
                <w:caps w:val="0"/>
                <w:color w:val="333333"/>
                <w:spacing w:val="0"/>
                <w:sz w:val="21"/>
                <w:szCs w:val="21"/>
                <w:shd w:val="clear" w:fill="FFFFFF"/>
              </w:rPr>
              <w:t>自定义物理天空纹理</w:t>
            </w:r>
            <w:r>
              <w:rPr>
                <w:rFonts w:hint="eastAsia" w:ascii="宋体" w:hAnsi="宋体" w:eastAsia="宋体" w:cs="宋体"/>
                <w:i w:val="0"/>
                <w:iCs w:val="0"/>
                <w:caps w:val="0"/>
                <w:color w:val="333333"/>
                <w:spacing w:val="0"/>
                <w:sz w:val="21"/>
                <w:szCs w:val="21"/>
                <w:shd w:val="clear" w:fill="FFFFFF"/>
              </w:rPr>
              <w:t>‌：Cinema 4D允许用户自定义物理天空的纹理。在设置对话框中，点击“自定义纹理”按钮，可以选择自己喜欢的纹理图像。这可以用来增强场景的真实感，例如添加云彩、星空等。‌</w:t>
            </w:r>
            <w:r>
              <w:rPr>
                <w:rStyle w:val="8"/>
                <w:rFonts w:hint="eastAsia" w:ascii="宋体" w:hAnsi="宋体" w:eastAsia="宋体" w:cs="宋体"/>
                <w:i w:val="0"/>
                <w:iCs w:val="0"/>
                <w:caps w:val="0"/>
                <w:color w:val="333333"/>
                <w:spacing w:val="0"/>
                <w:sz w:val="21"/>
                <w:szCs w:val="21"/>
                <w:shd w:val="clear" w:fill="FFFFFF"/>
              </w:rPr>
              <w:t>其他天空选项</w:t>
            </w:r>
            <w:r>
              <w:rPr>
                <w:rFonts w:hint="eastAsia" w:ascii="宋体" w:hAnsi="宋体" w:eastAsia="宋体" w:cs="宋体"/>
                <w:i w:val="0"/>
                <w:iCs w:val="0"/>
                <w:caps w:val="0"/>
                <w:color w:val="333333"/>
                <w:spacing w:val="0"/>
                <w:sz w:val="21"/>
                <w:szCs w:val="21"/>
                <w:shd w:val="clear" w:fill="FFFFFF"/>
              </w:rPr>
              <w:t>‌：除了上述提到的设置外，物理天空还提供了其他一些选项。例如，可以通过调整“云层覆盖率”控制天空中的云彩密度，通过调整“地平线高度”改变天空地平线的高度等。</w:t>
            </w:r>
          </w:p>
          <w:p w14:paraId="446B37F7">
            <w:pPr>
              <w:keepNext w:val="0"/>
              <w:keepLines w:val="0"/>
              <w:widowControl/>
              <w:numPr>
                <w:ilvl w:val="0"/>
                <w:numId w:val="4"/>
              </w:numPr>
              <w:suppressLineNumbers w:val="0"/>
              <w:pBdr>
                <w:top w:val="none" w:color="auto" w:sz="0" w:space="0"/>
                <w:bottom w:val="none" w:color="auto" w:sz="0" w:space="0"/>
                <w:right w:val="none" w:color="auto" w:sz="0" w:space="0"/>
              </w:pBdr>
              <w:spacing w:before="0" w:beforeAutospacing="1" w:after="0" w:afterAutospacing="1" w:line="390" w:lineRule="atLeast"/>
              <w:ind w:left="0" w:right="0" w:hanging="360"/>
            </w:pPr>
          </w:p>
          <w:p w14:paraId="2DA2B80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left w:val="single" w:color="auto" w:sz="4" w:space="0"/>
            </w:tcBorders>
            <w:tcMar>
              <w:top w:w="28" w:type="dxa"/>
              <w:left w:w="28" w:type="dxa"/>
              <w:bottom w:w="28" w:type="dxa"/>
              <w:right w:w="28" w:type="dxa"/>
            </w:tcMar>
            <w:vAlign w:val="center"/>
          </w:tcPr>
          <w:p w14:paraId="6B59C6B1">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写实场景渲染练习</w:t>
            </w:r>
          </w:p>
        </w:tc>
        <w:tc>
          <w:tcPr>
            <w:tcW w:w="1134" w:type="dxa"/>
            <w:tcMar>
              <w:top w:w="28" w:type="dxa"/>
              <w:left w:w="28" w:type="dxa"/>
              <w:bottom w:w="28" w:type="dxa"/>
              <w:right w:w="28" w:type="dxa"/>
            </w:tcMar>
            <w:vAlign w:val="center"/>
          </w:tcPr>
          <w:p w14:paraId="394AAC7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r>
      <w:tr w14:paraId="579272AE">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4F21EC2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3</w:t>
            </w:r>
          </w:p>
        </w:tc>
        <w:tc>
          <w:tcPr>
            <w:tcW w:w="1200" w:type="dxa"/>
            <w:vAlign w:val="center"/>
          </w:tcPr>
          <w:p w14:paraId="3917469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5</w:t>
            </w:r>
          </w:p>
        </w:tc>
        <w:tc>
          <w:tcPr>
            <w:tcW w:w="3317" w:type="dxa"/>
            <w:tcMar>
              <w:top w:w="28" w:type="dxa"/>
              <w:left w:w="28" w:type="dxa"/>
              <w:bottom w:w="28" w:type="dxa"/>
              <w:right w:w="28" w:type="dxa"/>
            </w:tcMar>
            <w:vAlign w:val="center"/>
          </w:tcPr>
          <w:p w14:paraId="1A08FBC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教学项目二：</w:t>
            </w:r>
            <w:r>
              <w:rPr>
                <w:rFonts w:hint="eastAsia" w:ascii="Times New Roman" w:hAnsi="Times New Roman" w:eastAsia="宋体" w:cs="Times New Roman"/>
                <w:szCs w:val="21"/>
                <w:lang w:val="en-US" w:eastAsia="zh-CN"/>
              </w:rPr>
              <w:t>材质质感表现</w:t>
            </w:r>
          </w:p>
          <w:p w14:paraId="374BBF3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任务3</w:t>
            </w:r>
            <w:r>
              <w:rPr>
                <w:rFonts w:hint="eastAsia" w:ascii="Times New Roman" w:hAnsi="Times New Roman" w:eastAsia="宋体" w:cs="Times New Roman"/>
                <w:szCs w:val="21"/>
                <w:lang w:val="en-US" w:eastAsia="zh-CN"/>
              </w:rPr>
              <w:t>玻璃和水的材质调节</w:t>
            </w:r>
          </w:p>
        </w:tc>
        <w:tc>
          <w:tcPr>
            <w:tcW w:w="6116" w:type="dxa"/>
            <w:tcBorders>
              <w:right w:val="single" w:color="auto" w:sz="4" w:space="0"/>
            </w:tcBorders>
            <w:tcMar>
              <w:top w:w="28" w:type="dxa"/>
              <w:left w:w="28" w:type="dxa"/>
              <w:bottom w:w="28" w:type="dxa"/>
              <w:right w:w="28" w:type="dxa"/>
            </w:tcMar>
            <w:vAlign w:val="center"/>
          </w:tcPr>
          <w:p w14:paraId="0B0581A7">
            <w:pPr>
              <w:numPr>
                <w:ilvl w:val="0"/>
                <w:numId w:val="0"/>
              </w:numPr>
              <w:spacing w:line="360" w:lineRule="auto"/>
              <w:rPr>
                <w:rFonts w:hint="eastAsia" w:asciiTheme="minorEastAsia" w:hAnsiTheme="minorEastAsia" w:eastAsiaTheme="minorEastAsia" w:cstheme="minorEastAsia"/>
                <w:i w:val="0"/>
                <w:caps w:val="0"/>
                <w:color w:val="333333"/>
                <w:spacing w:val="0"/>
                <w:sz w:val="21"/>
                <w:szCs w:val="21"/>
                <w:shd w:val="clear" w:color="auto" w:fill="FFFFFF"/>
                <w:lang w:val="en-US" w:eastAsia="zh-CN"/>
              </w:rPr>
            </w:pPr>
            <w:r>
              <w:rPr>
                <w:rFonts w:hint="eastAsia" w:asciiTheme="minorEastAsia" w:hAnsiTheme="minorEastAsia" w:eastAsiaTheme="minorEastAsia" w:cstheme="minorEastAsia"/>
                <w:szCs w:val="21"/>
                <w:lang w:val="en-US" w:eastAsia="zh-CN"/>
              </w:rPr>
              <w:t>制作透明材质的表现方法，掌握常见几种透明材料的质感区别。</w:t>
            </w:r>
            <w:r>
              <w:rPr>
                <w:rFonts w:hint="eastAsia" w:asciiTheme="minorEastAsia" w:hAnsiTheme="minorEastAsia" w:eastAsiaTheme="minorEastAsia" w:cstheme="minorEastAsia"/>
                <w:sz w:val="21"/>
                <w:szCs w:val="21"/>
                <w:lang w:val="en-US" w:eastAsia="zh-CN"/>
              </w:rPr>
              <w:t>创建和编辑材质首先要先对材质编辑器有所了解（</w:t>
            </w:r>
            <w:r>
              <w:rPr>
                <w:rFonts w:hint="eastAsia" w:asciiTheme="minorEastAsia" w:hAnsiTheme="minorEastAsia" w:eastAsiaTheme="minorEastAsia" w:cstheme="minorEastAsia"/>
                <w:i w:val="0"/>
                <w:caps w:val="0"/>
                <w:color w:val="333333"/>
                <w:spacing w:val="0"/>
                <w:sz w:val="21"/>
                <w:szCs w:val="21"/>
                <w:shd w:val="clear" w:color="auto" w:fill="FFFFFF"/>
              </w:rPr>
              <w:t>Hypershade</w:t>
            </w:r>
            <w:r>
              <w:rPr>
                <w:rFonts w:hint="eastAsia" w:asciiTheme="minorEastAsia" w:hAnsiTheme="minorEastAsia" w:eastAsiaTheme="minorEastAsia" w:cstheme="minorEastAsia"/>
                <w:i w:val="0"/>
                <w:caps w:val="0"/>
                <w:color w:val="333333"/>
                <w:spacing w:val="0"/>
                <w:sz w:val="21"/>
                <w:szCs w:val="21"/>
                <w:shd w:val="clear" w:color="auto" w:fill="FFFFFF"/>
                <w:lang w:eastAsia="zh-CN"/>
              </w:rPr>
              <w:t>），</w:t>
            </w:r>
            <w:r>
              <w:rPr>
                <w:rFonts w:hint="eastAsia" w:asciiTheme="minorEastAsia" w:hAnsiTheme="minorEastAsia" w:eastAsiaTheme="minorEastAsia" w:cstheme="minorEastAsia"/>
                <w:i w:val="0"/>
                <w:caps w:val="0"/>
                <w:color w:val="333333"/>
                <w:spacing w:val="0"/>
                <w:sz w:val="21"/>
                <w:szCs w:val="21"/>
                <w:shd w:val="clear" w:color="auto" w:fill="FFFFFF"/>
                <w:lang w:val="en-US" w:eastAsia="zh-CN"/>
              </w:rPr>
              <w:t>材质编辑器是以网络节点得方式对材质进行编辑，操作起来方便快捷，在编辑器中可以清楚得观察到材质得网络结构，和添加，删除节点对材质产生得影响，并且可以简便得对两个材质节点之间创建和打断链接。</w:t>
            </w:r>
          </w:p>
          <w:p w14:paraId="6F109EC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left w:val="single" w:color="auto" w:sz="4" w:space="0"/>
            </w:tcBorders>
            <w:tcMar>
              <w:top w:w="28" w:type="dxa"/>
              <w:left w:w="28" w:type="dxa"/>
              <w:bottom w:w="28" w:type="dxa"/>
              <w:right w:w="28" w:type="dxa"/>
            </w:tcMar>
            <w:vAlign w:val="center"/>
          </w:tcPr>
          <w:p w14:paraId="2D02375E">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练习玻璃材质</w:t>
            </w:r>
          </w:p>
        </w:tc>
        <w:tc>
          <w:tcPr>
            <w:tcW w:w="1134" w:type="dxa"/>
            <w:tcMar>
              <w:top w:w="28" w:type="dxa"/>
              <w:left w:w="28" w:type="dxa"/>
              <w:bottom w:w="28" w:type="dxa"/>
              <w:right w:w="28" w:type="dxa"/>
            </w:tcMar>
            <w:vAlign w:val="center"/>
          </w:tcPr>
          <w:p w14:paraId="4F474CEC">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r>
      <w:tr w14:paraId="769842EA">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6BEDC6F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355ED4B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w:t>
            </w:r>
          </w:p>
        </w:tc>
        <w:tc>
          <w:tcPr>
            <w:tcW w:w="3317" w:type="dxa"/>
            <w:tcMar>
              <w:top w:w="28" w:type="dxa"/>
              <w:left w:w="28" w:type="dxa"/>
              <w:bottom w:w="28" w:type="dxa"/>
              <w:right w:w="28" w:type="dxa"/>
            </w:tcMar>
            <w:vAlign w:val="center"/>
          </w:tcPr>
          <w:p w14:paraId="4D3B054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任务4 </w:t>
            </w:r>
            <w:r>
              <w:rPr>
                <w:rFonts w:hint="eastAsia" w:ascii="Times New Roman" w:hAnsi="Times New Roman" w:eastAsia="宋体" w:cs="Times New Roman"/>
                <w:szCs w:val="21"/>
                <w:lang w:val="en-US" w:eastAsia="zh-CN"/>
              </w:rPr>
              <w:t>金属和漆面材质调节</w:t>
            </w:r>
          </w:p>
        </w:tc>
        <w:tc>
          <w:tcPr>
            <w:tcW w:w="6116" w:type="dxa"/>
            <w:tcBorders>
              <w:right w:val="single" w:color="auto" w:sz="4" w:space="0"/>
            </w:tcBorders>
            <w:tcMar>
              <w:top w:w="28" w:type="dxa"/>
              <w:left w:w="28" w:type="dxa"/>
              <w:bottom w:w="28" w:type="dxa"/>
              <w:right w:w="28" w:type="dxa"/>
            </w:tcMar>
            <w:vAlign w:val="center"/>
          </w:tcPr>
          <w:p w14:paraId="0C368F55">
            <w:pPr>
              <w:numPr>
                <w:ilvl w:val="0"/>
                <w:numId w:val="0"/>
              </w:numPr>
              <w:spacing w:line="360" w:lineRule="auto"/>
              <w:rPr>
                <w:rFonts w:hint="eastAsia" w:ascii="宋体" w:hAnsi="宋体" w:eastAsia="宋体" w:cs="宋体"/>
                <w:sz w:val="21"/>
                <w:szCs w:val="21"/>
                <w:lang w:val="en-US" w:eastAsia="zh-CN"/>
              </w:rPr>
            </w:pPr>
            <w:r>
              <w:rPr>
                <w:rFonts w:hint="eastAsia" w:ascii="Times New Roman" w:hAnsi="Times New Roman" w:eastAsia="宋体" w:cs="Times New Roman"/>
                <w:szCs w:val="21"/>
                <w:lang w:val="en-US" w:eastAsia="zh-CN"/>
              </w:rPr>
              <w:t>制作高反射质感材质的调节方法，学会通过材质细节的差别区分不同材料。</w:t>
            </w:r>
            <w:r>
              <w:rPr>
                <w:rFonts w:hint="eastAsia" w:ascii="宋体" w:hAnsi="宋体" w:eastAsia="宋体" w:cs="宋体"/>
                <w:sz w:val="21"/>
                <w:szCs w:val="21"/>
                <w:lang w:val="en-US" w:eastAsia="zh-CN"/>
              </w:rPr>
              <w:t>偏心率：控制材质高光面积大小，数值与面值成正比，当参数归0时此物体将没有高光效果。</w:t>
            </w:r>
          </w:p>
          <w:p w14:paraId="0868C131">
            <w:pPr>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镜面反射衰减：用来控制Blinn材质高光的衰减程度。</w:t>
            </w:r>
          </w:p>
          <w:p w14:paraId="4FB69E0A">
            <w:pPr>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镜面反射颜色：控制高光区域颜色，当颜色设置为黑色时将没有高光效果。</w:t>
            </w:r>
          </w:p>
          <w:p w14:paraId="29DC2659">
            <w:pPr>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反射率：设置物体表面反射周围物体的强度，数值与强度成正比，当参数归0时将不会产生反射效果。反射的颜色：用来控制物体的反射颜色。各个属性名称后面的色块可以双击点开进行颜色的调整</w:t>
            </w:r>
          </w:p>
          <w:p w14:paraId="74A215A3">
            <w:pPr>
              <w:numPr>
                <w:ilvl w:val="0"/>
                <w:numId w:val="0"/>
              </w:numPr>
              <w:spacing w:line="360" w:lineRule="auto"/>
              <w:rPr>
                <w:rFonts w:hint="eastAsia" w:ascii="宋体" w:hAnsi="宋体" w:eastAsia="宋体" w:cs="宋体"/>
                <w:sz w:val="21"/>
                <w:szCs w:val="21"/>
                <w:lang w:val="en-US" w:eastAsia="zh-CN"/>
              </w:rPr>
            </w:pPr>
          </w:p>
          <w:p w14:paraId="7DFBB500">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left w:val="single" w:color="auto" w:sz="4" w:space="0"/>
            </w:tcBorders>
            <w:tcMar>
              <w:top w:w="28" w:type="dxa"/>
              <w:left w:w="28" w:type="dxa"/>
              <w:bottom w:w="28" w:type="dxa"/>
              <w:right w:w="28" w:type="dxa"/>
            </w:tcMar>
            <w:vAlign w:val="center"/>
          </w:tcPr>
          <w:p w14:paraId="1011C14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渲染汽车案例</w:t>
            </w:r>
          </w:p>
        </w:tc>
        <w:tc>
          <w:tcPr>
            <w:tcW w:w="1134" w:type="dxa"/>
            <w:tcMar>
              <w:top w:w="28" w:type="dxa"/>
              <w:left w:w="28" w:type="dxa"/>
              <w:bottom w:w="28" w:type="dxa"/>
              <w:right w:w="28" w:type="dxa"/>
            </w:tcMar>
            <w:vAlign w:val="center"/>
          </w:tcPr>
          <w:p w14:paraId="23B88D7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r>
      <w:tr w14:paraId="3D3E6F79">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restart"/>
            <w:vAlign w:val="center"/>
          </w:tcPr>
          <w:p w14:paraId="16CC9FD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4</w:t>
            </w:r>
          </w:p>
        </w:tc>
        <w:tc>
          <w:tcPr>
            <w:tcW w:w="1200" w:type="dxa"/>
            <w:vAlign w:val="center"/>
          </w:tcPr>
          <w:p w14:paraId="4FDF596D">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7</w:t>
            </w:r>
          </w:p>
        </w:tc>
        <w:tc>
          <w:tcPr>
            <w:tcW w:w="3317" w:type="dxa"/>
            <w:tcMar>
              <w:top w:w="28" w:type="dxa"/>
              <w:left w:w="28" w:type="dxa"/>
              <w:bottom w:w="28" w:type="dxa"/>
              <w:right w:w="28" w:type="dxa"/>
            </w:tcMar>
            <w:vAlign w:val="center"/>
          </w:tcPr>
          <w:p w14:paraId="56322D8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教学项目三：</w:t>
            </w:r>
            <w:r>
              <w:rPr>
                <w:rFonts w:hint="eastAsia" w:ascii="Times New Roman" w:hAnsi="Times New Roman" w:eastAsia="宋体" w:cs="Times New Roman"/>
                <w:szCs w:val="21"/>
                <w:lang w:val="en-US" w:eastAsia="zh-CN"/>
              </w:rPr>
              <w:t>UV贴图</w:t>
            </w:r>
          </w:p>
          <w:p w14:paraId="21330948">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宋体" w:hAnsi="宋体" w:eastAsia="宋体" w:cs="宋体"/>
                <w:szCs w:val="21"/>
                <w:lang w:val="en-US" w:eastAsia="zh-CN"/>
              </w:rPr>
            </w:pPr>
            <w:r>
              <w:rPr>
                <w:rFonts w:hint="eastAsia" w:ascii="宋体" w:hAnsi="宋体" w:eastAsia="宋体" w:cs="宋体"/>
                <w:szCs w:val="21"/>
                <w:lang w:val="en-US" w:eastAsia="zh-CN"/>
              </w:rPr>
              <w:t>任务5 UV的拆解</w:t>
            </w:r>
          </w:p>
          <w:p w14:paraId="3275265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宋体" w:hAnsi="宋体" w:eastAsia="宋体" w:cs="宋体"/>
                <w:szCs w:val="21"/>
                <w:lang w:val="en-US" w:eastAsia="zh-CN"/>
              </w:rPr>
              <w:t>任务6 贴图的绘制</w:t>
            </w:r>
          </w:p>
        </w:tc>
        <w:tc>
          <w:tcPr>
            <w:tcW w:w="6116" w:type="dxa"/>
            <w:tcBorders>
              <w:right w:val="single" w:color="auto" w:sz="4" w:space="0"/>
            </w:tcBorders>
            <w:tcMar>
              <w:top w:w="28" w:type="dxa"/>
              <w:left w:w="28" w:type="dxa"/>
              <w:bottom w:w="28" w:type="dxa"/>
              <w:right w:w="28" w:type="dxa"/>
            </w:tcMar>
            <w:vAlign w:val="center"/>
          </w:tcPr>
          <w:p w14:paraId="02B38C1C">
            <w:pPr>
              <w:pStyle w:val="11"/>
              <w:tabs>
                <w:tab w:val="left" w:pos="948"/>
              </w:tabs>
              <w:kinsoku w:val="0"/>
              <w:overflowPunct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UV编辑器及UV投射的使用技巧，不同材料的贴图绘制</w:t>
            </w:r>
            <w:r>
              <w:rPr>
                <w:rFonts w:hint="eastAsia" w:ascii="宋体" w:hAnsi="宋体" w:eastAsia="宋体" w:cs="宋体"/>
                <w:sz w:val="24"/>
                <w:szCs w:val="24"/>
                <w:lang w:val="en-US" w:eastAsia="zh-CN"/>
              </w:rPr>
              <w:t>。</w:t>
            </w:r>
            <w:r>
              <w:rPr>
                <w:rFonts w:hint="eastAsia" w:ascii="宋体" w:hAnsi="宋体" w:eastAsia="宋体" w:cs="宋体"/>
                <w:sz w:val="21"/>
                <w:szCs w:val="21"/>
                <w:lang w:val="en-US" w:eastAsia="zh-CN"/>
              </w:rPr>
              <w:t>在UV进行分展之前，物体的UV会显得很琐碎或者不利于对物体UV的拆分，所以要将模型进行UV投射，方便进行后续的拆分，展开。UV的处理关系到纹理细节的绘制是否流畅，所以熟练的掌握UV编辑器的使用是绘制好贴图的关键，同时UV的裁剪与展开也是充满技巧性的。</w:t>
            </w:r>
          </w:p>
          <w:p w14:paraId="777471C5">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left w:val="single" w:color="auto" w:sz="4" w:space="0"/>
            </w:tcBorders>
            <w:tcMar>
              <w:top w:w="28" w:type="dxa"/>
              <w:left w:w="28" w:type="dxa"/>
              <w:bottom w:w="28" w:type="dxa"/>
              <w:right w:w="28" w:type="dxa"/>
            </w:tcMar>
            <w:vAlign w:val="center"/>
          </w:tcPr>
          <w:p w14:paraId="28D68104">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场景贴图制作</w:t>
            </w:r>
          </w:p>
        </w:tc>
        <w:tc>
          <w:tcPr>
            <w:tcW w:w="1134" w:type="dxa"/>
            <w:tcMar>
              <w:top w:w="28" w:type="dxa"/>
              <w:left w:w="28" w:type="dxa"/>
              <w:bottom w:w="28" w:type="dxa"/>
              <w:right w:w="28" w:type="dxa"/>
            </w:tcMar>
            <w:vAlign w:val="center"/>
          </w:tcPr>
          <w:p w14:paraId="37A473C2">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r>
      <w:tr w14:paraId="43FE2493">
        <w:tblPrEx>
          <w:tblBorders>
            <w:top w:val="none" w:color="auto" w:sz="0"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4" w:hRule="atLeast"/>
          <w:jc w:val="center"/>
        </w:trPr>
        <w:tc>
          <w:tcPr>
            <w:tcW w:w="928" w:type="dxa"/>
            <w:vMerge w:val="continue"/>
            <w:vAlign w:val="center"/>
          </w:tcPr>
          <w:p w14:paraId="2778BF5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200" w:type="dxa"/>
            <w:vAlign w:val="center"/>
          </w:tcPr>
          <w:p w14:paraId="35DC4D73">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c>
          <w:tcPr>
            <w:tcW w:w="3317" w:type="dxa"/>
            <w:tcMar>
              <w:top w:w="28" w:type="dxa"/>
              <w:left w:w="28" w:type="dxa"/>
              <w:bottom w:w="28" w:type="dxa"/>
              <w:right w:w="28" w:type="dxa"/>
            </w:tcMar>
            <w:vAlign w:val="center"/>
          </w:tcPr>
          <w:p w14:paraId="36E59929">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教学项目四：</w:t>
            </w:r>
            <w:r>
              <w:rPr>
                <w:rFonts w:hint="eastAsia" w:ascii="Times New Roman" w:hAnsi="Times New Roman" w:eastAsia="宋体" w:cs="Times New Roman"/>
                <w:szCs w:val="21"/>
                <w:lang w:val="en-US" w:eastAsia="zh-CN"/>
              </w:rPr>
              <w:t>角色渲染</w:t>
            </w:r>
          </w:p>
          <w:p w14:paraId="75661F0B">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 xml:space="preserve">任务7 </w:t>
            </w:r>
            <w:r>
              <w:rPr>
                <w:rFonts w:hint="eastAsia" w:ascii="Times New Roman" w:hAnsi="Times New Roman" w:eastAsia="宋体" w:cs="Times New Roman"/>
                <w:szCs w:val="21"/>
                <w:lang w:val="en-US" w:eastAsia="zh-CN"/>
              </w:rPr>
              <w:t>人物打光和材质调节</w:t>
            </w:r>
          </w:p>
        </w:tc>
        <w:tc>
          <w:tcPr>
            <w:tcW w:w="6116" w:type="dxa"/>
            <w:tcBorders>
              <w:right w:val="single" w:color="auto" w:sz="4" w:space="0"/>
            </w:tcBorders>
            <w:tcMar>
              <w:top w:w="28" w:type="dxa"/>
              <w:left w:w="28" w:type="dxa"/>
              <w:bottom w:w="28" w:type="dxa"/>
              <w:right w:w="28" w:type="dxa"/>
            </w:tcMar>
            <w:vAlign w:val="center"/>
          </w:tcPr>
          <w:p w14:paraId="3CC077EE">
            <w:pPr>
              <w:widowControl/>
              <w:spacing w:line="360" w:lineRule="auto"/>
              <w:ind w:firstLine="420" w:firstLineChars="200"/>
              <w:jc w:val="left"/>
              <w:rPr>
                <w:rFonts w:hint="eastAsia" w:ascii="宋体" w:hAnsi="宋体" w:eastAsia="宋体" w:cs="宋体"/>
                <w:kern w:val="0"/>
                <w:sz w:val="21"/>
                <w:szCs w:val="21"/>
              </w:rPr>
            </w:pPr>
            <w:r>
              <w:rPr>
                <w:rFonts w:hint="eastAsia" w:ascii="Times New Roman" w:hAnsi="Times New Roman" w:eastAsia="宋体" w:cs="Times New Roman"/>
                <w:szCs w:val="21"/>
                <w:lang w:val="en-US" w:eastAsia="zh-CN"/>
              </w:rPr>
              <w:t>掌握三点布光法和人物皮肤贴图制作，渲染sss质感。</w:t>
            </w:r>
            <w:r>
              <w:rPr>
                <w:rFonts w:hint="eastAsia" w:ascii="宋体" w:hAnsi="宋体" w:eastAsia="宋体" w:cs="宋体"/>
                <w:color w:val="000000"/>
                <w:spacing w:val="-3"/>
                <w:sz w:val="21"/>
                <w:szCs w:val="21"/>
              </w:rPr>
              <w:t>首先来探讨一下女性的皮肤，女性平时用什么</w:t>
            </w:r>
            <w:r>
              <w:rPr>
                <w:rFonts w:hint="eastAsia" w:ascii="宋体" w:hAnsi="宋体" w:eastAsia="宋体" w:cs="宋体"/>
                <w:color w:val="333333"/>
                <w:spacing w:val="-11"/>
                <w:sz w:val="21"/>
                <w:szCs w:val="21"/>
              </w:rPr>
              <w:t>洁面乳、保湿喷雾、精华液、</w:t>
            </w:r>
            <w:r>
              <w:rPr>
                <w:rFonts w:hint="eastAsia" w:ascii="宋体" w:hAnsi="宋体" w:eastAsia="宋体" w:cs="宋体"/>
                <w:color w:val="333333"/>
                <w:spacing w:val="-5"/>
                <w:sz w:val="21"/>
                <w:szCs w:val="21"/>
              </w:rPr>
              <w:t>如霜、面膜</w:t>
            </w:r>
            <w:r>
              <w:rPr>
                <w:rFonts w:hint="eastAsia" w:ascii="宋体" w:hAnsi="宋体" w:eastAsia="宋体" w:cs="宋体"/>
                <w:color w:val="000000"/>
                <w:spacing w:val="-2"/>
                <w:sz w:val="21"/>
                <w:szCs w:val="21"/>
              </w:rPr>
              <w:t xml:space="preserve">、涂润肤霜等等等等经常护理皮肤，特别是面部皮肤。所以女性皮肤 </w:t>
            </w:r>
            <w:r>
              <w:rPr>
                <w:rFonts w:hint="eastAsia" w:ascii="宋体" w:hAnsi="宋体" w:eastAsia="宋体" w:cs="宋体"/>
                <w:color w:val="000000"/>
                <w:spacing w:val="0"/>
                <w:sz w:val="21"/>
                <w:szCs w:val="21"/>
              </w:rPr>
              <w:t>一般是比较光滑且富有弹性，皮肤表层颗粒状的纹理不明显接下来我们以脸部皮肤为实例讲解皮肤贴图的制作。</w:t>
            </w:r>
            <w:r>
              <w:rPr>
                <w:rFonts w:hint="eastAsia" w:ascii="宋体" w:hAnsi="宋体" w:eastAsia="宋体" w:cs="宋体"/>
                <w:kern w:val="0"/>
                <w:sz w:val="21"/>
                <w:szCs w:val="21"/>
              </w:rPr>
              <w:t>MtoA提供的Skin_sss材质节点是一类易于使用的皮肤材质。它被执行于Arnold现有材质的上层，所以它使用上不需要安装任何其它扩展（插件）。我们提供一个分开的材质去令这个功能更容易使用。</w:t>
            </w:r>
          </w:p>
          <w:p w14:paraId="13F0F887">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p>
        </w:tc>
        <w:tc>
          <w:tcPr>
            <w:tcW w:w="1894" w:type="dxa"/>
            <w:tcBorders>
              <w:left w:val="single" w:color="auto" w:sz="4" w:space="0"/>
            </w:tcBorders>
            <w:tcMar>
              <w:top w:w="28" w:type="dxa"/>
              <w:left w:w="28" w:type="dxa"/>
              <w:bottom w:w="28" w:type="dxa"/>
              <w:right w:w="28" w:type="dxa"/>
            </w:tcMar>
            <w:vAlign w:val="center"/>
          </w:tcPr>
          <w:p w14:paraId="34CBC92A">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角色贴图制作</w:t>
            </w:r>
          </w:p>
        </w:tc>
        <w:tc>
          <w:tcPr>
            <w:tcW w:w="1134" w:type="dxa"/>
            <w:tcMar>
              <w:top w:w="28" w:type="dxa"/>
              <w:left w:w="28" w:type="dxa"/>
              <w:bottom w:w="28" w:type="dxa"/>
              <w:right w:w="28" w:type="dxa"/>
            </w:tcMar>
            <w:vAlign w:val="center"/>
          </w:tcPr>
          <w:p w14:paraId="46E73806">
            <w:pPr>
              <w:keepNext w:val="0"/>
              <w:keepLines w:val="0"/>
              <w:pageBreakBefore w:val="0"/>
              <w:widowControl w:val="0"/>
              <w:kinsoku/>
              <w:wordWrap/>
              <w:overflowPunct/>
              <w:topLinePunct w:val="0"/>
              <w:autoSpaceDE/>
              <w:autoSpaceDN/>
              <w:bidi w:val="0"/>
              <w:adjustRightInd/>
              <w:snapToGrid w:val="0"/>
              <w:spacing w:line="300" w:lineRule="auto"/>
              <w:jc w:val="both"/>
              <w:textAlignment w:val="auto"/>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r>
    </w:tbl>
    <w:p w14:paraId="0AAAEC8F">
      <w:pPr>
        <w:rPr>
          <w:rFonts w:ascii="新宋体" w:hAnsi="新宋体" w:eastAsia="新宋体"/>
          <w:color w:val="000000" w:themeColor="text1"/>
          <w:sz w:val="32"/>
          <w:szCs w:val="32"/>
          <w14:textFill>
            <w14:solidFill>
              <w14:schemeClr w14:val="tx1"/>
            </w14:solidFill>
          </w14:textFill>
        </w:rPr>
        <w:sectPr>
          <w:pgSz w:w="16838" w:h="11906" w:orient="landscape"/>
          <w:pgMar w:top="1418" w:right="1134" w:bottom="1418" w:left="1134" w:header="851" w:footer="992" w:gutter="0"/>
          <w:cols w:space="425" w:num="1"/>
          <w:docGrid w:type="lines" w:linePitch="312" w:charSpace="0"/>
        </w:sectPr>
      </w:pPr>
    </w:p>
    <w:p w14:paraId="095A2516"/>
    <w:sectPr>
      <w:pgSz w:w="11906" w:h="16838"/>
      <w:pgMar w:top="1418" w:right="1134" w:bottom="1418" w:left="113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新宋体">
    <w:panose1 w:val="02010609030101010101"/>
    <w:charset w:val="86"/>
    <w:family w:val="modern"/>
    <w:pitch w:val="default"/>
    <w:sig w:usb0="00000203" w:usb1="288F0000" w:usb2="00000006" w:usb3="00000000" w:csb0="00040001" w:csb1="00000000"/>
  </w:font>
  <w:font w:name="Kingsoft Symbol">
    <w:panose1 w:val="0500010001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F9B178"/>
    <w:multiLevelType w:val="multilevel"/>
    <w:tmpl w:val="ABF9B178"/>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B3B88FF7"/>
    <w:multiLevelType w:val="singleLevel"/>
    <w:tmpl w:val="B3B88FF7"/>
    <w:lvl w:ilvl="0" w:tentative="0">
      <w:start w:val="1"/>
      <w:numFmt w:val="decimal"/>
      <w:suff w:val="space"/>
      <w:lvlText w:val="（%1）"/>
      <w:lvlJc w:val="left"/>
    </w:lvl>
  </w:abstractNum>
  <w:abstractNum w:abstractNumId="2">
    <w:nsid w:val="FC656BCB"/>
    <w:multiLevelType w:val="multilevel"/>
    <w:tmpl w:val="FC656BCB"/>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3">
    <w:nsid w:val="5EB38685"/>
    <w:multiLevelType w:val="singleLevel"/>
    <w:tmpl w:val="5EB38685"/>
    <w:lvl w:ilvl="0" w:tentative="0">
      <w:start w:val="1"/>
      <w:numFmt w:val="decimal"/>
      <w:lvlText w:val="%1."/>
      <w:lvlJc w:val="left"/>
      <w:pPr>
        <w:tabs>
          <w:tab w:val="left" w:pos="312"/>
        </w:tabs>
        <w:ind w:left="720" w:firstLine="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NhMGZlNzBjZTA4YTY1M2Y2YjE0ZWRlNDk2YzAyNzUifQ=="/>
    <w:docVar w:name="KSO_WPS_MARK_KEY" w:val="950a614e-2c11-4236-b705-6a363bdb014c"/>
  </w:docVars>
  <w:rsids>
    <w:rsidRoot w:val="360436FD"/>
    <w:rsid w:val="00005829"/>
    <w:rsid w:val="00017300"/>
    <w:rsid w:val="0003272D"/>
    <w:rsid w:val="000413F2"/>
    <w:rsid w:val="00050F13"/>
    <w:rsid w:val="00061239"/>
    <w:rsid w:val="00062A70"/>
    <w:rsid w:val="00073978"/>
    <w:rsid w:val="0009648F"/>
    <w:rsid w:val="000B1622"/>
    <w:rsid w:val="000C6B4D"/>
    <w:rsid w:val="00170118"/>
    <w:rsid w:val="001709BA"/>
    <w:rsid w:val="00176AFA"/>
    <w:rsid w:val="00195634"/>
    <w:rsid w:val="001A3189"/>
    <w:rsid w:val="001D072F"/>
    <w:rsid w:val="0020526B"/>
    <w:rsid w:val="00210098"/>
    <w:rsid w:val="002B0519"/>
    <w:rsid w:val="002D5CEE"/>
    <w:rsid w:val="002D7831"/>
    <w:rsid w:val="003116AD"/>
    <w:rsid w:val="003379B1"/>
    <w:rsid w:val="00357EC7"/>
    <w:rsid w:val="00363ADB"/>
    <w:rsid w:val="003858C1"/>
    <w:rsid w:val="003D0187"/>
    <w:rsid w:val="003D3C06"/>
    <w:rsid w:val="0040298F"/>
    <w:rsid w:val="00415F03"/>
    <w:rsid w:val="0043197A"/>
    <w:rsid w:val="0044527F"/>
    <w:rsid w:val="00452E52"/>
    <w:rsid w:val="00476B5D"/>
    <w:rsid w:val="00480F4E"/>
    <w:rsid w:val="004A3A8F"/>
    <w:rsid w:val="004E4BD8"/>
    <w:rsid w:val="004F2A0F"/>
    <w:rsid w:val="004F5E3B"/>
    <w:rsid w:val="00541C6C"/>
    <w:rsid w:val="00561564"/>
    <w:rsid w:val="00591704"/>
    <w:rsid w:val="00635A45"/>
    <w:rsid w:val="006360F8"/>
    <w:rsid w:val="00652FDD"/>
    <w:rsid w:val="00672034"/>
    <w:rsid w:val="00672D96"/>
    <w:rsid w:val="006963C0"/>
    <w:rsid w:val="006A1F15"/>
    <w:rsid w:val="006A7193"/>
    <w:rsid w:val="006D2D66"/>
    <w:rsid w:val="006E2FD7"/>
    <w:rsid w:val="006E4123"/>
    <w:rsid w:val="006E63EE"/>
    <w:rsid w:val="006F6D22"/>
    <w:rsid w:val="00706F0A"/>
    <w:rsid w:val="007078B1"/>
    <w:rsid w:val="00743E5A"/>
    <w:rsid w:val="00754EA0"/>
    <w:rsid w:val="0079777C"/>
    <w:rsid w:val="007B189B"/>
    <w:rsid w:val="007B2DDF"/>
    <w:rsid w:val="007E073F"/>
    <w:rsid w:val="00842E0D"/>
    <w:rsid w:val="00850BB0"/>
    <w:rsid w:val="00871DCD"/>
    <w:rsid w:val="00885E0A"/>
    <w:rsid w:val="008874F4"/>
    <w:rsid w:val="008977D2"/>
    <w:rsid w:val="008C3490"/>
    <w:rsid w:val="008D3A2C"/>
    <w:rsid w:val="008E6E5F"/>
    <w:rsid w:val="00910675"/>
    <w:rsid w:val="00986DD6"/>
    <w:rsid w:val="009870DA"/>
    <w:rsid w:val="009938F4"/>
    <w:rsid w:val="00997954"/>
    <w:rsid w:val="009B2314"/>
    <w:rsid w:val="009F435B"/>
    <w:rsid w:val="00A178B8"/>
    <w:rsid w:val="00AA59B8"/>
    <w:rsid w:val="00B020E7"/>
    <w:rsid w:val="00B06026"/>
    <w:rsid w:val="00B0683C"/>
    <w:rsid w:val="00B356DF"/>
    <w:rsid w:val="00B4132E"/>
    <w:rsid w:val="00B56C6E"/>
    <w:rsid w:val="00B75B15"/>
    <w:rsid w:val="00B95438"/>
    <w:rsid w:val="00BC0F3D"/>
    <w:rsid w:val="00BE71BA"/>
    <w:rsid w:val="00BF7B0A"/>
    <w:rsid w:val="00C254A3"/>
    <w:rsid w:val="00C26A75"/>
    <w:rsid w:val="00C545B6"/>
    <w:rsid w:val="00CC5C2E"/>
    <w:rsid w:val="00CC64A3"/>
    <w:rsid w:val="00CF2D13"/>
    <w:rsid w:val="00D20AD4"/>
    <w:rsid w:val="00D44A24"/>
    <w:rsid w:val="00D609CA"/>
    <w:rsid w:val="00D751CD"/>
    <w:rsid w:val="00E038D8"/>
    <w:rsid w:val="00E45770"/>
    <w:rsid w:val="00E4739B"/>
    <w:rsid w:val="00E64B64"/>
    <w:rsid w:val="00E72129"/>
    <w:rsid w:val="00E85015"/>
    <w:rsid w:val="00E8565B"/>
    <w:rsid w:val="00EA171E"/>
    <w:rsid w:val="00EF5765"/>
    <w:rsid w:val="00EF5DAB"/>
    <w:rsid w:val="00EF5FB1"/>
    <w:rsid w:val="00F133F6"/>
    <w:rsid w:val="00F139BC"/>
    <w:rsid w:val="00F14E62"/>
    <w:rsid w:val="00F52DBF"/>
    <w:rsid w:val="00F65E05"/>
    <w:rsid w:val="00F84B42"/>
    <w:rsid w:val="00F84E5B"/>
    <w:rsid w:val="00F97194"/>
    <w:rsid w:val="00FA48C1"/>
    <w:rsid w:val="01844BDB"/>
    <w:rsid w:val="01ED7934"/>
    <w:rsid w:val="025A334D"/>
    <w:rsid w:val="028B1AF7"/>
    <w:rsid w:val="02DC6B90"/>
    <w:rsid w:val="03661A20"/>
    <w:rsid w:val="038D4985"/>
    <w:rsid w:val="03F81882"/>
    <w:rsid w:val="04446452"/>
    <w:rsid w:val="04B138C1"/>
    <w:rsid w:val="0551139F"/>
    <w:rsid w:val="05EE0FE8"/>
    <w:rsid w:val="06782196"/>
    <w:rsid w:val="06F3229E"/>
    <w:rsid w:val="07AD7493"/>
    <w:rsid w:val="07C83DE0"/>
    <w:rsid w:val="08305509"/>
    <w:rsid w:val="08807692"/>
    <w:rsid w:val="09734505"/>
    <w:rsid w:val="09D4787F"/>
    <w:rsid w:val="0A505E03"/>
    <w:rsid w:val="0B2B5C3B"/>
    <w:rsid w:val="0C2931CF"/>
    <w:rsid w:val="0D55642A"/>
    <w:rsid w:val="0DD01F33"/>
    <w:rsid w:val="0E053C19"/>
    <w:rsid w:val="1085037A"/>
    <w:rsid w:val="13495ABA"/>
    <w:rsid w:val="142E3D3C"/>
    <w:rsid w:val="14A800EA"/>
    <w:rsid w:val="14C6500B"/>
    <w:rsid w:val="14F61093"/>
    <w:rsid w:val="1533203B"/>
    <w:rsid w:val="1567082B"/>
    <w:rsid w:val="159675EB"/>
    <w:rsid w:val="15C36954"/>
    <w:rsid w:val="16D6142E"/>
    <w:rsid w:val="1810358B"/>
    <w:rsid w:val="19212219"/>
    <w:rsid w:val="19646BB4"/>
    <w:rsid w:val="1A080812"/>
    <w:rsid w:val="1A930EF5"/>
    <w:rsid w:val="1B221C23"/>
    <w:rsid w:val="1D030676"/>
    <w:rsid w:val="1D0E2A74"/>
    <w:rsid w:val="1D865839"/>
    <w:rsid w:val="1DA04677"/>
    <w:rsid w:val="1DB5705E"/>
    <w:rsid w:val="1DE2251A"/>
    <w:rsid w:val="1E06407E"/>
    <w:rsid w:val="1EA83DAC"/>
    <w:rsid w:val="1F562743"/>
    <w:rsid w:val="1FB4637E"/>
    <w:rsid w:val="1FF0271E"/>
    <w:rsid w:val="20D14525"/>
    <w:rsid w:val="20E47F04"/>
    <w:rsid w:val="215E7567"/>
    <w:rsid w:val="21E32762"/>
    <w:rsid w:val="220C154E"/>
    <w:rsid w:val="222C0B53"/>
    <w:rsid w:val="226C3ECE"/>
    <w:rsid w:val="2355143D"/>
    <w:rsid w:val="246E0677"/>
    <w:rsid w:val="255133FF"/>
    <w:rsid w:val="258F1711"/>
    <w:rsid w:val="25A12EB2"/>
    <w:rsid w:val="25EE15BD"/>
    <w:rsid w:val="26BA2878"/>
    <w:rsid w:val="26F0213C"/>
    <w:rsid w:val="27D6731F"/>
    <w:rsid w:val="28CA4614"/>
    <w:rsid w:val="290A676D"/>
    <w:rsid w:val="29463042"/>
    <w:rsid w:val="2A9F1FA3"/>
    <w:rsid w:val="2C2659A2"/>
    <w:rsid w:val="2C4D3355"/>
    <w:rsid w:val="2D8C0DEB"/>
    <w:rsid w:val="2DA32A94"/>
    <w:rsid w:val="2DE04462"/>
    <w:rsid w:val="2EAC037F"/>
    <w:rsid w:val="2EF05CC0"/>
    <w:rsid w:val="2F324F87"/>
    <w:rsid w:val="2F9D1A9A"/>
    <w:rsid w:val="2FC27D28"/>
    <w:rsid w:val="2FCD4966"/>
    <w:rsid w:val="308305EC"/>
    <w:rsid w:val="30AE34E6"/>
    <w:rsid w:val="316F6600"/>
    <w:rsid w:val="32262604"/>
    <w:rsid w:val="33336A0F"/>
    <w:rsid w:val="345A3DD4"/>
    <w:rsid w:val="35AF4DD8"/>
    <w:rsid w:val="360436FD"/>
    <w:rsid w:val="36122CCF"/>
    <w:rsid w:val="36317AE8"/>
    <w:rsid w:val="36B35191"/>
    <w:rsid w:val="36EE6B44"/>
    <w:rsid w:val="36F948DF"/>
    <w:rsid w:val="3790560C"/>
    <w:rsid w:val="37ED3EE3"/>
    <w:rsid w:val="37FC5F6D"/>
    <w:rsid w:val="38E726E0"/>
    <w:rsid w:val="3B087CD7"/>
    <w:rsid w:val="3C727B71"/>
    <w:rsid w:val="3D2B1814"/>
    <w:rsid w:val="3D496D61"/>
    <w:rsid w:val="3DD455A6"/>
    <w:rsid w:val="3DEA014D"/>
    <w:rsid w:val="3E1E280C"/>
    <w:rsid w:val="40376C9F"/>
    <w:rsid w:val="408C0132"/>
    <w:rsid w:val="40BA692C"/>
    <w:rsid w:val="410671A9"/>
    <w:rsid w:val="415557F2"/>
    <w:rsid w:val="421C40CB"/>
    <w:rsid w:val="42414607"/>
    <w:rsid w:val="430F2F5F"/>
    <w:rsid w:val="431E5B5D"/>
    <w:rsid w:val="44670B79"/>
    <w:rsid w:val="44A253F0"/>
    <w:rsid w:val="45227593"/>
    <w:rsid w:val="459F34B0"/>
    <w:rsid w:val="46BD0634"/>
    <w:rsid w:val="46D7101E"/>
    <w:rsid w:val="46E01A3C"/>
    <w:rsid w:val="484D0527"/>
    <w:rsid w:val="488B1984"/>
    <w:rsid w:val="4902013C"/>
    <w:rsid w:val="491D274A"/>
    <w:rsid w:val="4A474C89"/>
    <w:rsid w:val="4A79586A"/>
    <w:rsid w:val="4ADF16B3"/>
    <w:rsid w:val="4BE6385D"/>
    <w:rsid w:val="4C4C1DBA"/>
    <w:rsid w:val="4E3246E8"/>
    <w:rsid w:val="4FB22AE0"/>
    <w:rsid w:val="4FF73905"/>
    <w:rsid w:val="5026062F"/>
    <w:rsid w:val="503241D7"/>
    <w:rsid w:val="50836259"/>
    <w:rsid w:val="50906792"/>
    <w:rsid w:val="50A47753"/>
    <w:rsid w:val="5147725B"/>
    <w:rsid w:val="514A7858"/>
    <w:rsid w:val="52171788"/>
    <w:rsid w:val="534C26A8"/>
    <w:rsid w:val="53776509"/>
    <w:rsid w:val="54687401"/>
    <w:rsid w:val="557667D8"/>
    <w:rsid w:val="559B6371"/>
    <w:rsid w:val="56285A3E"/>
    <w:rsid w:val="56992698"/>
    <w:rsid w:val="56B065F3"/>
    <w:rsid w:val="570C797E"/>
    <w:rsid w:val="572430DA"/>
    <w:rsid w:val="5740709C"/>
    <w:rsid w:val="582F5EE5"/>
    <w:rsid w:val="5975743C"/>
    <w:rsid w:val="59BF0906"/>
    <w:rsid w:val="5A3711D7"/>
    <w:rsid w:val="5AB0544C"/>
    <w:rsid w:val="5B752E38"/>
    <w:rsid w:val="5CB1287C"/>
    <w:rsid w:val="5CE13D48"/>
    <w:rsid w:val="5D7957B9"/>
    <w:rsid w:val="5E63685E"/>
    <w:rsid w:val="5E727F06"/>
    <w:rsid w:val="5FEC4BEF"/>
    <w:rsid w:val="60454C3A"/>
    <w:rsid w:val="6195336A"/>
    <w:rsid w:val="61F82550"/>
    <w:rsid w:val="62390619"/>
    <w:rsid w:val="62667EE6"/>
    <w:rsid w:val="62BC6427"/>
    <w:rsid w:val="62E27835"/>
    <w:rsid w:val="632D431E"/>
    <w:rsid w:val="63461C8C"/>
    <w:rsid w:val="6504076B"/>
    <w:rsid w:val="653C2A90"/>
    <w:rsid w:val="655B3CA2"/>
    <w:rsid w:val="66EB7CA4"/>
    <w:rsid w:val="671273B8"/>
    <w:rsid w:val="67731570"/>
    <w:rsid w:val="68603733"/>
    <w:rsid w:val="6A992D47"/>
    <w:rsid w:val="6BC67BB9"/>
    <w:rsid w:val="6BD14C21"/>
    <w:rsid w:val="6DB0429C"/>
    <w:rsid w:val="6DCF5F63"/>
    <w:rsid w:val="6E071E53"/>
    <w:rsid w:val="6F2B4E91"/>
    <w:rsid w:val="70582D71"/>
    <w:rsid w:val="70A86CAA"/>
    <w:rsid w:val="71CB000A"/>
    <w:rsid w:val="71E31D57"/>
    <w:rsid w:val="722D29B9"/>
    <w:rsid w:val="7304669C"/>
    <w:rsid w:val="73450418"/>
    <w:rsid w:val="739E3B0B"/>
    <w:rsid w:val="74911176"/>
    <w:rsid w:val="75525286"/>
    <w:rsid w:val="76037E52"/>
    <w:rsid w:val="76A96B4F"/>
    <w:rsid w:val="7701448A"/>
    <w:rsid w:val="78AB1B1B"/>
    <w:rsid w:val="79920D63"/>
    <w:rsid w:val="79A5584E"/>
    <w:rsid w:val="7A044199"/>
    <w:rsid w:val="7A37624F"/>
    <w:rsid w:val="7AB54741"/>
    <w:rsid w:val="7BDF2246"/>
    <w:rsid w:val="7D206A1D"/>
    <w:rsid w:val="7D8B4EB8"/>
    <w:rsid w:val="7EBF2E9E"/>
    <w:rsid w:val="7EC70F4C"/>
    <w:rsid w:val="7F532D7E"/>
    <w:rsid w:val="7F5D3964"/>
    <w:rsid w:val="7F640738"/>
    <w:rsid w:val="7F8A779D"/>
    <w:rsid w:val="7FAE79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rPr>
      <w:sz w:val="24"/>
    </w:rPr>
  </w:style>
  <w:style w:type="table" w:styleId="6">
    <w:name w:val="Table Grid"/>
    <w:basedOn w:val="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rPr>
  </w:style>
  <w:style w:type="character" w:styleId="9">
    <w:name w:val="Hyperlink"/>
    <w:basedOn w:val="7"/>
    <w:qFormat/>
    <w:uiPriority w:val="0"/>
    <w:rPr>
      <w:color w:val="0000FF"/>
      <w:u w:val="single"/>
    </w:rPr>
  </w:style>
  <w:style w:type="character" w:customStyle="1" w:styleId="10">
    <w:name w:val="页眉 Char"/>
    <w:basedOn w:val="7"/>
    <w:link w:val="3"/>
    <w:qFormat/>
    <w:uiPriority w:val="0"/>
    <w:rPr>
      <w:kern w:val="2"/>
      <w:sz w:val="18"/>
      <w:szCs w:val="18"/>
    </w:rPr>
  </w:style>
  <w:style w:type="paragraph" w:customStyle="1" w:styleId="11">
    <w:name w:val="Table Paragraph"/>
    <w:basedOn w:val="1"/>
    <w:qFormat/>
    <w:uiPriority w:val="1"/>
    <w:pPr>
      <w:autoSpaceDE w:val="0"/>
      <w:autoSpaceDN w:val="0"/>
      <w:adjustRightInd w:val="0"/>
      <w:jc w:val="left"/>
    </w:pPr>
    <w:rPr>
      <w:rFonts w:ascii="宋体" w:hAnsi="Calibri" w:eastAsia="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2687</Words>
  <Characters>2777</Characters>
  <Lines>16</Lines>
  <Paragraphs>4</Paragraphs>
  <TotalTime>0</TotalTime>
  <ScaleCrop>false</ScaleCrop>
  <LinksUpToDate>false</LinksUpToDate>
  <CharactersWithSpaces>2829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2019-08-27T00:45:00Z</dcterms:created>
  <dc:creator>教务</dc:creator>
  <cp:lastModifiedBy>蒙宝.</cp:lastModifiedBy>
  <dcterms:modified xsi:type="dcterms:W3CDTF">2024-10-17T07:24:24Z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C212494E0A5F48B09FFD7B23D85245CB</vt:lpwstr>
  </property>
</Properties>
</file>