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D4F817">
      <w:pPr>
        <w:spacing w:before="156" w:beforeLines="50" w:after="156" w:afterLines="50"/>
        <w:ind w:firstLine="1800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短视频策划与制作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7A6A110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90314E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DB84FC8"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872A52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4A6365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融媒体技术与运营2301班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A896BFA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FC211E2"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0C3F8B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4F26AF5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646E159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C2CF613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44506C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8274C1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2AD15A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806013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8A7314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C1BFE4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6583B5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13F9FC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365E88B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48037A4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7B78A20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11B1E6C2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D74152B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62BC8B05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D695343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3DEE6261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7195156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C125146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C411B7C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18C1C9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63013C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8CA1D2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D0CB58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7D2EE48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8" w:type="dxa"/>
            <w:tcBorders>
              <w:top w:val="single" w:color="auto" w:sz="6" w:space="0"/>
            </w:tcBorders>
            <w:vAlign w:val="center"/>
          </w:tcPr>
          <w:p w14:paraId="107C8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5AD43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6BF2F7"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任务1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短视频基础知识与策划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D335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使学生掌握短视频制作的基本技巧，包括拍摄、剪辑、音效处理等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67C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242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91B946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8" w:type="dxa"/>
            <w:vAlign w:val="center"/>
          </w:tcPr>
          <w:p w14:paraId="06A89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28C12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87161B"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任务2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短视频拍摄技巧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F9667B">
            <w:pPr>
              <w:numPr>
                <w:ilvl w:val="0"/>
                <w:numId w:val="0"/>
              </w:numPr>
              <w:spacing w:line="288" w:lineRule="auto"/>
              <w:ind w:leftChars="0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了解短视频运营策略，包括内容规划、用户分析、平台推广等。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B038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7EFA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DF1F01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928" w:type="dxa"/>
            <w:vAlign w:val="center"/>
          </w:tcPr>
          <w:p w14:paraId="617EAF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6D3BB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189F81"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任务3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短视频剪辑与调色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70C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通过案例分析、实践操作、团队协作等方式，培养学生的创新能力和解决问题的能力。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79F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282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084E8F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8" w:type="dxa"/>
            <w:vAlign w:val="center"/>
          </w:tcPr>
          <w:p w14:paraId="1E838C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30C04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BE934A"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任务4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短视频特效处理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8ED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包括摄影基础、剪辑技巧、音效处理等内容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D15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B1E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EB6A67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928" w:type="dxa"/>
            <w:tcBorders>
              <w:bottom w:val="single" w:color="auto" w:sz="4" w:space="0"/>
            </w:tcBorders>
            <w:vAlign w:val="center"/>
          </w:tcPr>
          <w:p w14:paraId="2676DD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tcBorders>
              <w:bottom w:val="single" w:color="auto" w:sz="4" w:space="0"/>
            </w:tcBorders>
            <w:vAlign w:val="center"/>
          </w:tcPr>
          <w:p w14:paraId="7C2F4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tcBorders>
              <w:bottom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F2325A"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任务5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短视频配音配乐</w:t>
            </w:r>
          </w:p>
        </w:tc>
        <w:tc>
          <w:tcPr>
            <w:tcW w:w="6116" w:type="dxa"/>
            <w:tcBorders>
              <w:bottom w:val="single" w:color="auto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D193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短视频平台的运营规则，教授学生如何进行用户分析、内容规划、平台推广</w:t>
            </w:r>
          </w:p>
        </w:tc>
        <w:tc>
          <w:tcPr>
            <w:tcW w:w="1894" w:type="dxa"/>
            <w:tcBorders>
              <w:left w:val="single" w:color="auto" w:sz="4" w:space="0"/>
              <w:bottom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305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7A4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AB8B92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8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6732C5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 w14:paraId="75A24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tcBorders>
              <w:top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63AC2F"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任务6</w:t>
            </w: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短视频配音配乐精细化管理</w:t>
            </w:r>
          </w:p>
        </w:tc>
        <w:tc>
          <w:tcPr>
            <w:tcW w:w="6116" w:type="dxa"/>
            <w:tcBorders>
              <w:top w:val="single" w:color="auto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EFD303"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集中在配音与配乐这两个关键环节上进行精细化操作。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2B7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完成案例作业</w:t>
            </w:r>
          </w:p>
        </w:tc>
        <w:tc>
          <w:tcPr>
            <w:tcW w:w="1134" w:type="dxa"/>
            <w:tcBorders>
              <w:top w:val="single" w:color="auto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F7C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50B467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8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2480F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200" w:type="dxa"/>
            <w:tcBorders>
              <w:bottom w:val="single" w:color="auto" w:sz="4" w:space="0"/>
            </w:tcBorders>
            <w:vAlign w:val="center"/>
          </w:tcPr>
          <w:p w14:paraId="76307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tcBorders>
              <w:bottom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E97CF0"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任务7</w:t>
            </w: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短视频平台运营规则详解</w:t>
            </w:r>
          </w:p>
        </w:tc>
        <w:tc>
          <w:tcPr>
            <w:tcW w:w="6116" w:type="dxa"/>
            <w:tcBorders>
              <w:bottom w:val="single" w:color="auto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2A9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介绍短视频平台的运用与研究方法</w:t>
            </w:r>
          </w:p>
        </w:tc>
        <w:tc>
          <w:tcPr>
            <w:tcW w:w="1894" w:type="dxa"/>
            <w:tcBorders>
              <w:left w:val="single" w:color="auto" w:sz="4" w:space="0"/>
              <w:bottom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1FD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完成作品</w:t>
            </w:r>
          </w:p>
        </w:tc>
        <w:tc>
          <w:tcPr>
            <w:tcW w:w="1134" w:type="dxa"/>
            <w:tcBorders>
              <w:bottom w:val="single" w:color="auto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71B4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037803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8" w:type="dxa"/>
            <w:tcBorders>
              <w:top w:val="single" w:color="auto" w:sz="4" w:space="0"/>
            </w:tcBorders>
            <w:vAlign w:val="center"/>
          </w:tcPr>
          <w:p w14:paraId="15C95D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 w14:paraId="75F17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3317" w:type="dxa"/>
            <w:tcBorders>
              <w:top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7A1C87"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任务8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短视频平台运营规则</w:t>
            </w:r>
          </w:p>
        </w:tc>
        <w:tc>
          <w:tcPr>
            <w:tcW w:w="6116" w:type="dxa"/>
            <w:tcBorders>
              <w:top w:val="single" w:color="auto" w:sz="4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358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创作简单动画场景的实际项目</w:t>
            </w:r>
          </w:p>
        </w:tc>
        <w:tc>
          <w:tcPr>
            <w:tcW w:w="1894" w:type="dxa"/>
            <w:tcBorders>
              <w:top w:val="single" w:color="auto" w:sz="4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E4D0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完成作品</w:t>
            </w:r>
          </w:p>
        </w:tc>
        <w:tc>
          <w:tcPr>
            <w:tcW w:w="1134" w:type="dxa"/>
            <w:tcBorders>
              <w:top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506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AD5399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8" w:type="dxa"/>
            <w:vAlign w:val="center"/>
          </w:tcPr>
          <w:p w14:paraId="1F1AFC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 w14:paraId="3F124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93ED99"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任务9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短视频推广策略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84B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高级渲染技术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特效的原理和应用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C5F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5C3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8E33AE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8" w:type="dxa"/>
            <w:vAlign w:val="center"/>
          </w:tcPr>
          <w:p w14:paraId="7904CD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4329D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19EE76">
            <w:pPr>
              <w:spacing w:line="288" w:lineRule="auto"/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任务10</w:t>
            </w:r>
            <w:r>
              <w:rPr>
                <w:rFonts w:hint="eastAsia" w:ascii="&quot;Microsoft YaHei&quot;" w:hAnsi="&quot;Microsoft YaHei&quot;" w:eastAsia="&quot;Microsoft YaHei&quot;"/>
                <w:sz w:val="21"/>
                <w:szCs w:val="21"/>
              </w:rPr>
              <w:t>课程总结与实战演练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B10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在行业中的实际应用与发展趋势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5D2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D1C8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52464A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  <w:jc w:val="center"/>
        </w:trPr>
        <w:tc>
          <w:tcPr>
            <w:tcW w:w="928" w:type="dxa"/>
            <w:vAlign w:val="center"/>
          </w:tcPr>
          <w:p w14:paraId="43A880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 w14:paraId="4D6DFC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E6F625"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任务11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1"/>
                <w:szCs w:val="21"/>
                <w:lang w:val="en-US" w:eastAsia="zh-CN"/>
              </w:rPr>
              <w:t>实现视觉效果的技术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B09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实践案例来理解如何将特效与故事内容紧密结合，以提升短视频的艺术感染力。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D0F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完成作业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2FD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6D329C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28" w:type="dxa"/>
            <w:vAlign w:val="center"/>
          </w:tcPr>
          <w:p w14:paraId="2AAF32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 w14:paraId="46D13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545AFB">
            <w:pPr>
              <w:jc w:val="both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任务12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sz w:val="21"/>
                <w:szCs w:val="21"/>
                <w:lang w:val="en-US" w:eastAsia="zh-CN"/>
              </w:rPr>
              <w:t>项目管理与规划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413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&quot;Microsoft YaHei&quot;" w:hAnsi="&quot;Microsoft YaHei&quot;" w:eastAsia="&quot;Microsoft YaHei&quot;"/>
                <w:color w:val="000000"/>
                <w:sz w:val="21"/>
                <w:szCs w:val="21"/>
              </w:rPr>
              <w:t>重点关注短视频平台的推广策略，从创作与策划、发布与定位、效果监控与优化三个维度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298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C40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 w14:paraId="4CF099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00" w:lineRule="auto"/>
        <w:jc w:val="both"/>
        <w:textAlignment w:val="auto"/>
        <w:rPr>
          <w:rFonts w:hint="default" w:ascii="Times New Roman" w:hAnsi="Times New Roman" w:eastAsia="宋体" w:cs="Times New Roman"/>
          <w:szCs w:val="21"/>
          <w:lang w:val="en-US" w:eastAsia="zh-CN"/>
        </w:rPr>
      </w:pPr>
    </w:p>
    <w:sectPr>
      <w:pgSz w:w="16838" w:h="11906" w:orient="landscape"/>
      <w:pgMar w:top="1134" w:right="1418" w:bottom="1134" w:left="141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&quot;Microsoft YaHei&quot;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0"/>
  <w:bordersDoNotSurroundFooter w:val="0"/>
  <w:documentProtection w:enforcement="0"/>
  <w:defaultTabStop w:val="420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zNzg0OWQxYTJkZjNmN2I0MzVhNzU3ZGU3MTA3Yzc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054EB"/>
    <w:rsid w:val="01ED7934"/>
    <w:rsid w:val="025146EA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A7433F5"/>
    <w:rsid w:val="0A84533B"/>
    <w:rsid w:val="0AFC23A4"/>
    <w:rsid w:val="0B2B5C3B"/>
    <w:rsid w:val="0B6C3AB2"/>
    <w:rsid w:val="0C2931CF"/>
    <w:rsid w:val="0D3B1FC4"/>
    <w:rsid w:val="0D55642A"/>
    <w:rsid w:val="0DD01F33"/>
    <w:rsid w:val="0E053C19"/>
    <w:rsid w:val="0F751212"/>
    <w:rsid w:val="1085037A"/>
    <w:rsid w:val="12F9372E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17167D"/>
    <w:rsid w:val="16D6142E"/>
    <w:rsid w:val="16F333D8"/>
    <w:rsid w:val="1810358B"/>
    <w:rsid w:val="18BF3C55"/>
    <w:rsid w:val="19646BB4"/>
    <w:rsid w:val="196F29D1"/>
    <w:rsid w:val="198817F2"/>
    <w:rsid w:val="1A080812"/>
    <w:rsid w:val="1A6C1B54"/>
    <w:rsid w:val="1B221C23"/>
    <w:rsid w:val="1BCD0AF8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B5072A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3767"/>
    <w:rsid w:val="27D6731F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2CE73F5"/>
    <w:rsid w:val="33336A0F"/>
    <w:rsid w:val="345A3DD4"/>
    <w:rsid w:val="34864021"/>
    <w:rsid w:val="35AF4DD8"/>
    <w:rsid w:val="360436FD"/>
    <w:rsid w:val="36122CCF"/>
    <w:rsid w:val="36317AE8"/>
    <w:rsid w:val="36B35191"/>
    <w:rsid w:val="36EE6B44"/>
    <w:rsid w:val="3790560C"/>
    <w:rsid w:val="37E65328"/>
    <w:rsid w:val="37FC5F6D"/>
    <w:rsid w:val="3B087CD7"/>
    <w:rsid w:val="3C727B71"/>
    <w:rsid w:val="3CF3200B"/>
    <w:rsid w:val="3D2B1814"/>
    <w:rsid w:val="3DD455A6"/>
    <w:rsid w:val="3DEA014D"/>
    <w:rsid w:val="3E1E280C"/>
    <w:rsid w:val="3EE555A6"/>
    <w:rsid w:val="3F9F0CF0"/>
    <w:rsid w:val="40376C9F"/>
    <w:rsid w:val="408C0132"/>
    <w:rsid w:val="410671A9"/>
    <w:rsid w:val="415557F2"/>
    <w:rsid w:val="415F1F6F"/>
    <w:rsid w:val="41C17A3A"/>
    <w:rsid w:val="421C40CB"/>
    <w:rsid w:val="42414607"/>
    <w:rsid w:val="431E5B5D"/>
    <w:rsid w:val="44A253F0"/>
    <w:rsid w:val="45227593"/>
    <w:rsid w:val="459F34B0"/>
    <w:rsid w:val="46BD0634"/>
    <w:rsid w:val="46E01A3C"/>
    <w:rsid w:val="48130702"/>
    <w:rsid w:val="484D0527"/>
    <w:rsid w:val="488B1984"/>
    <w:rsid w:val="48AB1F1A"/>
    <w:rsid w:val="4902013C"/>
    <w:rsid w:val="491D274A"/>
    <w:rsid w:val="4A474C89"/>
    <w:rsid w:val="4A79586A"/>
    <w:rsid w:val="4ADF16B3"/>
    <w:rsid w:val="4AE90577"/>
    <w:rsid w:val="4BE6385D"/>
    <w:rsid w:val="4C4C1DBA"/>
    <w:rsid w:val="4D742255"/>
    <w:rsid w:val="4DE33966"/>
    <w:rsid w:val="4E3246E8"/>
    <w:rsid w:val="4EEC24C0"/>
    <w:rsid w:val="4FB22AE0"/>
    <w:rsid w:val="4FF73905"/>
    <w:rsid w:val="503241D7"/>
    <w:rsid w:val="50836259"/>
    <w:rsid w:val="50906792"/>
    <w:rsid w:val="50A47753"/>
    <w:rsid w:val="5147725B"/>
    <w:rsid w:val="52171788"/>
    <w:rsid w:val="531F6437"/>
    <w:rsid w:val="534C26A8"/>
    <w:rsid w:val="53776509"/>
    <w:rsid w:val="54687401"/>
    <w:rsid w:val="557667D8"/>
    <w:rsid w:val="559B6371"/>
    <w:rsid w:val="56285A3E"/>
    <w:rsid w:val="5697709C"/>
    <w:rsid w:val="56992698"/>
    <w:rsid w:val="56B065F3"/>
    <w:rsid w:val="570C797E"/>
    <w:rsid w:val="572430DA"/>
    <w:rsid w:val="5740709C"/>
    <w:rsid w:val="582F5EE5"/>
    <w:rsid w:val="59BF0906"/>
    <w:rsid w:val="5A255E6C"/>
    <w:rsid w:val="5A3711D7"/>
    <w:rsid w:val="5AB0544C"/>
    <w:rsid w:val="5B752E38"/>
    <w:rsid w:val="5CB1287C"/>
    <w:rsid w:val="5CE13D48"/>
    <w:rsid w:val="5D7957B9"/>
    <w:rsid w:val="5DB70023"/>
    <w:rsid w:val="5E63685E"/>
    <w:rsid w:val="5E727F06"/>
    <w:rsid w:val="5FEC4BEF"/>
    <w:rsid w:val="60454C3A"/>
    <w:rsid w:val="61204699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A992D47"/>
    <w:rsid w:val="6B7B2C3F"/>
    <w:rsid w:val="6BC67BB9"/>
    <w:rsid w:val="6BD14C21"/>
    <w:rsid w:val="6DB0429C"/>
    <w:rsid w:val="6DBF3E3F"/>
    <w:rsid w:val="6E071E53"/>
    <w:rsid w:val="6F2B4E91"/>
    <w:rsid w:val="6F4F27B2"/>
    <w:rsid w:val="70582D71"/>
    <w:rsid w:val="70A86CAA"/>
    <w:rsid w:val="71CB000A"/>
    <w:rsid w:val="71E31D57"/>
    <w:rsid w:val="722D29B9"/>
    <w:rsid w:val="7304669C"/>
    <w:rsid w:val="73450418"/>
    <w:rsid w:val="739E3B0B"/>
    <w:rsid w:val="75525286"/>
    <w:rsid w:val="75722526"/>
    <w:rsid w:val="76A96B4F"/>
    <w:rsid w:val="76E16111"/>
    <w:rsid w:val="7701448A"/>
    <w:rsid w:val="78AB1B1B"/>
    <w:rsid w:val="79920D63"/>
    <w:rsid w:val="79A5584E"/>
    <w:rsid w:val="7A37624F"/>
    <w:rsid w:val="7A6E1F9F"/>
    <w:rsid w:val="7AB54741"/>
    <w:rsid w:val="7BC40083"/>
    <w:rsid w:val="7BDF2246"/>
    <w:rsid w:val="7C8C28EB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654</Words>
  <Characters>680</Characters>
  <Lines>16</Lines>
  <Paragraphs>4</Paragraphs>
  <TotalTime>3</TotalTime>
  <ScaleCrop>false</ScaleCrop>
  <LinksUpToDate>false</LinksUpToDate>
  <CharactersWithSpaces>697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驿路-林枫</cp:lastModifiedBy>
  <cp:lastPrinted>2025-04-26T19:47:12Z</cp:lastPrinted>
  <dcterms:modified xsi:type="dcterms:W3CDTF">2025-04-26T19:47:27Z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473133339A804D86B5F865FB1956CAE7_13</vt:lpwstr>
  </property>
  <property fmtid="{D5CDD505-2E9C-101B-9397-08002B2CF9AE}" pid="4" name="KSOTemplateDocerSaveRecord">
    <vt:lpwstr>eyJoZGlkIjoiMDUyMmY0YThhYzM5MWQ0ZGFiMGZjODg0MTU0OWIyZDMiLCJ1c2VySWQiOiIyNjU0NDc2NzYifQ==</vt:lpwstr>
  </property>
</Properties>
</file>