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D7746">
      <w:pPr>
        <w:rPr>
          <w:color w:val="000000" w:themeColor="text1"/>
          <w:sz w:val="56"/>
        </w:rPr>
      </w:pPr>
      <w:r>
        <w:rPr>
          <w:rFonts w:ascii="宋体" w:cs="宋体"/>
          <w:color w:val="000000" w:themeColor="text1"/>
          <w:kern w:val="0"/>
          <w:sz w:val="50"/>
          <w:szCs w:val="50"/>
        </w:rPr>
        <w:drawing>
          <wp:inline distT="0" distB="0" distL="114300" distR="114300">
            <wp:extent cx="3827780" cy="720090"/>
            <wp:effectExtent l="0" t="0" r="1270" b="3810"/>
            <wp:docPr id="2" name="图片 1" descr="C:/Users/Administrator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/Users/Administrator/Desktop/图片1.png图片1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778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56DDA">
      <w:pPr>
        <w:jc w:val="center"/>
        <w:rPr>
          <w:color w:val="000000" w:themeColor="text1"/>
          <w:sz w:val="56"/>
        </w:rPr>
      </w:pPr>
    </w:p>
    <w:p w14:paraId="6E543197">
      <w:pPr>
        <w:jc w:val="center"/>
        <w:rPr>
          <w:color w:val="000000" w:themeColor="text1"/>
          <w:sz w:val="56"/>
        </w:rPr>
      </w:pPr>
    </w:p>
    <w:p w14:paraId="2EFF4F30">
      <w:pPr>
        <w:jc w:val="center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52"/>
          <w:szCs w:val="72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52"/>
          <w:szCs w:val="72"/>
        </w:rPr>
        <w:t>《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52"/>
          <w:szCs w:val="72"/>
          <w:lang w:val="en-US" w:eastAsia="zh-CN"/>
        </w:rPr>
        <w:t>23级设计综合实训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52"/>
          <w:szCs w:val="72"/>
        </w:rPr>
        <w:t>》</w:t>
      </w:r>
    </w:p>
    <w:p w14:paraId="138DBC7B">
      <w:pPr>
        <w:jc w:val="center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52"/>
          <w:szCs w:val="72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52"/>
          <w:szCs w:val="72"/>
          <w:lang w:val="en-US" w:eastAsia="zh-CN"/>
        </w:rPr>
        <w:t>任 务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52"/>
          <w:szCs w:val="72"/>
        </w:rPr>
        <w:t xml:space="preserve"> 指 导 书</w:t>
      </w:r>
    </w:p>
    <w:p w14:paraId="1715E35B">
      <w:pPr>
        <w:rPr>
          <w:color w:val="000000" w:themeColor="text1"/>
          <w:sz w:val="48"/>
        </w:rPr>
      </w:pPr>
    </w:p>
    <w:p w14:paraId="0CCFACB6">
      <w:pPr>
        <w:rPr>
          <w:color w:val="000000" w:themeColor="text1"/>
          <w:sz w:val="48"/>
        </w:rPr>
      </w:pPr>
    </w:p>
    <w:p w14:paraId="3DBFD4E1">
      <w:pPr>
        <w:rPr>
          <w:color w:val="000000" w:themeColor="text1"/>
          <w:sz w:val="48"/>
        </w:rPr>
      </w:pPr>
    </w:p>
    <w:p w14:paraId="69F24343">
      <w:pPr>
        <w:rPr>
          <w:color w:val="000000" w:themeColor="text1"/>
          <w:sz w:val="48"/>
        </w:rPr>
      </w:pPr>
    </w:p>
    <w:tbl>
      <w:tblPr>
        <w:tblStyle w:val="1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374B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53F88A71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二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级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学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院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(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部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)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bottom w:val="single" w:color="auto" w:sz="12" w:space="0"/>
            </w:tcBorders>
            <w:vAlign w:val="bottom"/>
          </w:tcPr>
          <w:p w14:paraId="00E3EFD7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智能工程学院</w:t>
            </w:r>
          </w:p>
        </w:tc>
      </w:tr>
      <w:tr w14:paraId="739821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6F759AAC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执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笔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人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0DBBAAE7">
            <w:pPr>
              <w:jc w:val="center"/>
              <w:rPr>
                <w:rFonts w:hint="default" w:eastAsiaTheme="minorEastAsia"/>
                <w:color w:val="000000" w:themeColor="text1"/>
                <w:sz w:val="48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  <w:lang w:val="en-US" w:eastAsia="zh-CN"/>
              </w:rPr>
              <w:t>韩金平  王玮  王艳军</w:t>
            </w:r>
          </w:p>
        </w:tc>
      </w:tr>
      <w:tr w14:paraId="0B9C2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2E49430D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审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核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人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4B9E1BC5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 xml:space="preserve">韩 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登</w:t>
            </w:r>
          </w:p>
        </w:tc>
      </w:tr>
      <w:tr w14:paraId="0566C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261" w:type="dxa"/>
            <w:vAlign w:val="bottom"/>
          </w:tcPr>
          <w:p w14:paraId="0114C450">
            <w:pPr>
              <w:jc w:val="right"/>
              <w:rPr>
                <w:color w:val="000000" w:themeColor="text1"/>
                <w:sz w:val="48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制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定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日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期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：</w:t>
            </w:r>
          </w:p>
        </w:tc>
        <w:tc>
          <w:tcPr>
            <w:tcW w:w="4261" w:type="dxa"/>
            <w:tcBorders>
              <w:top w:val="single" w:color="auto" w:sz="12" w:space="0"/>
              <w:bottom w:val="single" w:color="auto" w:sz="12" w:space="0"/>
            </w:tcBorders>
            <w:vAlign w:val="bottom"/>
          </w:tcPr>
          <w:p w14:paraId="14BBD854">
            <w:pPr>
              <w:jc w:val="center"/>
              <w:rPr>
                <w:color w:val="000000" w:themeColor="text1"/>
                <w:sz w:val="48"/>
              </w:rPr>
            </w:pP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202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  <w:lang w:val="en-US" w:eastAsia="zh-CN"/>
              </w:rPr>
              <w:t>4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年1</w:t>
            </w:r>
            <w:r>
              <w:rPr>
                <w:rFonts w:ascii="宋体" w:hAnsi="宋体"/>
                <w:b/>
                <w:color w:val="000000" w:themeColor="text1"/>
                <w:sz w:val="30"/>
                <w:szCs w:val="30"/>
              </w:rPr>
              <w:t>1</w:t>
            </w:r>
            <w:r>
              <w:rPr>
                <w:rFonts w:hint="eastAsia" w:ascii="宋体" w:hAnsi="宋体"/>
                <w:b/>
                <w:color w:val="000000" w:themeColor="text1"/>
                <w:sz w:val="30"/>
                <w:szCs w:val="30"/>
              </w:rPr>
              <w:t>月</w:t>
            </w:r>
          </w:p>
        </w:tc>
      </w:tr>
    </w:tbl>
    <w:p w14:paraId="63653D4A">
      <w:pPr>
        <w:rPr>
          <w:color w:val="000000" w:themeColor="text1"/>
          <w:sz w:val="44"/>
          <w:u w:val="single"/>
        </w:rPr>
      </w:pPr>
    </w:p>
    <w:p w14:paraId="30508B97">
      <w:pPr>
        <w:rPr>
          <w:color w:val="000000" w:themeColor="text1"/>
          <w:sz w:val="44"/>
          <w:u w:val="single"/>
        </w:rPr>
      </w:pPr>
    </w:p>
    <w:p w14:paraId="521AA057">
      <w:pPr>
        <w:rPr>
          <w:color w:val="000000" w:themeColor="text1"/>
          <w:sz w:val="44"/>
          <w:u w:val="single"/>
        </w:rPr>
      </w:pPr>
    </w:p>
    <w:p w14:paraId="380039EF">
      <w:pPr>
        <w:rPr>
          <w:color w:val="000000" w:themeColor="text1"/>
          <w:sz w:val="44"/>
          <w:u w:val="single"/>
        </w:rPr>
      </w:pPr>
    </w:p>
    <w:p w14:paraId="7BBB62CF">
      <w:pPr>
        <w:jc w:val="center"/>
        <w:rPr>
          <w:b/>
          <w:color w:val="000000" w:themeColor="text1"/>
          <w:sz w:val="28"/>
        </w:rPr>
      </w:pPr>
      <w:bookmarkStart w:id="0" w:name="_Toc4739_WPSOffice_Level1"/>
      <w:r>
        <w:rPr>
          <w:rFonts w:hint="eastAsia"/>
          <w:b/>
          <w:color w:val="000000" w:themeColor="text1"/>
          <w:sz w:val="28"/>
        </w:rPr>
        <w:t>吉林水利电力职业学院</w:t>
      </w:r>
      <w:bookmarkEnd w:id="0"/>
      <w:r>
        <w:rPr>
          <w:rFonts w:hint="eastAsia"/>
          <w:b/>
          <w:color w:val="000000" w:themeColor="text1"/>
          <w:sz w:val="28"/>
        </w:rPr>
        <w:t>智能工程学院</w:t>
      </w:r>
    </w:p>
    <w:p w14:paraId="5ECA88FF">
      <w:pPr>
        <w:jc w:val="center"/>
        <w:rPr>
          <w:b/>
          <w:color w:val="000000" w:themeColor="text1"/>
          <w:sz w:val="28"/>
        </w:rPr>
      </w:pPr>
      <w:bookmarkStart w:id="1" w:name="_Toc20571_WPSOffice_Level1"/>
      <w:r>
        <w:rPr>
          <w:b/>
          <w:color w:val="000000" w:themeColor="text1"/>
          <w:sz w:val="28"/>
        </w:rPr>
        <w:t>202</w:t>
      </w:r>
      <w:r>
        <w:rPr>
          <w:rFonts w:hint="eastAsia"/>
          <w:b/>
          <w:color w:val="000000" w:themeColor="text1"/>
          <w:sz w:val="28"/>
        </w:rPr>
        <w:t>5年</w:t>
      </w:r>
      <w:r>
        <w:rPr>
          <w:b/>
          <w:color w:val="000000" w:themeColor="text1"/>
          <w:sz w:val="28"/>
        </w:rPr>
        <w:t>11</w:t>
      </w:r>
      <w:r>
        <w:rPr>
          <w:rFonts w:hint="eastAsia"/>
          <w:b/>
          <w:color w:val="000000" w:themeColor="text1"/>
          <w:sz w:val="28"/>
        </w:rPr>
        <w:t>月</w:t>
      </w:r>
      <w:bookmarkEnd w:id="1"/>
    </w:p>
    <w:p w14:paraId="09ECB066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30FCBEBC">
      <w:pPr>
        <w:widowControl/>
        <w:spacing w:line="360" w:lineRule="auto"/>
        <w:rPr>
          <w:rFonts w:asciiTheme="minorEastAsia" w:hAnsiTheme="minorEastAsia"/>
          <w:sz w:val="24"/>
          <w:szCs w:val="24"/>
        </w:rPr>
        <w:sectPr>
          <w:footerReference r:id="rId5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Theme="minorHAnsi" w:hAnsiTheme="minorHAnsi" w:eastAsiaTheme="minorEastAsia" w:cstheme="minorBidi"/>
          <w:color w:val="auto"/>
          <w:kern w:val="2"/>
          <w:sz w:val="21"/>
          <w:szCs w:val="22"/>
          <w:lang w:val="zh-CN"/>
        </w:rPr>
        <w:id w:val="-1371912873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b/>
          <w:bCs/>
          <w:color w:val="auto"/>
          <w:kern w:val="2"/>
          <w:sz w:val="28"/>
          <w:szCs w:val="28"/>
          <w:lang w:val="zh-CN"/>
        </w:rPr>
      </w:sdtEndPr>
      <w:sdtContent>
        <w:p w14:paraId="390C3348">
          <w:pPr>
            <w:pStyle w:val="20"/>
            <w:spacing w:before="312" w:beforeLines="100" w:after="312" w:afterLines="100" w:line="400" w:lineRule="exact"/>
            <w:jc w:val="center"/>
            <w:rPr>
              <w:rFonts w:ascii="黑体" w:hAnsi="黑体" w:eastAsia="黑体"/>
              <w:b/>
              <w:bCs/>
              <w:color w:val="auto"/>
              <w:sz w:val="44"/>
              <w:szCs w:val="44"/>
            </w:rPr>
          </w:pPr>
          <w:r>
            <w:rPr>
              <w:rFonts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>目</w:t>
          </w:r>
          <w:r>
            <w:rPr>
              <w:rFonts w:hint="eastAsia"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 xml:space="preserve"> </w:t>
          </w:r>
          <w:r>
            <w:rPr>
              <w:rFonts w:ascii="黑体" w:hAnsi="黑体" w:eastAsia="黑体"/>
              <w:b/>
              <w:bCs/>
              <w:color w:val="auto"/>
              <w:sz w:val="44"/>
              <w:szCs w:val="44"/>
              <w:lang w:val="zh-CN"/>
            </w:rPr>
            <w:t xml:space="preserve">  录</w:t>
          </w:r>
        </w:p>
        <w:p w14:paraId="680DC05D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sz w:val="28"/>
              <w:szCs w:val="28"/>
            </w:rPr>
            <w:fldChar w:fldCharType="begin"/>
          </w:r>
          <w:r>
            <w:rPr>
              <w:rFonts w:ascii="宋体" w:hAnsi="宋体" w:eastAsia="宋体"/>
              <w:sz w:val="28"/>
              <w:szCs w:val="28"/>
            </w:rPr>
            <w:instrText xml:space="preserve"> TOC \o "1-3" \h \z \u </w:instrText>
          </w:r>
          <w:r>
            <w:rPr>
              <w:rFonts w:ascii="宋体" w:hAnsi="宋体" w:eastAsia="宋体"/>
              <w:sz w:val="28"/>
              <w:szCs w:val="28"/>
            </w:rPr>
            <w:fldChar w:fldCharType="separate"/>
          </w:r>
          <w:r>
            <w:rPr>
              <w:rFonts w:ascii="宋体" w:hAnsi="宋体" w:eastAsia="宋体"/>
              <w:szCs w:val="28"/>
            </w:rPr>
            <w:fldChar w:fldCharType="begin"/>
          </w:r>
          <w:r>
            <w:rPr>
              <w:rFonts w:ascii="宋体" w:hAnsi="宋体" w:eastAsia="宋体"/>
              <w:szCs w:val="28"/>
            </w:rPr>
            <w:instrText xml:space="preserve"> HYPERLINK \l _Toc10229 </w:instrText>
          </w:r>
          <w:r>
            <w:rPr>
              <w:rFonts w:ascii="宋体" w:hAnsi="宋体" w:eastAsia="宋体"/>
              <w:szCs w:val="28"/>
            </w:rPr>
            <w:fldChar w:fldCharType="separate"/>
          </w:r>
          <w:r>
            <w:rPr>
              <w:rFonts w:hint="default"/>
            </w:rPr>
            <w:t>一、实训目标</w:t>
          </w:r>
          <w:r>
            <w:tab/>
          </w:r>
          <w:r>
            <w:fldChar w:fldCharType="begin"/>
          </w:r>
          <w:r>
            <w:instrText xml:space="preserve"> PAGEREF _Toc10229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szCs w:val="28"/>
            </w:rPr>
            <w:fldChar w:fldCharType="end"/>
          </w:r>
        </w:p>
        <w:p w14:paraId="4FCA652F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_Toc1030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二、实训内容与任务安排</w:t>
          </w:r>
          <w:r>
            <w:tab/>
          </w:r>
          <w:r>
            <w:fldChar w:fldCharType="begin"/>
          </w:r>
          <w:r>
            <w:instrText xml:space="preserve"> PAGEREF _Toc1030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1B4505B">
          <w:pPr>
            <w:pStyle w:val="6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_Toc28057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（一）基础技能强化（第1周）</w:t>
          </w:r>
          <w:r>
            <w:tab/>
          </w:r>
          <w:r>
            <w:fldChar w:fldCharType="begin"/>
          </w:r>
          <w:r>
            <w:instrText xml:space="preserve"> PAGEREF _Toc28057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0D78753">
          <w:pPr>
            <w:pStyle w:val="6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_Toc10361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‌摄影与摄像技术‌</w:t>
          </w:r>
          <w:r>
            <w:tab/>
          </w:r>
          <w:r>
            <w:fldChar w:fldCharType="begin"/>
          </w:r>
          <w:r>
            <w:instrText xml:space="preserve"> PAGEREF _Toc10361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7B8A816">
          <w:pPr>
            <w:pStyle w:val="6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_Toc32316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‌工具实操训练‌</w:t>
          </w:r>
          <w:r>
            <w:tab/>
          </w:r>
          <w:r>
            <w:fldChar w:fldCharType="begin"/>
          </w:r>
          <w:r>
            <w:instrText xml:space="preserve"> PAGEREF _Toc32316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9287376">
          <w:pPr>
            <w:pStyle w:val="6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_Toc25146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（二）核心项目实训（第</w:t>
          </w:r>
          <w:r>
            <w:rPr>
              <w:rFonts w:hint="eastAsia"/>
              <w:lang w:val="en-US" w:eastAsia="zh-CN"/>
            </w:rPr>
            <w:t>1</w:t>
          </w:r>
          <w:r>
            <w:rPr>
              <w:rFonts w:hint="default"/>
            </w:rPr>
            <w:t>周）</w:t>
          </w:r>
          <w:r>
            <w:tab/>
          </w:r>
          <w:r>
            <w:fldChar w:fldCharType="begin"/>
          </w:r>
          <w:r>
            <w:instrText xml:space="preserve"> PAGEREF _Toc25146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00814472">
          <w:pPr>
            <w:pStyle w:val="6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_Toc23840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（三）综合实战（第</w:t>
          </w:r>
          <w:r>
            <w:rPr>
              <w:rFonts w:hint="eastAsia"/>
              <w:lang w:val="en-US" w:eastAsia="zh-CN"/>
            </w:rPr>
            <w:t>2</w:t>
          </w:r>
          <w:r>
            <w:rPr>
              <w:rFonts w:hint="default"/>
            </w:rPr>
            <w:t>周）</w:t>
          </w:r>
          <w:r>
            <w:tab/>
          </w:r>
          <w:r>
            <w:fldChar w:fldCharType="begin"/>
          </w:r>
          <w:r>
            <w:instrText xml:space="preserve"> PAGEREF _Toc23840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62DD0B0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_Toc13250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三、实训要求</w:t>
          </w:r>
          <w:r>
            <w:tab/>
          </w:r>
          <w:r>
            <w:fldChar w:fldCharType="begin"/>
          </w:r>
          <w:r>
            <w:instrText xml:space="preserve"> PAGEREF _Toc13250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8910665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_Toc26124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四、实训步骤</w:t>
          </w:r>
          <w:r>
            <w:tab/>
          </w:r>
          <w:r>
            <w:fldChar w:fldCharType="begin"/>
          </w:r>
          <w:r>
            <w:instrText xml:space="preserve"> PAGEREF _Toc26124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4D2DAB4">
          <w:pPr>
            <w:pStyle w:val="6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_Toc18447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 w:ascii="Arial" w:hAnsi="Arial" w:cs="Times New Roman"/>
              <w:bCs w:val="0"/>
              <w:kern w:val="2"/>
              <w:szCs w:val="22"/>
              <w:lang w:val="en-US" w:eastAsia="zh-CN" w:bidi="ar-SA"/>
              <w14:ligatures w14:val="standardContextual"/>
            </w:rPr>
            <w:t>‌前期准备‌</w:t>
          </w:r>
          <w:r>
            <w:tab/>
          </w:r>
          <w:r>
            <w:fldChar w:fldCharType="begin"/>
          </w:r>
          <w:r>
            <w:instrText xml:space="preserve"> PAGEREF _Toc18447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695EFF24">
          <w:pPr>
            <w:pStyle w:val="6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_Toc9494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 w:ascii="Arial" w:hAnsi="Arial" w:cs="Times New Roman"/>
              <w:bCs w:val="0"/>
              <w:kern w:val="2"/>
              <w:szCs w:val="22"/>
              <w:lang w:val="en-US" w:eastAsia="zh-CN" w:bidi="ar-SA"/>
              <w14:ligatures w14:val="standardContextual"/>
            </w:rPr>
            <w:t>‌中期执行‌</w:t>
          </w:r>
          <w:r>
            <w:tab/>
          </w:r>
          <w:r>
            <w:fldChar w:fldCharType="begin"/>
          </w:r>
          <w:r>
            <w:instrText xml:space="preserve"> PAGEREF _Toc9494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0CA4FDD8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_Toc31677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 w:ascii="Arial" w:hAnsi="Arial" w:eastAsia="Arial" w:cs="Arial"/>
              <w:bCs/>
              <w:i w:val="0"/>
              <w:iCs w:val="0"/>
              <w:caps w:val="0"/>
              <w:spacing w:val="0"/>
              <w:szCs w:val="27"/>
              <w:shd w:val="clear" w:fill="FFFFFF"/>
            </w:rPr>
            <w:t>五、考核标准</w:t>
          </w:r>
          <w:r>
            <w:tab/>
          </w:r>
          <w:r>
            <w:fldChar w:fldCharType="begin"/>
          </w:r>
          <w:r>
            <w:instrText xml:space="preserve"> PAGEREF _Toc31677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3ACD68A1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_Toc2497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六、资源支持</w:t>
          </w:r>
          <w:r>
            <w:tab/>
          </w:r>
          <w:r>
            <w:fldChar w:fldCharType="begin"/>
          </w:r>
          <w:r>
            <w:instrText xml:space="preserve"> PAGEREF _Toc2497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67CB8319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_Toc22587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七、注意事项</w:t>
          </w:r>
          <w:r>
            <w:tab/>
          </w:r>
          <w:r>
            <w:fldChar w:fldCharType="begin"/>
          </w:r>
          <w:r>
            <w:instrText xml:space="preserve"> PAGEREF _Toc22587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44AB7FF6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_Toc14316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default"/>
            </w:rPr>
            <w:t>八、附录</w:t>
          </w:r>
          <w:r>
            <w:tab/>
          </w:r>
          <w:r>
            <w:fldChar w:fldCharType="begin"/>
          </w:r>
          <w:r>
            <w:instrText xml:space="preserve"> PAGEREF _Toc14316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0C78B202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_Toc22891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九</w:t>
          </w:r>
          <w:r>
            <w:rPr>
              <w:rFonts w:hint="eastAsia"/>
            </w:rPr>
            <w:t>、设备场地</w:t>
          </w:r>
          <w:r>
            <w:tab/>
          </w:r>
          <w:r>
            <w:fldChar w:fldCharType="begin"/>
          </w:r>
          <w:r>
            <w:instrText xml:space="preserve"> PAGEREF _Toc22891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76FCF774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_Toc3435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8"/>
            </w:rPr>
            <w:t>七、时间安排</w:t>
          </w:r>
          <w:r>
            <w:tab/>
          </w:r>
          <w:r>
            <w:fldChar w:fldCharType="begin"/>
          </w:r>
          <w:r>
            <w:instrText xml:space="preserve"> PAGEREF _Toc3435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B57B648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_Toc22884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8"/>
            </w:rPr>
            <w:t>八、安全管理</w:t>
          </w:r>
          <w:r>
            <w:tab/>
          </w:r>
          <w:r>
            <w:fldChar w:fldCharType="begin"/>
          </w:r>
          <w:r>
            <w:instrText xml:space="preserve"> PAGEREF _Toc22884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5A9E8937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_Toc26947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4"/>
            </w:rPr>
            <w:t>（一）设备操作规范</w:t>
          </w:r>
          <w:r>
            <w:tab/>
          </w:r>
          <w:r>
            <w:fldChar w:fldCharType="begin"/>
          </w:r>
          <w:r>
            <w:instrText xml:space="preserve"> PAGEREF _Toc26947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0CD6B2A8">
          <w:pPr>
            <w:pStyle w:val="10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_Toc6966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4"/>
            </w:rPr>
            <w:t>（二）应急预案</w:t>
          </w:r>
          <w:r>
            <w:tab/>
          </w:r>
          <w:r>
            <w:fldChar w:fldCharType="begin"/>
          </w:r>
          <w:r>
            <w:instrText xml:space="preserve"> PAGEREF _Toc6966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C0057F8">
          <w:pPr>
            <w:pStyle w:val="9"/>
            <w:tabs>
              <w:tab w:val="right" w:leader="dot" w:pos="8306"/>
            </w:tabs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begin"/>
          </w:r>
          <w:r>
            <w:rPr>
              <w:rFonts w:ascii="宋体" w:hAnsi="宋体" w:eastAsia="宋体"/>
              <w:bCs/>
              <w:szCs w:val="28"/>
              <w:lang w:val="zh-CN"/>
            </w:rPr>
            <w:instrText xml:space="preserve"> HYPERLINK \l _Toc27099 </w:instrText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separate"/>
          </w:r>
          <w:r>
            <w:rPr>
              <w:rFonts w:hint="eastAsia" w:asciiTheme="minorEastAsia" w:hAnsiTheme="minorEastAsia"/>
              <w:bCs/>
              <w:szCs w:val="28"/>
            </w:rPr>
            <w:t>九、考核验收标准</w:t>
          </w:r>
          <w:r>
            <w:tab/>
          </w:r>
          <w:r>
            <w:fldChar w:fldCharType="begin"/>
          </w:r>
          <w:r>
            <w:instrText xml:space="preserve"> PAGEREF _Toc27099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  <w:p w14:paraId="241815DE">
          <w:pPr>
            <w:pStyle w:val="9"/>
            <w:tabs>
              <w:tab w:val="right" w:leader="dot" w:pos="8296"/>
            </w:tabs>
            <w:spacing w:line="500" w:lineRule="exact"/>
            <w:rPr>
              <w:rFonts w:ascii="宋体" w:hAnsi="宋体" w:eastAsia="宋体"/>
              <w:sz w:val="28"/>
              <w:szCs w:val="28"/>
            </w:rPr>
          </w:pPr>
          <w:r>
            <w:rPr>
              <w:rFonts w:ascii="宋体" w:hAnsi="宋体" w:eastAsia="宋体"/>
              <w:bCs/>
              <w:szCs w:val="28"/>
              <w:lang w:val="zh-CN"/>
            </w:rPr>
            <w:fldChar w:fldCharType="end"/>
          </w:r>
        </w:p>
      </w:sdtContent>
    </w:sdt>
    <w:p w14:paraId="2EBF7202">
      <w:pPr>
        <w:widowControl/>
        <w:spacing w:line="360" w:lineRule="auto"/>
        <w:rPr>
          <w:rFonts w:asciiTheme="minorEastAsia" w:hAnsiTheme="minorEastAsia"/>
          <w:sz w:val="24"/>
          <w:szCs w:val="24"/>
        </w:rPr>
      </w:pPr>
    </w:p>
    <w:p w14:paraId="6B5FE6CE">
      <w:pPr>
        <w:widowControl/>
        <w:spacing w:line="360" w:lineRule="auto"/>
        <w:rPr>
          <w:rFonts w:asciiTheme="minorEastAsia" w:hAnsiTheme="minorEastAsia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8F1A145">
      <w:pPr>
        <w:pStyle w:val="3"/>
        <w:bidi w:val="0"/>
      </w:pPr>
      <w:bookmarkStart w:id="2" w:name="_Toc10229"/>
      <w:r>
        <w:rPr>
          <w:rFonts w:hint="default"/>
        </w:rPr>
        <w:t>一、实训目标</w:t>
      </w:r>
      <w:bookmarkEnd w:id="2"/>
    </w:p>
    <w:p w14:paraId="54628928">
      <w:pPr>
        <w:bidi w:val="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本实训以“创意驱动、技术融合”为核心，通过跨学科项目实践，培养学生在新媒体设计、摄影技术、数字营销等领域的综合应用能力。重点提升以下能力：</w:t>
      </w:r>
    </w:p>
    <w:p w14:paraId="22A56C01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‌创意策划能力‌：结合用户需求与市场趋势，设计具有传播力的内容方案。</w:t>
      </w:r>
    </w:p>
    <w:p w14:paraId="62252E64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‌技术整合能力‌：熟练运用摄影、视频剪辑、图文设计等工具，实现多媒介内容生产。</w:t>
      </w:r>
    </w:p>
    <w:p w14:paraId="148829AE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‌团队协作与项目管理能力‌：通过分组实践，提升沟通效率与资源协调能力。</w:t>
      </w:r>
    </w:p>
    <w:p w14:paraId="7EFC6808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‌数据思维与优化能力‌：基于平台数据反馈，迭代优化内容策略。</w:t>
      </w:r>
    </w:p>
    <w:p w14:paraId="43B75035">
      <w:pPr>
        <w:pStyle w:val="3"/>
        <w:bidi w:val="0"/>
        <w:jc w:val="left"/>
        <w:rPr>
          <w:rFonts w:hint="default"/>
        </w:rPr>
      </w:pPr>
      <w:bookmarkStart w:id="3" w:name="_Toc1030"/>
      <w:r>
        <w:rPr>
          <w:rFonts w:hint="default"/>
        </w:rPr>
        <w:t>二、实训内容与任务安排</w:t>
      </w:r>
      <w:bookmarkEnd w:id="3"/>
    </w:p>
    <w:p w14:paraId="37D35E95">
      <w:pPr>
        <w:pStyle w:val="4"/>
        <w:bidi w:val="0"/>
      </w:pPr>
      <w:bookmarkStart w:id="4" w:name="_Toc28057"/>
      <w:r>
        <w:rPr>
          <w:rFonts w:hint="default"/>
        </w:rPr>
        <w:t>（一）基础技能强化（第1周）</w:t>
      </w:r>
      <w:bookmarkEnd w:id="4"/>
    </w:p>
    <w:p w14:paraId="7A1E309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5" w:beforeAutospacing="0" w:after="105" w:afterAutospacing="0" w:line="435" w:lineRule="atLeast"/>
        <w:ind w:left="0" w:right="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‌</w:t>
      </w:r>
      <w:r>
        <w:rPr>
          <w:rStyle w:val="15"/>
          <w:rFonts w:hint="default" w:ascii="Arial" w:hAnsi="Arial" w:eastAsia="Arial" w:cs="Arial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设计理论模块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‌</w:t>
      </w:r>
    </w:p>
    <w:p w14:paraId="6C035D85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学习设计原则（如色彩心理学、版式设计、视觉动线规划）及新媒体平台特性（如抖音竖屏规则、小红书图文比例）。</w:t>
      </w:r>
    </w:p>
    <w:p w14:paraId="2DF9899B">
      <w:pPr>
        <w:bidi w:val="0"/>
        <w:ind w:firstLine="1000"/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任务：完成一份“校园文化主题”视觉设计方案，包含色彩搭配、字体选择及版式布局说明。</w:t>
      </w:r>
    </w:p>
    <w:p w14:paraId="3190EF87">
      <w:pPr>
        <w:pStyle w:val="4"/>
        <w:bidi w:val="0"/>
      </w:pPr>
      <w:bookmarkStart w:id="5" w:name="_Toc10361"/>
      <w:r>
        <w:rPr>
          <w:rFonts w:hint="default"/>
        </w:rPr>
        <w:t>‌摄影与摄像技术‌</w:t>
      </w:r>
      <w:bookmarkEnd w:id="5"/>
    </w:p>
    <w:p w14:paraId="77DCF6F1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掌握构图技巧（如三分法、对称构图）、光线控制（自然光/人工光）及设备操作（相机参数设置、稳定器使用）。</w:t>
      </w:r>
    </w:p>
    <w:p w14:paraId="3470B12E">
      <w:pPr>
        <w:bidi w:val="0"/>
        <w:ind w:firstLine="1000"/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任务：拍摄一组主题照片（如“城市昼夜对比”），并进行后期调色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与排版设计。</w:t>
      </w:r>
    </w:p>
    <w:p w14:paraId="4B83EC80">
      <w:pPr>
        <w:pStyle w:val="4"/>
        <w:bidi w:val="0"/>
      </w:pPr>
      <w:bookmarkStart w:id="6" w:name="_Toc32316"/>
      <w:r>
        <w:rPr>
          <w:rFonts w:hint="default"/>
        </w:rPr>
        <w:t>‌工具实操训练‌</w:t>
      </w:r>
      <w:bookmarkEnd w:id="6"/>
    </w:p>
    <w:p w14:paraId="7DF31A2D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学习Photoshop图像处理、剪映视频剪辑、Canva图文设计及飞书协作平台使用。</w:t>
      </w:r>
    </w:p>
    <w:p w14:paraId="3180F088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任务：制作图文推送（如“校园美食地图”），融入摄影作品与互动元素。</w:t>
      </w:r>
    </w:p>
    <w:p w14:paraId="6B0F0EF7">
      <w:pPr>
        <w:pStyle w:val="4"/>
        <w:bidi w:val="0"/>
      </w:pPr>
      <w:bookmarkStart w:id="7" w:name="_Toc25146"/>
      <w:r>
        <w:rPr>
          <w:rFonts w:hint="default"/>
        </w:rPr>
        <w:t>（二）核心项目实训（第</w:t>
      </w:r>
      <w:r>
        <w:rPr>
          <w:rFonts w:hint="eastAsia"/>
          <w:lang w:val="en-US" w:eastAsia="zh-CN"/>
        </w:rPr>
        <w:t>1</w:t>
      </w:r>
      <w:r>
        <w:rPr>
          <w:rFonts w:hint="default"/>
        </w:rPr>
        <w:t>周）</w:t>
      </w:r>
      <w:bookmarkEnd w:id="7"/>
    </w:p>
    <w:p w14:paraId="17539C8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5" w:beforeAutospacing="0" w:after="105" w:afterAutospacing="0" w:line="435" w:lineRule="atLeast"/>
        <w:ind w:left="0" w:right="0"/>
        <w:jc w:val="left"/>
      </w:pPr>
      <w:r>
        <w:rPr>
          <w:rStyle w:val="21"/>
          <w:rFonts w:hint="default"/>
          <w:b/>
          <w:bCs w:val="0"/>
        </w:rPr>
        <w:t>‌短视频创作与视觉设计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‌</w:t>
      </w:r>
    </w:p>
    <w:p w14:paraId="4797D903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b/>
          <w:bCs/>
          <w:sz w:val="24"/>
          <w:szCs w:val="24"/>
        </w:rPr>
        <w:t>‌策划阶段</w:t>
      </w:r>
      <w:r>
        <w:rPr>
          <w:rFonts w:hint="default" w:asciiTheme="majorEastAsia" w:hAnsiTheme="majorEastAsia" w:eastAsiaTheme="majorEastAsia" w:cstheme="majorEastAsia"/>
          <w:sz w:val="24"/>
          <w:szCs w:val="24"/>
        </w:rPr>
        <w:t>‌：确定主题（如“非遗文化新表达”），编写脚本并设计分镜，结合动态图形（MG动画）增强视觉吸引力。</w:t>
      </w:r>
    </w:p>
    <w:p w14:paraId="5C74267C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b/>
          <w:bCs/>
          <w:sz w:val="24"/>
          <w:szCs w:val="24"/>
        </w:rPr>
        <w:t>‌拍摄阶段</w:t>
      </w:r>
      <w:r>
        <w:rPr>
          <w:rFonts w:hint="default" w:asciiTheme="majorEastAsia" w:hAnsiTheme="majorEastAsia" w:eastAsiaTheme="majorEastAsia" w:cstheme="majorEastAsia"/>
          <w:sz w:val="24"/>
          <w:szCs w:val="24"/>
        </w:rPr>
        <w:t>‌：运用多机位拍摄、场景布置技巧，确保画面稳定性与叙事流畅性。</w:t>
      </w:r>
    </w:p>
    <w:p w14:paraId="2E66B865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b/>
          <w:bCs/>
          <w:sz w:val="24"/>
          <w:szCs w:val="24"/>
        </w:rPr>
        <w:t>‌后期阶段</w:t>
      </w:r>
      <w:r>
        <w:rPr>
          <w:rFonts w:hint="default" w:asciiTheme="majorEastAsia" w:hAnsiTheme="majorEastAsia" w:eastAsiaTheme="majorEastAsia" w:cstheme="majorEastAsia"/>
          <w:sz w:val="24"/>
          <w:szCs w:val="24"/>
        </w:rPr>
        <w:t>‌：剪辑、配音、添加字幕与特效，优化整体节奏与视觉表现力。</w:t>
      </w:r>
    </w:p>
    <w:p w14:paraId="24A1F7BA">
      <w:pPr>
        <w:bidi w:val="0"/>
        <w:ind w:firstLine="1000"/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任务：制作1-3分钟短视频，要求内容原创、节奏紧凑，体现设计美学与叙事逻辑的融合。</w:t>
      </w:r>
    </w:p>
    <w:p w14:paraId="58D1D93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5" w:beforeAutospacing="0" w:after="105" w:afterAutospacing="0" w:line="435" w:lineRule="atLeast"/>
        <w:ind w:left="0" w:right="0"/>
        <w:jc w:val="left"/>
      </w:pPr>
      <w:r>
        <w:rPr>
          <w:rStyle w:val="21"/>
          <w:rFonts w:hint="default" w:ascii="Arial" w:hAnsi="Arial" w:cs="Times New Roman"/>
          <w:b/>
          <w:bCs w:val="0"/>
        </w:rPr>
        <w:t>‌品牌视觉识别系统设计‌</w:t>
      </w:r>
    </w:p>
    <w:p w14:paraId="69141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4" w:lineRule="auto"/>
        <w:ind w:firstLine="1000"/>
        <w:textAlignment w:val="auto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学习品牌定位、LOGO设计、VI手册制作及延展应用（如海报、包装、社交媒体素材）。</w:t>
      </w:r>
    </w:p>
    <w:p w14:paraId="6D89ACF1">
      <w:pPr>
        <w:bidi w:val="0"/>
        <w:ind w:firstLine="1000"/>
      </w:pPr>
      <w:r>
        <w:rPr>
          <w:rFonts w:hint="default" w:asciiTheme="majorEastAsia" w:hAnsiTheme="majorEastAsia" w:eastAsiaTheme="majorEastAsia" w:cstheme="majorEastAsia"/>
          <w:b/>
          <w:bCs/>
          <w:sz w:val="24"/>
          <w:szCs w:val="24"/>
        </w:rPr>
        <w:t>任务</w:t>
      </w:r>
      <w:r>
        <w:rPr>
          <w:rFonts w:hint="default" w:asciiTheme="majorEastAsia" w:hAnsiTheme="majorEastAsia" w:eastAsiaTheme="majorEastAsia" w:cstheme="majorEastAsia"/>
          <w:sz w:val="24"/>
          <w:szCs w:val="24"/>
        </w:rPr>
        <w:t>：为虚拟品牌设计一套完整VI系统，包含LOGO、标准色、辅助图形及3个应用场景。</w:t>
      </w:r>
    </w:p>
    <w:p w14:paraId="0466EC5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5" w:beforeAutospacing="0" w:after="105" w:afterAutospacing="0" w:line="435" w:lineRule="atLeast"/>
        <w:ind w:left="0" w:right="0"/>
        <w:jc w:val="left"/>
      </w:pPr>
      <w:r>
        <w:rPr>
          <w:rStyle w:val="21"/>
          <w:rFonts w:hint="default" w:ascii="Arial" w:hAnsi="Arial" w:cs="Times New Roman"/>
          <w:b/>
          <w:bCs w:val="0"/>
        </w:rPr>
        <w:t>‌直播营销与视觉呈现‌</w:t>
      </w:r>
    </w:p>
    <w:p w14:paraId="270DF9B8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掌握直播设备调试、话术设计及互动技巧，结合AR特效、虚拟背景等增强直播吸引力。</w:t>
      </w:r>
    </w:p>
    <w:p w14:paraId="2D8AC009">
      <w:pPr>
        <w:bidi w:val="0"/>
        <w:ind w:firstLine="1000"/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任务：完成一场30分钟主题直播（如“新品发布会”），融入品牌VI元素与摄影作品提升观众体验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。</w:t>
      </w:r>
    </w:p>
    <w:p w14:paraId="611B4650">
      <w:pPr>
        <w:pStyle w:val="4"/>
        <w:bidi w:val="0"/>
        <w:rPr>
          <w:rFonts w:hint="default"/>
        </w:rPr>
      </w:pPr>
      <w:bookmarkStart w:id="8" w:name="_Toc23840"/>
      <w:r>
        <w:rPr>
          <w:rFonts w:hint="default"/>
        </w:rPr>
        <w:t>（三）综合实战（第</w:t>
      </w:r>
      <w:r>
        <w:rPr>
          <w:rFonts w:hint="eastAsia"/>
          <w:lang w:val="en-US" w:eastAsia="zh-CN"/>
        </w:rPr>
        <w:t>2</w:t>
      </w:r>
      <w:r>
        <w:rPr>
          <w:rFonts w:hint="default"/>
        </w:rPr>
        <w:t>周）</w:t>
      </w:r>
      <w:bookmarkEnd w:id="8"/>
    </w:p>
    <w:p w14:paraId="6987971F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b/>
          <w:bCs/>
          <w:sz w:val="24"/>
          <w:szCs w:val="24"/>
        </w:rPr>
        <w:t>‌团队项目</w:t>
      </w:r>
      <w:r>
        <w:rPr>
          <w:rFonts w:hint="default" w:asciiTheme="majorEastAsia" w:hAnsiTheme="majorEastAsia" w:eastAsiaTheme="majorEastAsia" w:cstheme="majorEastAsia"/>
          <w:sz w:val="24"/>
          <w:szCs w:val="24"/>
        </w:rPr>
        <w:t>‌：分组完成“校园文化节”全案策划，涵盖品牌设计、内容生产、渠道推广及效果评估，强调创意与技术的整合。</w:t>
      </w:r>
    </w:p>
    <w:p w14:paraId="44ECD811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b/>
          <w:bCs/>
          <w:sz w:val="24"/>
          <w:szCs w:val="24"/>
        </w:rPr>
        <w:t>‌成果展示</w:t>
      </w:r>
      <w:r>
        <w:rPr>
          <w:rFonts w:hint="default" w:asciiTheme="majorEastAsia" w:hAnsiTheme="majorEastAsia" w:eastAsiaTheme="majorEastAsia" w:cstheme="majorEastAsia"/>
          <w:sz w:val="24"/>
          <w:szCs w:val="24"/>
        </w:rPr>
        <w:t>‌：通过路演汇报项目，接受评委提问，展示设计作品与新媒体内容的融合成果。</w:t>
      </w:r>
    </w:p>
    <w:p w14:paraId="7FF1BC73">
      <w:pPr>
        <w:pStyle w:val="3"/>
        <w:bidi w:val="0"/>
        <w:jc w:val="left"/>
        <w:rPr>
          <w:rFonts w:hint="default"/>
        </w:rPr>
      </w:pPr>
      <w:bookmarkStart w:id="9" w:name="_Toc13250"/>
      <w:r>
        <w:rPr>
          <w:rFonts w:hint="default"/>
        </w:rPr>
        <w:t>三、实训要求</w:t>
      </w:r>
      <w:bookmarkEnd w:id="9"/>
    </w:p>
    <w:p w14:paraId="4B4150F1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b/>
          <w:bCs/>
          <w:sz w:val="24"/>
          <w:szCs w:val="24"/>
        </w:rPr>
        <w:t>‌创意性</w:t>
      </w:r>
      <w:r>
        <w:rPr>
          <w:rFonts w:hint="default" w:asciiTheme="majorEastAsia" w:hAnsiTheme="majorEastAsia" w:eastAsiaTheme="majorEastAsia" w:cstheme="majorEastAsia"/>
          <w:sz w:val="24"/>
          <w:szCs w:val="24"/>
        </w:rPr>
        <w:t>‌：内容需突破传统框架，体现跨学科思维（如设计+摄影+营销），避免同质化。</w:t>
      </w:r>
    </w:p>
    <w:p w14:paraId="607AAE76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b/>
          <w:bCs/>
          <w:sz w:val="24"/>
          <w:szCs w:val="24"/>
        </w:rPr>
        <w:t>‌技术性</w:t>
      </w:r>
      <w:r>
        <w:rPr>
          <w:rFonts w:hint="default" w:asciiTheme="majorEastAsia" w:hAnsiTheme="majorEastAsia" w:eastAsiaTheme="majorEastAsia" w:cstheme="majorEastAsia"/>
          <w:sz w:val="24"/>
          <w:szCs w:val="24"/>
        </w:rPr>
        <w:t>‌：画面清晰度、色彩准确性、剪辑流畅度需达到行业标准，摄影作品需展现专业水准。</w:t>
      </w:r>
    </w:p>
    <w:p w14:paraId="3C00ED2B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b/>
          <w:bCs/>
          <w:sz w:val="24"/>
          <w:szCs w:val="24"/>
        </w:rPr>
        <w:t>‌规范性</w:t>
      </w:r>
      <w:r>
        <w:rPr>
          <w:rFonts w:hint="default" w:asciiTheme="majorEastAsia" w:hAnsiTheme="majorEastAsia" w:eastAsiaTheme="majorEastAsia" w:cstheme="majorEastAsia"/>
          <w:sz w:val="24"/>
          <w:szCs w:val="24"/>
        </w:rPr>
        <w:t>‌：遵守版权法规，使用正版素材并标注来源，确保内容合法合规。</w:t>
      </w:r>
    </w:p>
    <w:p w14:paraId="663E112A">
      <w:pPr>
        <w:bidi w:val="0"/>
        <w:ind w:firstLine="1000"/>
      </w:pPr>
      <w:bookmarkStart w:id="23" w:name="_GoBack"/>
      <w:r>
        <w:rPr>
          <w:rFonts w:hint="default" w:asciiTheme="majorEastAsia" w:hAnsiTheme="majorEastAsia" w:eastAsiaTheme="majorEastAsia" w:cstheme="majorEastAsia"/>
          <w:b/>
          <w:bCs/>
          <w:sz w:val="24"/>
          <w:szCs w:val="24"/>
        </w:rPr>
        <w:t>‌数据驱动</w:t>
      </w:r>
      <w:bookmarkEnd w:id="23"/>
      <w:r>
        <w:rPr>
          <w:rFonts w:hint="default" w:asciiTheme="majorEastAsia" w:hAnsiTheme="majorEastAsia" w:eastAsiaTheme="majorEastAsia" w:cstheme="majorEastAsia"/>
          <w:sz w:val="24"/>
          <w:szCs w:val="24"/>
        </w:rPr>
        <w:t>‌：通过后台数据分析优化内容，提升用户互动与转化率。</w:t>
      </w:r>
    </w:p>
    <w:p w14:paraId="39E60FC3">
      <w:pPr>
        <w:pStyle w:val="3"/>
        <w:bidi w:val="0"/>
        <w:jc w:val="left"/>
        <w:rPr>
          <w:rFonts w:hint="default"/>
        </w:rPr>
      </w:pPr>
      <w:bookmarkStart w:id="10" w:name="_Toc26124"/>
      <w:r>
        <w:rPr>
          <w:rFonts w:hint="default"/>
        </w:rPr>
        <w:t>四、实训步骤</w:t>
      </w:r>
      <w:bookmarkEnd w:id="10"/>
    </w:p>
    <w:p w14:paraId="20319824">
      <w:pPr>
        <w:pStyle w:val="4"/>
        <w:bidi w:val="0"/>
        <w:rPr>
          <w:rStyle w:val="21"/>
          <w:rFonts w:hint="default" w:ascii="Arial" w:hAnsi="Arial" w:cs="Times New Roman"/>
          <w:b/>
          <w:bCs w:val="0"/>
          <w:kern w:val="2"/>
          <w:szCs w:val="22"/>
          <w:lang w:val="en-US" w:eastAsia="zh-CN" w:bidi="ar-SA"/>
          <w14:ligatures w14:val="standardContextual"/>
        </w:rPr>
      </w:pPr>
      <w:bookmarkStart w:id="11" w:name="_Toc18447"/>
      <w:r>
        <w:rPr>
          <w:rStyle w:val="21"/>
          <w:rFonts w:hint="default" w:ascii="Arial" w:hAnsi="Arial" w:cs="Times New Roman"/>
          <w:b/>
          <w:bCs w:val="0"/>
          <w:kern w:val="2"/>
          <w:szCs w:val="22"/>
          <w:lang w:val="en-US" w:eastAsia="zh-CN" w:bidi="ar-SA"/>
          <w14:ligatures w14:val="standardContextual"/>
        </w:rPr>
        <w:t>‌前期准备‌</w:t>
      </w:r>
      <w:bookmarkEnd w:id="11"/>
    </w:p>
    <w:p w14:paraId="3BCCC9DC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分组（3-5人/组），确定组长及分工，提交项目计划书（含主题、目标、时间表、预算）。</w:t>
      </w:r>
    </w:p>
    <w:p w14:paraId="6469B1B9">
      <w:pPr>
        <w:pStyle w:val="4"/>
        <w:bidi w:val="0"/>
        <w:rPr>
          <w:rStyle w:val="21"/>
          <w:rFonts w:hint="default" w:ascii="Arial" w:hAnsi="Arial" w:cs="Times New Roman"/>
          <w:b/>
          <w:bCs w:val="0"/>
          <w:kern w:val="2"/>
          <w:szCs w:val="22"/>
          <w:lang w:val="en-US" w:eastAsia="zh-CN" w:bidi="ar-SA"/>
          <w14:ligatures w14:val="standardContextual"/>
        </w:rPr>
      </w:pPr>
      <w:bookmarkStart w:id="12" w:name="_Toc9494"/>
      <w:r>
        <w:rPr>
          <w:rStyle w:val="21"/>
          <w:rFonts w:hint="default" w:ascii="Arial" w:hAnsi="Arial" w:cs="Times New Roman"/>
          <w:b/>
          <w:bCs w:val="0"/>
          <w:kern w:val="2"/>
          <w:szCs w:val="22"/>
          <w:lang w:val="en-US" w:eastAsia="zh-CN" w:bidi="ar-SA"/>
          <w14:ligatures w14:val="standardContextual"/>
        </w:rPr>
        <w:t>‌中期执行‌</w:t>
      </w:r>
      <w:bookmarkEnd w:id="12"/>
    </w:p>
    <w:p w14:paraId="60429F9D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按计划完成内容生产，定期提交进度报告，教师提供一对一指导解决技术或创意问题。</w:t>
      </w:r>
    </w:p>
    <w:p w14:paraId="7F03561D">
      <w:pPr>
        <w:pStyle w:val="5"/>
        <w:bidi w:val="0"/>
        <w:rPr>
          <w:rStyle w:val="21"/>
          <w:rFonts w:hint="eastAsia" w:ascii="Arial" w:hAnsi="Arial" w:cs="Times New Roman"/>
          <w:b/>
          <w:bCs w:val="0"/>
          <w:kern w:val="2"/>
          <w:szCs w:val="22"/>
          <w:lang w:val="en-US" w:eastAsia="zh-CN" w:bidi="ar-SA"/>
          <w14:ligatures w14:val="standardContextual"/>
        </w:rPr>
      </w:pPr>
      <w:r>
        <w:rPr>
          <w:rStyle w:val="21"/>
          <w:rFonts w:hint="eastAsia" w:ascii="Arial" w:hAnsi="Arial" w:cs="Times New Roman"/>
          <w:b/>
          <w:bCs w:val="0"/>
          <w:kern w:val="2"/>
          <w:szCs w:val="22"/>
          <w:lang w:val="en-US" w:eastAsia="zh-CN" w:bidi="ar-SA"/>
          <w14:ligatures w14:val="standardContextual"/>
        </w:rPr>
        <w:t>‌后期总结‌</w:t>
      </w:r>
    </w:p>
    <w:p w14:paraId="6670ADF2">
      <w:pPr>
        <w:bidi w:val="0"/>
        <w:ind w:firstLine="10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提交作品及创作文档（脚本、素材、数据报告、VI手册），开展互评与教师点评，形成改进建议。</w:t>
      </w:r>
    </w:p>
    <w:p w14:paraId="509490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45" w:beforeAutospacing="0" w:after="45" w:afterAutospacing="0" w:line="450" w:lineRule="atLeast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333333"/>
          <w:spacing w:val="0"/>
          <w:sz w:val="27"/>
          <w:szCs w:val="27"/>
        </w:rPr>
      </w:pPr>
      <w:bookmarkStart w:id="13" w:name="_Toc31677"/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333333"/>
          <w:spacing w:val="0"/>
          <w:sz w:val="27"/>
          <w:szCs w:val="27"/>
          <w:bdr w:val="none" w:color="auto" w:sz="0" w:space="0"/>
          <w:shd w:val="clear" w:fill="FFFFFF"/>
        </w:rPr>
        <w:t>五、考核标准</w:t>
      </w:r>
      <w:bookmarkEnd w:id="13"/>
    </w:p>
    <w:tbl>
      <w:tblPr>
        <w:tblW w:w="0" w:type="auto"/>
        <w:tblCellSpacing w:w="15" w:type="dxa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98"/>
        <w:gridCol w:w="1546"/>
        <w:gridCol w:w="5344"/>
      </w:tblGrid>
      <w:tr w14:paraId="690FD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1753" w:type="dxa"/>
            <w:tcBorders>
              <w:top w:val="single" w:color="EDEEF0" w:sz="6" w:space="0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5F6F9"/>
            <w:noWrap/>
            <w:tcMar>
              <w:top w:w="158" w:type="dxa"/>
              <w:left w:w="240" w:type="dxa"/>
              <w:bottom w:w="113" w:type="dxa"/>
              <w:right w:w="240" w:type="dxa"/>
            </w:tcMar>
            <w:vAlign w:val="center"/>
          </w:tcPr>
          <w:p w14:paraId="4D0893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sz w:val="24"/>
                <w:szCs w:val="24"/>
              </w:rPr>
            </w:pP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  <w14:ligatures w14:val="standardContextual"/>
              </w:rPr>
              <w:t>考核项目</w:t>
            </w:r>
          </w:p>
        </w:tc>
        <w:tc>
          <w:tcPr>
            <w:tcW w:w="1516" w:type="dxa"/>
            <w:tcBorders>
              <w:top w:val="single" w:color="EDEEF0" w:sz="6" w:space="0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5F6F9"/>
            <w:noWrap/>
            <w:tcMar>
              <w:top w:w="158" w:type="dxa"/>
              <w:left w:w="240" w:type="dxa"/>
              <w:bottom w:w="113" w:type="dxa"/>
              <w:right w:w="240" w:type="dxa"/>
            </w:tcMar>
            <w:vAlign w:val="center"/>
          </w:tcPr>
          <w:p w14:paraId="7CB6C8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sz w:val="24"/>
                <w:szCs w:val="24"/>
              </w:rPr>
            </w:pP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  <w14:ligatures w14:val="standardContextual"/>
              </w:rPr>
              <w:t>权重</w:t>
            </w:r>
          </w:p>
        </w:tc>
        <w:tc>
          <w:tcPr>
            <w:tcW w:w="5299" w:type="dxa"/>
            <w:tcBorders>
              <w:top w:val="single" w:color="EDEEF0" w:sz="6" w:space="0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5F6F9"/>
            <w:noWrap/>
            <w:tcMar>
              <w:top w:w="158" w:type="dxa"/>
              <w:left w:w="240" w:type="dxa"/>
              <w:bottom w:w="113" w:type="dxa"/>
              <w:right w:w="240" w:type="dxa"/>
            </w:tcMar>
            <w:vAlign w:val="center"/>
          </w:tcPr>
          <w:p w14:paraId="1B4AB9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sz w:val="24"/>
                <w:szCs w:val="24"/>
              </w:rPr>
            </w:pPr>
            <w:r>
              <w:rPr>
                <w:rFonts w:hint="default" w:ascii="Arial" w:hAnsi="Arial" w:eastAsia="Arial" w:cs="Arial"/>
                <w:i w:val="0"/>
                <w:iCs w:val="0"/>
                <w:caps w:val="0"/>
                <w:color w:val="848691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  <w14:ligatures w14:val="standardContextual"/>
              </w:rPr>
              <w:t>评分细则</w:t>
            </w:r>
          </w:p>
        </w:tc>
      </w:tr>
      <w:tr w14:paraId="72489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753" w:type="dxa"/>
            <w:tcBorders>
              <w:top w:val="nil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5F2A86E9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创意策划</w:t>
            </w:r>
          </w:p>
        </w:tc>
        <w:tc>
          <w:tcPr>
            <w:tcW w:w="1516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22DA5FD6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30%</w:t>
            </w:r>
          </w:p>
        </w:tc>
        <w:tc>
          <w:tcPr>
            <w:tcW w:w="5299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0A95FF06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主题新颖性、跨学科融合度、市场契合度。</w:t>
            </w:r>
          </w:p>
        </w:tc>
      </w:tr>
      <w:tr w14:paraId="53B83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753" w:type="dxa"/>
            <w:tcBorders>
              <w:top w:val="nil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5217E300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技术执行</w:t>
            </w:r>
          </w:p>
        </w:tc>
        <w:tc>
          <w:tcPr>
            <w:tcW w:w="1516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765F8246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25%</w:t>
            </w:r>
          </w:p>
        </w:tc>
        <w:tc>
          <w:tcPr>
            <w:tcW w:w="5299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6D20100F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画面质量、剪辑流畅度、设计规范性（如色彩、版式）。</w:t>
            </w:r>
          </w:p>
        </w:tc>
      </w:tr>
      <w:tr w14:paraId="7034A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753" w:type="dxa"/>
            <w:tcBorders>
              <w:top w:val="nil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6A56863E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数据表现</w:t>
            </w:r>
          </w:p>
        </w:tc>
        <w:tc>
          <w:tcPr>
            <w:tcW w:w="1516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2F74DD2D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20%</w:t>
            </w:r>
          </w:p>
        </w:tc>
        <w:tc>
          <w:tcPr>
            <w:tcW w:w="5299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3A0BAD8F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播放量、互动率、转化率（如适用），反映内容优化效果。</w:t>
            </w:r>
          </w:p>
        </w:tc>
      </w:tr>
      <w:tr w14:paraId="23322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753" w:type="dxa"/>
            <w:tcBorders>
              <w:top w:val="nil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633B6E2F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团队协作</w:t>
            </w:r>
          </w:p>
        </w:tc>
        <w:tc>
          <w:tcPr>
            <w:tcW w:w="1516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44D5AAF9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15%</w:t>
            </w:r>
          </w:p>
        </w:tc>
        <w:tc>
          <w:tcPr>
            <w:tcW w:w="5299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4BF6CCC1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分工合理性、沟通效率、问题解决能力，确保项目顺利推进。</w:t>
            </w:r>
          </w:p>
        </w:tc>
      </w:tr>
      <w:tr w14:paraId="5A658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753" w:type="dxa"/>
            <w:tcBorders>
              <w:top w:val="nil"/>
              <w:left w:val="single" w:color="EDEEF0" w:sz="6" w:space="0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56E77ABA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文档完整性</w:t>
            </w:r>
          </w:p>
        </w:tc>
        <w:tc>
          <w:tcPr>
            <w:tcW w:w="1516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2C87B893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10%</w:t>
            </w:r>
          </w:p>
        </w:tc>
        <w:tc>
          <w:tcPr>
            <w:tcW w:w="5299" w:type="dxa"/>
            <w:tcBorders>
              <w:top w:val="nil"/>
              <w:left w:val="nil"/>
              <w:bottom w:val="single" w:color="EDEEF0" w:sz="6" w:space="0"/>
              <w:right w:val="single" w:color="EDEEF0" w:sz="6" w:space="0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 w14:paraId="631A3F66">
            <w:pPr>
              <w:bidi w:val="0"/>
              <w:ind w:firstLine="1000"/>
              <w:rPr>
                <w:rFonts w:hint="default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default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>计划书、脚本、素材库、数据报告、VI手册齐全，体现过程规范性。</w:t>
            </w:r>
          </w:p>
        </w:tc>
      </w:tr>
    </w:tbl>
    <w:p w14:paraId="7F646661">
      <w:pPr>
        <w:pStyle w:val="3"/>
        <w:bidi w:val="0"/>
        <w:jc w:val="left"/>
        <w:rPr>
          <w:rFonts w:hint="default"/>
        </w:rPr>
      </w:pPr>
      <w:bookmarkStart w:id="14" w:name="_Toc2497"/>
      <w:r>
        <w:rPr>
          <w:rFonts w:hint="default"/>
        </w:rPr>
        <w:t>六、资源支持</w:t>
      </w:r>
      <w:bookmarkEnd w:id="14"/>
    </w:p>
    <w:p w14:paraId="0451BB1C">
      <w:pPr>
        <w:bidi w:val="0"/>
        <w:ind w:firstLine="1000"/>
        <w:rPr>
          <w:rFonts w:hint="default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‌硬件设备‌：相机、稳定器、麦克风、灯光设备、AR特效设备（实训室提供）。</w:t>
      </w:r>
    </w:p>
    <w:p w14:paraId="7AD26FC4">
      <w:pPr>
        <w:bidi w:val="0"/>
        <w:ind w:firstLine="1000"/>
        <w:rPr>
          <w:rFonts w:hint="default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‌软件工具‌：Adobe系列（Photoshop、Premiere）、剪映、Canva、飞书（协作平台）、Unity（AR开发）。</w:t>
      </w:r>
    </w:p>
    <w:p w14:paraId="1FBF04DB">
      <w:pPr>
        <w:bidi w:val="0"/>
        <w:ind w:firstLine="1000"/>
        <w:rPr>
          <w:rFonts w:hint="default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‌学习资料‌：推荐书籍《设计中的设计》《新媒体视觉设计》，平台官方教程（如抖音创作学院）。</w:t>
      </w:r>
    </w:p>
    <w:p w14:paraId="1FEC0D1D">
      <w:pPr>
        <w:pStyle w:val="3"/>
        <w:bidi w:val="0"/>
        <w:jc w:val="left"/>
        <w:rPr>
          <w:rFonts w:hint="default"/>
        </w:rPr>
      </w:pPr>
      <w:bookmarkStart w:id="15" w:name="_Toc22587"/>
      <w:r>
        <w:rPr>
          <w:rFonts w:hint="default"/>
        </w:rPr>
        <w:t>七、注意事项</w:t>
      </w:r>
      <w:bookmarkEnd w:id="15"/>
    </w:p>
    <w:p w14:paraId="1F295252">
      <w:pPr>
        <w:bidi w:val="0"/>
        <w:ind w:firstLine="1000"/>
        <w:rPr>
          <w:rFonts w:hint="default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严格遵守实训室安全规范，正确使用设备，避免操作风险。</w:t>
      </w:r>
    </w:p>
    <w:p w14:paraId="7441CF87">
      <w:pPr>
        <w:bidi w:val="0"/>
        <w:ind w:firstLine="1000"/>
        <w:rPr>
          <w:rFonts w:hint="default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尊重知识产权，禁止抄袭或未经授权使用素材，确保内容原创性。</w:t>
      </w:r>
    </w:p>
    <w:p w14:paraId="02E2C0A6">
      <w:pPr>
        <w:bidi w:val="0"/>
        <w:ind w:firstLine="1000"/>
        <w:rPr>
          <w:rFonts w:hint="default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保持积极态度，主动参与讨论与反馈，提升团队协作与问题解决能力。</w:t>
      </w:r>
    </w:p>
    <w:p w14:paraId="6A714DF0">
      <w:pPr>
        <w:pStyle w:val="3"/>
        <w:bidi w:val="0"/>
        <w:jc w:val="left"/>
        <w:rPr>
          <w:rFonts w:hint="default"/>
        </w:rPr>
      </w:pPr>
      <w:bookmarkStart w:id="16" w:name="_Toc14316"/>
      <w:r>
        <w:rPr>
          <w:rFonts w:hint="default"/>
        </w:rPr>
        <w:t>八、附录</w:t>
      </w:r>
      <w:bookmarkEnd w:id="16"/>
    </w:p>
    <w:p w14:paraId="43B5676F">
      <w:pPr>
        <w:bidi w:val="0"/>
        <w:ind w:firstLine="1000"/>
        <w:rPr>
          <w:rFonts w:hint="default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常用设计规范（如LOGO最小尺寸、色彩模式要求）。</w:t>
      </w:r>
    </w:p>
    <w:p w14:paraId="3F598749">
      <w:pPr>
        <w:bidi w:val="0"/>
        <w:ind w:firstLine="1000"/>
        <w:rPr>
          <w:rFonts w:hint="default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优秀作品案例库（链接至校内资源平台），提供创意参考。</w:t>
      </w:r>
    </w:p>
    <w:p w14:paraId="5CF5E9B3">
      <w:pPr>
        <w:bidi w:val="0"/>
        <w:ind w:firstLine="1000"/>
        <w:rPr>
          <w:rFonts w:hint="default" w:asciiTheme="majorEastAsia" w:hAnsiTheme="majorEastAsia" w:eastAsiaTheme="majorEastAsia" w:cstheme="majorEastAsia"/>
          <w:sz w:val="24"/>
          <w:szCs w:val="24"/>
        </w:rPr>
      </w:pPr>
      <w:r>
        <w:rPr>
          <w:rFonts w:hint="default" w:asciiTheme="majorEastAsia" w:hAnsiTheme="majorEastAsia" w:eastAsiaTheme="majorEastAsia" w:cstheme="majorEastAsia"/>
          <w:sz w:val="24"/>
          <w:szCs w:val="24"/>
        </w:rPr>
        <w:t>版权素材网站推荐（如Pexels、Unsplash）。</w:t>
      </w:r>
    </w:p>
    <w:p w14:paraId="0E1473E3">
      <w:pPr>
        <w:pStyle w:val="3"/>
        <w:bidi w:val="0"/>
        <w:jc w:val="left"/>
        <w:rPr>
          <w:rFonts w:hint="default"/>
        </w:rPr>
      </w:pPr>
      <w:bookmarkStart w:id="17" w:name="_Toc22891"/>
      <w:r>
        <w:rPr>
          <w:rFonts w:hint="eastAsia"/>
          <w:lang w:val="en-US" w:eastAsia="zh-CN"/>
        </w:rPr>
        <w:t>九</w:t>
      </w:r>
      <w:r>
        <w:rPr>
          <w:rFonts w:hint="eastAsia"/>
        </w:rPr>
        <w:t>、设备场地</w:t>
      </w:r>
      <w:bookmarkEnd w:id="17"/>
    </w:p>
    <w:p w14:paraId="38096815">
      <w:pPr>
        <w:spacing w:line="440" w:lineRule="exact"/>
        <w:ind w:firstLine="422" w:firstLineChars="200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>4  11-105</w:t>
      </w:r>
      <w:r>
        <w:rPr>
          <w:rFonts w:hint="eastAsia" w:ascii="宋体" w:hAnsi="宋体"/>
          <w:b/>
          <w:color w:val="000000" w:themeColor="text1"/>
        </w:rPr>
        <w:t>实训室</w:t>
      </w:r>
    </w:p>
    <w:tbl>
      <w:tblPr>
        <w:tblStyle w:val="12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618BC8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5BEABFC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57CB059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1</w:t>
            </w:r>
            <w:r>
              <w:rPr>
                <w:rFonts w:ascii="宋体" w:hAnsi="宋体"/>
                <w:color w:val="000000" w:themeColor="text1"/>
              </w:rPr>
              <w:t>1-105</w:t>
            </w:r>
            <w:r>
              <w:rPr>
                <w:rFonts w:hint="eastAsia" w:ascii="宋体" w:hAnsi="宋体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22A2275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41CC9C0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1</w:t>
            </w:r>
            <w:r>
              <w:rPr>
                <w:rFonts w:ascii="宋体" w:hAnsi="宋体"/>
                <w:color w:val="000000" w:themeColor="text1"/>
              </w:rPr>
              <w:t>32</w:t>
            </w:r>
            <w:r>
              <w:rPr>
                <w:rFonts w:hint="eastAsia" w:ascii="宋体" w:hAnsi="宋体"/>
                <w:color w:val="000000" w:themeColor="text1"/>
              </w:rPr>
              <w:t>㎡</w:t>
            </w:r>
          </w:p>
        </w:tc>
      </w:tr>
      <w:tr w14:paraId="6CE9B5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4A9DD3B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23D0B30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1871FF2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685701B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备注</w:t>
            </w:r>
          </w:p>
        </w:tc>
      </w:tr>
      <w:tr w14:paraId="7FCBB9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5CDD336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2D0A982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0A7C6C9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81</w:t>
            </w:r>
            <w:r>
              <w:rPr>
                <w:rFonts w:hint="eastAsia" w:ascii="宋体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625F5EF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i5-12400/8G/1T/集成显卡/显示器</w:t>
            </w:r>
          </w:p>
        </w:tc>
      </w:tr>
      <w:tr w14:paraId="133E10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45A66F1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1CFF8491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索尼ILCE-7M4\A7M4</w:t>
            </w:r>
          </w:p>
          <w:p w14:paraId="118D7AA8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7BA7398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5957AAB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含配套电池、存储卡</w:t>
            </w:r>
          </w:p>
        </w:tc>
      </w:tr>
    </w:tbl>
    <w:p w14:paraId="281239B8">
      <w:pPr>
        <w:spacing w:line="440" w:lineRule="exact"/>
        <w:ind w:firstLine="422" w:firstLineChars="200"/>
        <w:jc w:val="center"/>
        <w:rPr>
          <w:rFonts w:ascii="宋体" w:hAnsi="宋体"/>
          <w:b/>
          <w:color w:val="000000" w:themeColor="text1"/>
        </w:rPr>
      </w:pPr>
    </w:p>
    <w:p w14:paraId="4F123B33">
      <w:pPr>
        <w:spacing w:line="440" w:lineRule="exact"/>
        <w:ind w:firstLine="422" w:firstLineChars="200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>5  11-108</w:t>
      </w:r>
      <w:r>
        <w:rPr>
          <w:rFonts w:hint="eastAsia" w:ascii="宋体" w:hAnsi="宋体"/>
          <w:b/>
          <w:color w:val="000000" w:themeColor="text1"/>
        </w:rPr>
        <w:t>实训室</w:t>
      </w:r>
    </w:p>
    <w:tbl>
      <w:tblPr>
        <w:tblStyle w:val="12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041D99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0975ED85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0C25C091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1</w:t>
            </w:r>
            <w:r>
              <w:rPr>
                <w:rFonts w:ascii="宋体" w:hAnsi="宋体"/>
                <w:color w:val="000000" w:themeColor="text1"/>
              </w:rPr>
              <w:t>1-108</w:t>
            </w:r>
            <w:r>
              <w:rPr>
                <w:rFonts w:hint="eastAsia" w:ascii="宋体" w:hAnsi="宋体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1F59257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39FEEED8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1</w:t>
            </w:r>
            <w:r>
              <w:rPr>
                <w:rFonts w:ascii="宋体" w:hAnsi="宋体"/>
                <w:color w:val="000000" w:themeColor="text1"/>
              </w:rPr>
              <w:t>42</w:t>
            </w:r>
            <w:r>
              <w:rPr>
                <w:rFonts w:hint="eastAsia" w:ascii="宋体" w:hAnsi="宋体"/>
                <w:color w:val="000000" w:themeColor="text1"/>
              </w:rPr>
              <w:t>㎡</w:t>
            </w:r>
          </w:p>
        </w:tc>
      </w:tr>
      <w:tr w14:paraId="2F2B0E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7E8A42D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193316B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57FC020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79E70801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备注</w:t>
            </w:r>
          </w:p>
        </w:tc>
      </w:tr>
      <w:tr w14:paraId="54501EA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21D4E2A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7F0915C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1A9695E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81</w:t>
            </w:r>
            <w:r>
              <w:rPr>
                <w:rFonts w:hint="eastAsia" w:ascii="宋体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1E022B9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i5-12400/8G/1T/集成显卡/显示器</w:t>
            </w:r>
          </w:p>
        </w:tc>
      </w:tr>
      <w:tr w14:paraId="5F7FEE7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20B570E5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6BB8D4C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索尼ILCE-7M4\A7M4</w:t>
            </w:r>
          </w:p>
          <w:p w14:paraId="2CC8FE5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35D1194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31C4A1C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含配套电池、存储卡</w:t>
            </w:r>
          </w:p>
        </w:tc>
      </w:tr>
    </w:tbl>
    <w:p w14:paraId="1C181598">
      <w:pPr>
        <w:spacing w:line="440" w:lineRule="exact"/>
        <w:ind w:firstLine="422" w:firstLineChars="200"/>
        <w:jc w:val="center"/>
        <w:rPr>
          <w:rFonts w:ascii="宋体" w:hAnsi="宋体"/>
          <w:b/>
          <w:color w:val="000000" w:themeColor="text1"/>
        </w:rPr>
      </w:pPr>
    </w:p>
    <w:p w14:paraId="3BE6B4F7">
      <w:pPr>
        <w:widowControl/>
        <w:jc w:val="left"/>
        <w:rPr>
          <w:rFonts w:ascii="宋体" w:hAnsi="宋体"/>
          <w:b/>
          <w:color w:val="000000" w:themeColor="text1"/>
        </w:rPr>
      </w:pPr>
      <w:r>
        <w:rPr>
          <w:rFonts w:ascii="宋体" w:hAnsi="宋体"/>
          <w:b/>
          <w:color w:val="000000" w:themeColor="text1"/>
        </w:rPr>
        <w:br w:type="page"/>
      </w:r>
    </w:p>
    <w:p w14:paraId="49ED3A61">
      <w:pPr>
        <w:spacing w:line="440" w:lineRule="exact"/>
        <w:ind w:firstLine="422" w:firstLineChars="200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6  </w:t>
      </w:r>
      <w:r>
        <w:rPr>
          <w:rFonts w:hint="eastAsia" w:ascii="宋体" w:hAnsi="宋体"/>
          <w:b/>
          <w:color w:val="000000" w:themeColor="text1"/>
        </w:rPr>
        <w:t>1</w:t>
      </w:r>
      <w:r>
        <w:rPr>
          <w:rFonts w:ascii="宋体" w:hAnsi="宋体"/>
          <w:b/>
          <w:color w:val="000000" w:themeColor="text1"/>
        </w:rPr>
        <w:t>1-411</w:t>
      </w:r>
      <w:r>
        <w:rPr>
          <w:rFonts w:hint="eastAsia" w:ascii="宋体" w:hAnsi="宋体"/>
          <w:b/>
          <w:color w:val="000000" w:themeColor="text1"/>
        </w:rPr>
        <w:t>实训室</w:t>
      </w:r>
    </w:p>
    <w:tbl>
      <w:tblPr>
        <w:tblStyle w:val="12"/>
        <w:tblW w:w="93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2AD7A3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2CE5769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7A02CF59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1</w:t>
            </w:r>
            <w:r>
              <w:rPr>
                <w:rFonts w:ascii="宋体" w:hAnsi="宋体"/>
                <w:color w:val="000000" w:themeColor="text1"/>
              </w:rPr>
              <w:t>1-411</w:t>
            </w:r>
            <w:r>
              <w:rPr>
                <w:rFonts w:hint="eastAsia" w:ascii="宋体" w:hAnsi="宋体"/>
                <w:color w:val="000000" w:themeColor="text1"/>
              </w:rPr>
              <w:t>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58D98364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2B92691F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7</w:t>
            </w:r>
            <w:r>
              <w:rPr>
                <w:rFonts w:ascii="宋体" w:hAnsi="宋体"/>
                <w:color w:val="000000" w:themeColor="text1"/>
              </w:rPr>
              <w:t>0</w:t>
            </w:r>
            <w:r>
              <w:rPr>
                <w:rFonts w:hint="eastAsia" w:ascii="宋体" w:hAnsi="宋体"/>
                <w:color w:val="000000" w:themeColor="text1"/>
              </w:rPr>
              <w:t>㎡</w:t>
            </w:r>
          </w:p>
        </w:tc>
      </w:tr>
      <w:tr w14:paraId="6AC919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2D9FAC8B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61AB0A7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79BE4DE0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14BE7CDE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 w:hAnsi="宋体"/>
                <w:color w:val="000000" w:themeColor="text1"/>
              </w:rPr>
              <w:t>备注</w:t>
            </w:r>
          </w:p>
        </w:tc>
      </w:tr>
      <w:tr w14:paraId="7CAE14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3FD4ED16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66983B88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台式计算机</w:t>
            </w:r>
          </w:p>
        </w:tc>
        <w:tc>
          <w:tcPr>
            <w:tcW w:w="2127" w:type="dxa"/>
            <w:vAlign w:val="center"/>
          </w:tcPr>
          <w:p w14:paraId="7930C8B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/>
                <w:color w:val="000000" w:themeColor="text1"/>
              </w:rPr>
              <w:t>46</w:t>
            </w:r>
            <w:r>
              <w:rPr>
                <w:rFonts w:hint="eastAsia" w:ascii="宋体"/>
                <w:color w:val="000000" w:themeColor="text1"/>
              </w:rPr>
              <w:t>套</w:t>
            </w:r>
          </w:p>
        </w:tc>
        <w:tc>
          <w:tcPr>
            <w:tcW w:w="3260" w:type="dxa"/>
            <w:vAlign w:val="center"/>
          </w:tcPr>
          <w:p w14:paraId="5F91EFEC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I</w:t>
            </w:r>
            <w:r>
              <w:rPr>
                <w:rFonts w:ascii="宋体"/>
                <w:color w:val="000000" w:themeColor="text1"/>
              </w:rPr>
              <w:t>7-13700/16G/1T/3050 8G/23.8</w:t>
            </w:r>
            <w:r>
              <w:rPr>
                <w:rFonts w:hint="eastAsia" w:ascii="宋体"/>
                <w:color w:val="000000" w:themeColor="text1"/>
              </w:rPr>
              <w:t>显示器</w:t>
            </w:r>
          </w:p>
        </w:tc>
      </w:tr>
      <w:tr w14:paraId="1984E9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04" w:type="dxa"/>
            <w:vAlign w:val="center"/>
          </w:tcPr>
          <w:p w14:paraId="3D65293A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ascii="宋体" w:hAnsi="宋体"/>
                <w:color w:val="000000" w:themeColor="text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6CEB7633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索尼ILCE-7M4\A7M4</w:t>
            </w:r>
          </w:p>
          <w:p w14:paraId="20228475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腾龙28-75</w:t>
            </w:r>
          </w:p>
        </w:tc>
        <w:tc>
          <w:tcPr>
            <w:tcW w:w="2127" w:type="dxa"/>
            <w:vAlign w:val="center"/>
          </w:tcPr>
          <w:p w14:paraId="67402EC7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1套</w:t>
            </w:r>
          </w:p>
        </w:tc>
        <w:tc>
          <w:tcPr>
            <w:tcW w:w="3260" w:type="dxa"/>
            <w:vAlign w:val="center"/>
          </w:tcPr>
          <w:p w14:paraId="244F83ED">
            <w:pPr>
              <w:spacing w:line="260" w:lineRule="exact"/>
              <w:jc w:val="center"/>
              <w:rPr>
                <w:rFonts w:ascii="宋体"/>
                <w:color w:val="000000" w:themeColor="text1"/>
              </w:rPr>
            </w:pPr>
            <w:r>
              <w:rPr>
                <w:rFonts w:hint="eastAsia" w:ascii="宋体"/>
                <w:color w:val="000000" w:themeColor="text1"/>
              </w:rPr>
              <w:t>含配套电池、存储卡</w:t>
            </w:r>
          </w:p>
        </w:tc>
      </w:tr>
    </w:tbl>
    <w:p w14:paraId="10F2731B">
      <w:pPr>
        <w:spacing w:before="156" w:beforeLines="50" w:after="156" w:afterLines="50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18" w:name="_Toc3435"/>
      <w:r>
        <w:rPr>
          <w:rFonts w:hint="eastAsia" w:asciiTheme="minorEastAsia" w:hAnsiTheme="minorEastAsia"/>
          <w:b/>
          <w:bCs/>
          <w:sz w:val="28"/>
          <w:szCs w:val="28"/>
        </w:rPr>
        <w:t>七、时间安排</w:t>
      </w:r>
      <w:bookmarkEnd w:id="18"/>
    </w:p>
    <w:p w14:paraId="1065ED05">
      <w:pPr>
        <w:spacing w:line="440" w:lineRule="exact"/>
        <w:ind w:firstLine="422" w:firstLineChars="200"/>
        <w:jc w:val="center"/>
        <w:rPr>
          <w:rFonts w:ascii="宋体"/>
          <w:b/>
          <w:color w:val="000000" w:themeColor="text1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8  </w:t>
      </w:r>
      <w:r>
        <w:rPr>
          <w:rFonts w:hint="eastAsia" w:ascii="宋体" w:hAnsi="宋体"/>
          <w:b/>
          <w:color w:val="000000" w:themeColor="text1"/>
        </w:rPr>
        <w:t>《摄影实训》时间安排表</w:t>
      </w:r>
    </w:p>
    <w:tbl>
      <w:tblPr>
        <w:tblStyle w:val="1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4"/>
        <w:gridCol w:w="3827"/>
        <w:gridCol w:w="901"/>
      </w:tblGrid>
      <w:tr w14:paraId="25038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5E51429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时间</w:t>
            </w:r>
          </w:p>
        </w:tc>
        <w:tc>
          <w:tcPr>
            <w:tcW w:w="3827" w:type="dxa"/>
            <w:tcBorders>
              <w:top w:val="single" w:color="auto" w:sz="12" w:space="0"/>
            </w:tcBorders>
            <w:vAlign w:val="center"/>
          </w:tcPr>
          <w:p w14:paraId="6E7537F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实训内容</w:t>
            </w:r>
          </w:p>
        </w:tc>
        <w:tc>
          <w:tcPr>
            <w:tcW w:w="901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21F0915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学时</w:t>
            </w:r>
          </w:p>
        </w:tc>
      </w:tr>
      <w:tr w14:paraId="79B92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132D037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第一天上午</w:t>
            </w:r>
          </w:p>
        </w:tc>
        <w:tc>
          <w:tcPr>
            <w:tcW w:w="3827" w:type="dxa"/>
            <w:vAlign w:val="center"/>
          </w:tcPr>
          <w:p w14:paraId="40EB959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安全教育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28D7CBFB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</w:t>
            </w:r>
          </w:p>
        </w:tc>
      </w:tr>
      <w:tr w14:paraId="261CF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4E12FB9D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第一天上午</w:t>
            </w:r>
          </w:p>
        </w:tc>
        <w:tc>
          <w:tcPr>
            <w:tcW w:w="3827" w:type="dxa"/>
            <w:vAlign w:val="center"/>
          </w:tcPr>
          <w:p w14:paraId="494B9DA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剧本创作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74EC3E3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3</w:t>
            </w:r>
          </w:p>
        </w:tc>
      </w:tr>
      <w:tr w14:paraId="72B08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4187B05C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第一天下午、第二天上午</w:t>
            </w:r>
          </w:p>
        </w:tc>
        <w:tc>
          <w:tcPr>
            <w:tcW w:w="3827" w:type="dxa"/>
            <w:vAlign w:val="center"/>
          </w:tcPr>
          <w:p w14:paraId="0D85905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拍摄执行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57FF280E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8</w:t>
            </w:r>
          </w:p>
        </w:tc>
      </w:tr>
      <w:tr w14:paraId="1973D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</w:tcBorders>
            <w:vAlign w:val="center"/>
          </w:tcPr>
          <w:p w14:paraId="786E3B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第二天下午、第三天上午</w:t>
            </w:r>
          </w:p>
        </w:tc>
        <w:tc>
          <w:tcPr>
            <w:tcW w:w="3827" w:type="dxa"/>
            <w:vAlign w:val="center"/>
          </w:tcPr>
          <w:p w14:paraId="3800AE15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剪辑制作</w:t>
            </w:r>
          </w:p>
        </w:tc>
        <w:tc>
          <w:tcPr>
            <w:tcW w:w="901" w:type="dxa"/>
            <w:tcBorders>
              <w:right w:val="single" w:color="auto" w:sz="12" w:space="0"/>
            </w:tcBorders>
            <w:vAlign w:val="center"/>
          </w:tcPr>
          <w:p w14:paraId="0D232CA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8</w:t>
            </w:r>
          </w:p>
        </w:tc>
      </w:tr>
      <w:tr w14:paraId="52A5B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3794" w:type="dxa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0D0650FF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第三天下午</w:t>
            </w:r>
          </w:p>
        </w:tc>
        <w:tc>
          <w:tcPr>
            <w:tcW w:w="3827" w:type="dxa"/>
            <w:tcBorders>
              <w:bottom w:val="single" w:color="auto" w:sz="12" w:space="0"/>
            </w:tcBorders>
            <w:vAlign w:val="center"/>
          </w:tcPr>
          <w:p w14:paraId="465E0F0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教师点评与修改完善</w:t>
            </w:r>
          </w:p>
        </w:tc>
        <w:tc>
          <w:tcPr>
            <w:tcW w:w="901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172F82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4</w:t>
            </w:r>
          </w:p>
        </w:tc>
      </w:tr>
    </w:tbl>
    <w:p w14:paraId="6F9E69A3">
      <w:pPr>
        <w:spacing w:before="156" w:beforeLines="50" w:after="156" w:afterLines="50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19" w:name="_Toc22884"/>
      <w:r>
        <w:rPr>
          <w:rFonts w:hint="eastAsia" w:asciiTheme="minorEastAsia" w:hAnsiTheme="minorEastAsia"/>
          <w:b/>
          <w:bCs/>
          <w:sz w:val="28"/>
          <w:szCs w:val="28"/>
        </w:rPr>
        <w:t>八、安全管理</w:t>
      </w:r>
      <w:bookmarkEnd w:id="19"/>
    </w:p>
    <w:p w14:paraId="2B4796C4">
      <w:pPr>
        <w:spacing w:before="156" w:beforeLines="50" w:after="156" w:afterLines="50" w:line="360" w:lineRule="auto"/>
        <w:ind w:firstLine="482" w:firstLineChars="200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20" w:name="_Toc26947"/>
      <w:r>
        <w:rPr>
          <w:rFonts w:hint="eastAsia" w:asciiTheme="minorEastAsia" w:hAnsiTheme="minorEastAsia"/>
          <w:b/>
          <w:bCs/>
          <w:sz w:val="24"/>
          <w:szCs w:val="24"/>
        </w:rPr>
        <w:t>（一）设备操作规范</w:t>
      </w:r>
      <w:bookmarkEnd w:id="20"/>
    </w:p>
    <w:p w14:paraId="746F9D1D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摄像机需佩戴肩带，禁止单手手持拍摄；</w:t>
      </w:r>
    </w:p>
    <w:p w14:paraId="78EB5F69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电池充电需在指定区域，禁止过充。</w:t>
      </w:r>
    </w:p>
    <w:p w14:paraId="78B84557">
      <w:pPr>
        <w:spacing w:before="156" w:beforeLines="50" w:after="156" w:afterLines="50" w:line="360" w:lineRule="auto"/>
        <w:ind w:firstLine="482" w:firstLineChars="200"/>
        <w:outlineLvl w:val="1"/>
        <w:rPr>
          <w:rFonts w:asciiTheme="minorEastAsia" w:hAnsiTheme="minorEastAsia"/>
          <w:b/>
          <w:bCs/>
          <w:sz w:val="24"/>
          <w:szCs w:val="24"/>
        </w:rPr>
      </w:pPr>
      <w:bookmarkStart w:id="21" w:name="_Toc6966"/>
      <w:r>
        <w:rPr>
          <w:rFonts w:hint="eastAsia" w:asciiTheme="minorEastAsia" w:hAnsiTheme="minorEastAsia"/>
          <w:b/>
          <w:bCs/>
          <w:sz w:val="24"/>
          <w:szCs w:val="24"/>
        </w:rPr>
        <w:t>（二）应急预案</w:t>
      </w:r>
      <w:bookmarkEnd w:id="21"/>
    </w:p>
    <w:p w14:paraId="504900BB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突发故障：立即切断电源，联系教师处理；</w:t>
      </w:r>
    </w:p>
    <w:p w14:paraId="1BADF5F4"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2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人员受伤：立即联系教师，严重情况拨打120。</w:t>
      </w:r>
    </w:p>
    <w:p w14:paraId="735DE2AC">
      <w:pPr>
        <w:widowControl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br w:type="page"/>
      </w:r>
    </w:p>
    <w:p w14:paraId="7BC15A51">
      <w:pPr>
        <w:spacing w:before="156" w:beforeLines="50" w:after="156" w:afterLines="50" w:line="360" w:lineRule="auto"/>
        <w:outlineLvl w:val="0"/>
        <w:rPr>
          <w:rFonts w:asciiTheme="minorEastAsia" w:hAnsiTheme="minorEastAsia"/>
          <w:b/>
          <w:bCs/>
          <w:sz w:val="28"/>
          <w:szCs w:val="28"/>
        </w:rPr>
      </w:pPr>
      <w:bookmarkStart w:id="22" w:name="_Toc27099"/>
      <w:r>
        <w:rPr>
          <w:rFonts w:hint="eastAsia" w:asciiTheme="minorEastAsia" w:hAnsiTheme="minorEastAsia"/>
          <w:b/>
          <w:bCs/>
          <w:sz w:val="28"/>
          <w:szCs w:val="28"/>
        </w:rPr>
        <w:t>九、考核验收标准</w:t>
      </w:r>
      <w:bookmarkEnd w:id="22"/>
    </w:p>
    <w:p w14:paraId="702C732D">
      <w:pPr>
        <w:spacing w:line="440" w:lineRule="exact"/>
        <w:ind w:firstLine="422" w:firstLineChars="200"/>
        <w:jc w:val="center"/>
        <w:rPr>
          <w:rFonts w:asciiTheme="minorEastAsia" w:hAnsiTheme="minorEastAsia"/>
          <w:sz w:val="24"/>
          <w:szCs w:val="24"/>
        </w:rPr>
      </w:pPr>
      <w:r>
        <w:rPr>
          <w:rFonts w:hint="eastAsia" w:ascii="宋体" w:hAnsi="宋体"/>
          <w:b/>
          <w:color w:val="000000" w:themeColor="text1"/>
        </w:rPr>
        <w:t>表</w:t>
      </w:r>
      <w:r>
        <w:rPr>
          <w:rFonts w:ascii="宋体" w:hAnsi="宋体"/>
          <w:b/>
          <w:color w:val="000000" w:themeColor="text1"/>
        </w:rPr>
        <w:t xml:space="preserve">9  </w:t>
      </w:r>
      <w:r>
        <w:rPr>
          <w:rFonts w:hint="eastAsia" w:ascii="宋体" w:hAnsi="宋体"/>
          <w:b/>
          <w:color w:val="000000" w:themeColor="text1"/>
        </w:rPr>
        <w:t>《摄影实训》成绩规则</w:t>
      </w:r>
    </w:p>
    <w:tbl>
      <w:tblPr>
        <w:tblStyle w:val="12"/>
        <w:tblW w:w="9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245"/>
        <w:gridCol w:w="6282"/>
      </w:tblGrid>
      <w:tr w14:paraId="7EDB1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72" w:type="dxa"/>
            <w:gridSpan w:val="3"/>
            <w:shd w:val="clear" w:color="auto" w:fill="D9D9D9"/>
            <w:vAlign w:val="center"/>
          </w:tcPr>
          <w:p w14:paraId="221AF2A3">
            <w:pPr>
              <w:jc w:val="center"/>
              <w:rPr>
                <w:rFonts w:ascii="仿宋_GB2312" w:hAnsi="华文仿宋" w:eastAsia="仿宋_GB2312"/>
                <w:b/>
                <w:bCs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《摄影实训》课程——成绩规则</w:t>
            </w:r>
          </w:p>
        </w:tc>
      </w:tr>
      <w:tr w14:paraId="10370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545" w:type="dxa"/>
            <w:shd w:val="clear" w:color="auto" w:fill="auto"/>
            <w:vAlign w:val="center"/>
          </w:tcPr>
          <w:p w14:paraId="35248F3D">
            <w:pPr>
              <w:jc w:val="center"/>
              <w:rPr>
                <w:rFonts w:ascii="仿宋_GB2312" w:hAnsi="华文仿宋" w:eastAsia="仿宋_GB2312"/>
                <w:b/>
                <w:bCs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终结性考核</w:t>
            </w:r>
          </w:p>
          <w:p w14:paraId="5697F3D8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（1</w:t>
            </w:r>
            <w:r>
              <w:rPr>
                <w:rFonts w:ascii="仿宋_GB2312" w:hAnsi="华文仿宋" w:eastAsia="仿宋_GB2312"/>
                <w:b/>
                <w:bCs/>
                <w:sz w:val="24"/>
              </w:rPr>
              <w:t>00</w:t>
            </w: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分）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E7299C3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期末考试</w:t>
            </w:r>
          </w:p>
          <w:p w14:paraId="2D817DB8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（100分）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5BC0D84E">
            <w:pPr>
              <w:jc w:val="left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最终作品满分为1</w:t>
            </w:r>
            <w:r>
              <w:rPr>
                <w:rFonts w:ascii="仿宋_GB2312" w:hAnsi="华文仿宋" w:eastAsia="仿宋_GB2312"/>
                <w:sz w:val="24"/>
              </w:rPr>
              <w:t>00</w:t>
            </w:r>
            <w:r>
              <w:rPr>
                <w:rFonts w:hint="eastAsia" w:ascii="仿宋_GB2312" w:hAnsi="华文仿宋" w:eastAsia="仿宋_GB2312"/>
                <w:sz w:val="24"/>
              </w:rPr>
              <w:t>分。</w:t>
            </w:r>
          </w:p>
        </w:tc>
      </w:tr>
      <w:tr w14:paraId="045A3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3" w:hRule="exact"/>
          <w:jc w:val="center"/>
        </w:trPr>
        <w:tc>
          <w:tcPr>
            <w:tcW w:w="1545" w:type="dxa"/>
            <w:vMerge w:val="restart"/>
            <w:shd w:val="clear" w:color="auto" w:fill="auto"/>
            <w:vAlign w:val="center"/>
          </w:tcPr>
          <w:p w14:paraId="2A300073">
            <w:pPr>
              <w:jc w:val="center"/>
              <w:rPr>
                <w:rFonts w:ascii="仿宋_GB2312" w:hAnsi="华文仿宋" w:eastAsia="仿宋_GB2312"/>
                <w:b/>
                <w:bCs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过程考核</w:t>
            </w:r>
          </w:p>
          <w:p w14:paraId="0E8E171E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（1</w:t>
            </w:r>
            <w:r>
              <w:rPr>
                <w:rFonts w:ascii="仿宋_GB2312" w:hAnsi="华文仿宋" w:eastAsia="仿宋_GB2312"/>
                <w:b/>
                <w:bCs/>
                <w:sz w:val="24"/>
              </w:rPr>
              <w:t>00</w:t>
            </w: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分）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C199D7B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出勤</w:t>
            </w:r>
          </w:p>
          <w:p w14:paraId="7DBB71BD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（</w:t>
            </w:r>
            <w:r>
              <w:rPr>
                <w:rFonts w:ascii="仿宋_GB2312" w:hAnsi="华文仿宋" w:eastAsia="仿宋_GB2312"/>
                <w:sz w:val="24"/>
              </w:rPr>
              <w:t>50</w:t>
            </w:r>
            <w:r>
              <w:rPr>
                <w:rFonts w:hint="eastAsia" w:ascii="仿宋_GB2312" w:hAnsi="华文仿宋" w:eastAsia="仿宋_GB2312"/>
                <w:sz w:val="24"/>
              </w:rPr>
              <w:t>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1B075BD2">
            <w:pPr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满勤</w:t>
            </w:r>
            <w:r>
              <w:rPr>
                <w:rFonts w:ascii="仿宋_GB2312" w:hAnsi="华文仿宋" w:eastAsia="仿宋_GB2312"/>
                <w:sz w:val="24"/>
              </w:rPr>
              <w:t>50</w:t>
            </w:r>
            <w:r>
              <w:rPr>
                <w:rFonts w:hint="eastAsia" w:ascii="仿宋_GB2312" w:hAnsi="华文仿宋" w:eastAsia="仿宋_GB2312"/>
                <w:sz w:val="24"/>
              </w:rPr>
              <w:t>分，根据排课实际情况，以每4学时进行一次点名为例：事假、病假、迟到早退扣</w:t>
            </w:r>
            <w:r>
              <w:rPr>
                <w:rFonts w:ascii="仿宋_GB2312" w:hAnsi="华文仿宋" w:eastAsia="仿宋_GB2312"/>
                <w:sz w:val="24"/>
              </w:rPr>
              <w:t>8</w:t>
            </w:r>
            <w:r>
              <w:rPr>
                <w:rFonts w:hint="eastAsia" w:ascii="仿宋_GB2312" w:hAnsi="华文仿宋" w:eastAsia="仿宋_GB2312"/>
                <w:sz w:val="24"/>
              </w:rPr>
              <w:t>分；旷课一次扣</w:t>
            </w:r>
            <w:r>
              <w:rPr>
                <w:rFonts w:ascii="仿宋_GB2312" w:hAnsi="华文仿宋" w:eastAsia="仿宋_GB2312"/>
                <w:sz w:val="24"/>
              </w:rPr>
              <w:t>25</w:t>
            </w:r>
            <w:r>
              <w:rPr>
                <w:rFonts w:hint="eastAsia" w:ascii="仿宋_GB2312" w:hAnsi="华文仿宋" w:eastAsia="仿宋_GB2312"/>
                <w:sz w:val="24"/>
              </w:rPr>
              <w:t>分。</w:t>
            </w:r>
          </w:p>
        </w:tc>
      </w:tr>
      <w:tr w14:paraId="37E76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exact"/>
          <w:jc w:val="center"/>
        </w:trPr>
        <w:tc>
          <w:tcPr>
            <w:tcW w:w="1545" w:type="dxa"/>
            <w:vMerge w:val="continue"/>
            <w:shd w:val="clear" w:color="auto" w:fill="auto"/>
            <w:vAlign w:val="center"/>
          </w:tcPr>
          <w:p w14:paraId="1470842C">
            <w:pPr>
              <w:rPr>
                <w:rFonts w:ascii="仿宋_GB2312" w:hAnsi="华文仿宋" w:eastAsia="仿宋_GB2312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B8B41DC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实训报告</w:t>
            </w:r>
          </w:p>
          <w:p w14:paraId="686A5F66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（</w:t>
            </w:r>
            <w:r>
              <w:rPr>
                <w:rFonts w:ascii="仿宋_GB2312" w:hAnsi="华文仿宋" w:eastAsia="仿宋_GB2312"/>
                <w:sz w:val="24"/>
              </w:rPr>
              <w:t>20</w:t>
            </w:r>
            <w:r>
              <w:rPr>
                <w:rFonts w:hint="eastAsia" w:ascii="仿宋_GB2312" w:hAnsi="华文仿宋" w:eastAsia="仿宋_GB2312"/>
                <w:sz w:val="24"/>
              </w:rPr>
              <w:t>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02E21FB7">
            <w:pPr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实训报告评分：优秀1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分、良好</w:t>
            </w:r>
            <w:r>
              <w:rPr>
                <w:rFonts w:ascii="仿宋_GB2312" w:hAnsi="华文仿宋" w:eastAsia="仿宋_GB2312"/>
                <w:sz w:val="24"/>
              </w:rPr>
              <w:t>8</w:t>
            </w:r>
            <w:r>
              <w:rPr>
                <w:rFonts w:hint="eastAsia" w:ascii="仿宋_GB2312" w:hAnsi="华文仿宋" w:eastAsia="仿宋_GB2312"/>
                <w:sz w:val="24"/>
              </w:rPr>
              <w:t>分、及格6分、未完成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分。</w:t>
            </w:r>
          </w:p>
        </w:tc>
      </w:tr>
      <w:tr w14:paraId="22D60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1545" w:type="dxa"/>
            <w:vMerge w:val="continue"/>
            <w:shd w:val="clear" w:color="auto" w:fill="auto"/>
            <w:vAlign w:val="center"/>
          </w:tcPr>
          <w:p w14:paraId="43CBF72B">
            <w:pPr>
              <w:rPr>
                <w:rFonts w:ascii="仿宋_GB2312" w:hAnsi="华文仿宋" w:eastAsia="仿宋_GB2312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02D60783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剧本创作</w:t>
            </w:r>
          </w:p>
          <w:p w14:paraId="67EAECBA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（2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3A8887FF">
            <w:pPr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剧本创作评分：优秀1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分、良好</w:t>
            </w:r>
            <w:r>
              <w:rPr>
                <w:rFonts w:ascii="仿宋_GB2312" w:hAnsi="华文仿宋" w:eastAsia="仿宋_GB2312"/>
                <w:sz w:val="24"/>
              </w:rPr>
              <w:t>8</w:t>
            </w:r>
            <w:r>
              <w:rPr>
                <w:rFonts w:hint="eastAsia" w:ascii="仿宋_GB2312" w:hAnsi="华文仿宋" w:eastAsia="仿宋_GB2312"/>
                <w:sz w:val="24"/>
              </w:rPr>
              <w:t>分、及格6分、未完成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分。</w:t>
            </w:r>
          </w:p>
        </w:tc>
      </w:tr>
      <w:tr w14:paraId="7CD53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1545" w:type="dxa"/>
            <w:vMerge w:val="continue"/>
            <w:shd w:val="clear" w:color="auto" w:fill="auto"/>
            <w:vAlign w:val="center"/>
          </w:tcPr>
          <w:p w14:paraId="07A74E80">
            <w:pPr>
              <w:rPr>
                <w:rFonts w:ascii="仿宋_GB2312" w:hAnsi="华文仿宋" w:eastAsia="仿宋_GB2312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87B3D5F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实训表现</w:t>
            </w:r>
          </w:p>
          <w:p w14:paraId="6AEE3A2E">
            <w:pPr>
              <w:jc w:val="center"/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（1</w:t>
            </w:r>
            <w:r>
              <w:rPr>
                <w:rFonts w:ascii="仿宋_GB2312" w:hAnsi="华文仿宋" w:eastAsia="仿宋_GB2312"/>
                <w:sz w:val="24"/>
              </w:rPr>
              <w:t>0</w:t>
            </w:r>
            <w:r>
              <w:rPr>
                <w:rFonts w:hint="eastAsia" w:ascii="仿宋_GB2312" w:hAnsi="华文仿宋" w:eastAsia="仿宋_GB2312"/>
                <w:sz w:val="24"/>
              </w:rPr>
              <w:t>分）</w:t>
            </w:r>
          </w:p>
        </w:tc>
        <w:tc>
          <w:tcPr>
            <w:tcW w:w="6282" w:type="dxa"/>
            <w:shd w:val="clear" w:color="auto" w:fill="auto"/>
            <w:vAlign w:val="center"/>
          </w:tcPr>
          <w:p w14:paraId="503ADA4A">
            <w:pPr>
              <w:rPr>
                <w:rFonts w:ascii="仿宋_GB2312" w:hAnsi="华文仿宋" w:eastAsia="仿宋_GB2312"/>
                <w:sz w:val="24"/>
              </w:rPr>
            </w:pPr>
            <w:r>
              <w:rPr>
                <w:rFonts w:hint="eastAsia" w:ascii="仿宋_GB2312" w:hAnsi="华文仿宋" w:eastAsia="仿宋_GB2312"/>
                <w:sz w:val="24"/>
              </w:rPr>
              <w:t>根据小组分工、任务过程等进行评分。</w:t>
            </w:r>
          </w:p>
        </w:tc>
      </w:tr>
      <w:tr w14:paraId="757F9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072" w:type="dxa"/>
            <w:gridSpan w:val="3"/>
            <w:shd w:val="clear" w:color="auto" w:fill="D9D9D9"/>
            <w:vAlign w:val="center"/>
          </w:tcPr>
          <w:p w14:paraId="19F20A3E">
            <w:pPr>
              <w:jc w:val="center"/>
              <w:rPr>
                <w:rFonts w:ascii="仿宋_GB2312" w:hAnsi="华文仿宋" w:eastAsia="仿宋_GB2312"/>
                <w:b/>
                <w:bCs/>
                <w:sz w:val="24"/>
              </w:rPr>
            </w:pP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总成绩100</w:t>
            </w:r>
            <w:r>
              <w:rPr>
                <w:rFonts w:ascii="仿宋_GB2312" w:hAnsi="华文仿宋" w:eastAsia="仿宋_GB2312"/>
                <w:b/>
                <w:bCs/>
                <w:sz w:val="24"/>
              </w:rPr>
              <w:t>=</w:t>
            </w:r>
            <w:r>
              <w:rPr>
                <w:rFonts w:hint="eastAsia" w:ascii="仿宋_GB2312" w:hAnsi="华文仿宋" w:eastAsia="仿宋_GB2312"/>
                <w:b/>
                <w:bCs/>
                <w:sz w:val="24"/>
              </w:rPr>
              <w:t>过程考核×60%+终结性考核×40%</w:t>
            </w:r>
          </w:p>
        </w:tc>
      </w:tr>
    </w:tbl>
    <w:p w14:paraId="4A24F114">
      <w:pPr>
        <w:spacing w:before="156" w:beforeLines="50" w:after="156" w:afterLines="50" w:line="360" w:lineRule="auto"/>
        <w:outlineLvl w:val="0"/>
        <w:rPr>
          <w:rFonts w:asciiTheme="minorEastAsia" w:hAnsiTheme="minorEastAsia"/>
          <w:sz w:val="24"/>
          <w:szCs w:val="24"/>
        </w:rPr>
      </w:pPr>
    </w:p>
    <w:sectPr>
      <w:footerReference r:id="rId6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+中文正文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+西文正文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C49EB8">
    <w:pPr>
      <w:pStyle w:val="7"/>
      <w:jc w:val="center"/>
    </w:pPr>
  </w:p>
  <w:p w14:paraId="111A49A4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72776294"/>
      <w:docPartObj>
        <w:docPartGallery w:val="AutoText"/>
      </w:docPartObj>
    </w:sdtPr>
    <w:sdtContent>
      <w:p w14:paraId="46887B68"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CF32F2D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AF414E"/>
    <w:rsid w:val="00042015"/>
    <w:rsid w:val="000746E9"/>
    <w:rsid w:val="00100F55"/>
    <w:rsid w:val="00141817"/>
    <w:rsid w:val="00171738"/>
    <w:rsid w:val="001915D2"/>
    <w:rsid w:val="001D2BBF"/>
    <w:rsid w:val="0029374D"/>
    <w:rsid w:val="003004FC"/>
    <w:rsid w:val="003140DE"/>
    <w:rsid w:val="00365845"/>
    <w:rsid w:val="00370A8A"/>
    <w:rsid w:val="003B24E1"/>
    <w:rsid w:val="003C421B"/>
    <w:rsid w:val="003C65EF"/>
    <w:rsid w:val="004923C8"/>
    <w:rsid w:val="00496673"/>
    <w:rsid w:val="004B43E8"/>
    <w:rsid w:val="0050758C"/>
    <w:rsid w:val="00533B7B"/>
    <w:rsid w:val="00585412"/>
    <w:rsid w:val="00585EAC"/>
    <w:rsid w:val="005B0532"/>
    <w:rsid w:val="005F1128"/>
    <w:rsid w:val="00632571"/>
    <w:rsid w:val="00641006"/>
    <w:rsid w:val="00690837"/>
    <w:rsid w:val="006C75ED"/>
    <w:rsid w:val="00765014"/>
    <w:rsid w:val="00765BD9"/>
    <w:rsid w:val="007A17A3"/>
    <w:rsid w:val="007D29D1"/>
    <w:rsid w:val="00814234"/>
    <w:rsid w:val="00881912"/>
    <w:rsid w:val="008B382F"/>
    <w:rsid w:val="008F31F9"/>
    <w:rsid w:val="00912B8E"/>
    <w:rsid w:val="009D027A"/>
    <w:rsid w:val="00A10DF5"/>
    <w:rsid w:val="00A1709F"/>
    <w:rsid w:val="00A50AAD"/>
    <w:rsid w:val="00A532BA"/>
    <w:rsid w:val="00AF414E"/>
    <w:rsid w:val="00B06A11"/>
    <w:rsid w:val="00B447FF"/>
    <w:rsid w:val="00B558D0"/>
    <w:rsid w:val="00B9477F"/>
    <w:rsid w:val="00CC7941"/>
    <w:rsid w:val="00D60A2F"/>
    <w:rsid w:val="00D96FBF"/>
    <w:rsid w:val="00DD5EB9"/>
    <w:rsid w:val="00DF6410"/>
    <w:rsid w:val="00E26E9D"/>
    <w:rsid w:val="00E46046"/>
    <w:rsid w:val="00E67D5C"/>
    <w:rsid w:val="00EB32C0"/>
    <w:rsid w:val="00F77777"/>
    <w:rsid w:val="00F95A34"/>
    <w:rsid w:val="00FA0C89"/>
    <w:rsid w:val="0A9279FD"/>
    <w:rsid w:val="1EC11B21"/>
    <w:rsid w:val="4ADD3943"/>
    <w:rsid w:val="540B7773"/>
    <w:rsid w:val="70B35EB6"/>
    <w:rsid w:val="746D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1000" w:firstLineChars="200"/>
      <w:jc w:val="both"/>
    </w:pPr>
    <w:rPr>
      <w:rFonts w:asciiTheme="minorAscii" w:hAnsiTheme="minorAsci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unhideWhenUsed/>
    <w:qFormat/>
    <w:uiPriority w:val="9"/>
    <w:pPr>
      <w:spacing w:before="20" w:beforeLines="20" w:beforeAutospacing="0" w:after="20" w:afterLines="20" w:afterAutospacing="0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bidi="ar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宋体"/>
      <w:b/>
      <w:sz w:val="24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semiHidden/>
    <w:unhideWhenUsed/>
    <w:uiPriority w:val="39"/>
    <w:pPr>
      <w:ind w:left="840" w:leftChars="400"/>
    </w:p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autoRedefine/>
    <w:unhideWhenUsed/>
    <w:qFormat/>
    <w:uiPriority w:val="39"/>
  </w:style>
  <w:style w:type="paragraph" w:styleId="10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11">
    <w:name w:val="Normal (Web)"/>
    <w:basedOn w:val="1"/>
    <w:semiHidden/>
    <w:unhideWhenUsed/>
    <w:uiPriority w:val="99"/>
    <w:rPr>
      <w:sz w:val="24"/>
    </w:rPr>
  </w:style>
  <w:style w:type="table" w:styleId="13">
    <w:name w:val="Table Grid"/>
    <w:basedOn w:val="1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22"/>
    <w:rPr>
      <w:b/>
    </w:rPr>
  </w:style>
  <w:style w:type="character" w:styleId="16">
    <w:name w:val="Hyperlink"/>
    <w:basedOn w:val="14"/>
    <w:unhideWhenUsed/>
    <w:uiPriority w:val="99"/>
    <w:rPr>
      <w:color w:val="0000FF" w:themeColor="hyperlink"/>
      <w:u w:val="single"/>
    </w:rPr>
  </w:style>
  <w:style w:type="character" w:customStyle="1" w:styleId="17">
    <w:name w:val="页眉 字符"/>
    <w:basedOn w:val="14"/>
    <w:link w:val="8"/>
    <w:uiPriority w:val="99"/>
    <w:rPr>
      <w:sz w:val="18"/>
      <w:szCs w:val="18"/>
    </w:rPr>
  </w:style>
  <w:style w:type="character" w:customStyle="1" w:styleId="18">
    <w:name w:val="页脚 字符"/>
    <w:basedOn w:val="14"/>
    <w:link w:val="7"/>
    <w:qFormat/>
    <w:uiPriority w:val="99"/>
    <w:rPr>
      <w:sz w:val="18"/>
      <w:szCs w:val="18"/>
    </w:rPr>
  </w:style>
  <w:style w:type="character" w:customStyle="1" w:styleId="19">
    <w:name w:val="标题 1 字符"/>
    <w:basedOn w:val="14"/>
    <w:link w:val="2"/>
    <w:qFormat/>
    <w:uiPriority w:val="9"/>
    <w:rPr>
      <w:b/>
      <w:bCs/>
      <w:kern w:val="44"/>
      <w:sz w:val="44"/>
      <w:szCs w:val="44"/>
    </w:rPr>
  </w:style>
  <w:style w:type="paragraph" w:customStyle="1" w:styleId="20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66091" w:themeColor="accent1" w:themeShade="BF"/>
      <w:kern w:val="0"/>
      <w:sz w:val="32"/>
      <w:szCs w:val="32"/>
    </w:rPr>
  </w:style>
  <w:style w:type="character" w:customStyle="1" w:styleId="21">
    <w:name w:val="标题 4 Char"/>
    <w:link w:val="5"/>
    <w:uiPriority w:val="0"/>
    <w:rPr>
      <w:rFonts w:ascii="Arial" w:hAnsi="Arial" w:eastAsia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6E765-C335-4A8B-A281-2B28414ACD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6460</Words>
  <Characters>6826</Characters>
  <Lines>62</Lines>
  <Paragraphs>17</Paragraphs>
  <TotalTime>9</TotalTime>
  <ScaleCrop>false</ScaleCrop>
  <LinksUpToDate>false</LinksUpToDate>
  <CharactersWithSpaces>6971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2025-06-09T23:40:00Z</dcterms:created>
  <dc:creator>DELL</dc:creator>
  <cp:lastModifiedBy>现大职业技能培训</cp:lastModifiedBy>
  <dcterms:modified xsi:type="dcterms:W3CDTF">2025-11-29T10:36:08Z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eyJoZGlkIjoiNjYyMzNmNGUxNzE2NzM5ZmQ4NmQ2NzNhYTdkYjc1OTIiLCJ1c2VySWQiOiI2MzE3MzA5MjAifQ==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F44785CB60F24A14B91B0893F6D3D076_12</vt:lpwstr>
  </property>
</Properties>
</file>