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23DA4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1" name="图片 1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F6DAA">
      <w:pPr>
        <w:jc w:val="center"/>
        <w:rPr>
          <w:sz w:val="56"/>
        </w:rPr>
      </w:pPr>
    </w:p>
    <w:p w14:paraId="34AE196F">
      <w:pPr>
        <w:jc w:val="center"/>
        <w:rPr>
          <w:sz w:val="56"/>
        </w:rPr>
      </w:pPr>
    </w:p>
    <w:p w14:paraId="49E38BE5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  <w:lang w:val="en-US" w:eastAsia="zh-CN"/>
        </w:rPr>
        <w:t>数字媒体技术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专业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(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群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)</w:t>
      </w:r>
    </w:p>
    <w:p w14:paraId="7C229A8E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课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程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标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准</w:t>
      </w:r>
    </w:p>
    <w:p w14:paraId="1E01EC36">
      <w:pPr>
        <w:jc w:val="center"/>
        <w:rPr>
          <w:rFonts w:ascii="微软雅黑" w:hAnsi="微软雅黑" w:eastAsia="微软雅黑" w:cs="微软雅黑"/>
          <w:b/>
          <w:bCs/>
          <w:sz w:val="56"/>
        </w:rPr>
      </w:pPr>
      <w:r>
        <w:rPr>
          <w:rFonts w:ascii="微软雅黑" w:hAnsi="微软雅黑" w:eastAsia="微软雅黑" w:cs="微软雅黑"/>
          <w:b/>
          <w:bCs/>
          <w:sz w:val="36"/>
        </w:rPr>
        <w:t>[2/3</w:t>
      </w:r>
      <w:r>
        <w:rPr>
          <w:rFonts w:hint="eastAsia" w:ascii="微软雅黑" w:hAnsi="微软雅黑" w:eastAsia="微软雅黑" w:cs="微软雅黑"/>
          <w:b/>
          <w:bCs/>
          <w:sz w:val="36"/>
        </w:rPr>
        <w:t>年制</w:t>
      </w:r>
      <w:r>
        <w:rPr>
          <w:rFonts w:ascii="微软雅黑" w:hAnsi="微软雅黑" w:eastAsia="微软雅黑" w:cs="微软雅黑"/>
          <w:b/>
          <w:bCs/>
          <w:sz w:val="36"/>
        </w:rPr>
        <w:t>]</w:t>
      </w:r>
    </w:p>
    <w:p w14:paraId="5CF8BB38">
      <w:pPr>
        <w:rPr>
          <w:sz w:val="48"/>
        </w:rPr>
      </w:pPr>
    </w:p>
    <w:p w14:paraId="14E5F04E">
      <w:pPr>
        <w:rPr>
          <w:sz w:val="48"/>
        </w:rPr>
      </w:pPr>
      <w:r>
        <w:rPr>
          <w:sz w:val="48"/>
        </w:rPr>
        <w:t xml:space="preserve"> </w:t>
      </w:r>
    </w:p>
    <w:p w14:paraId="72FF4393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49939A65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王玮</w:t>
      </w:r>
      <w:r>
        <w:rPr>
          <w:rFonts w:ascii="宋体" w:hAnsi="宋体"/>
          <w:b/>
          <w:sz w:val="30"/>
          <w:szCs w:val="30"/>
          <w:u w:val="single"/>
        </w:rPr>
        <w:t xml:space="preserve">        </w:t>
      </w:r>
    </w:p>
    <w:p w14:paraId="6E243C24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21D43357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011F8448">
      <w:pPr>
        <w:rPr>
          <w:sz w:val="44"/>
          <w:u w:val="single"/>
        </w:rPr>
      </w:pPr>
    </w:p>
    <w:p w14:paraId="2D2ACAEC">
      <w:pPr>
        <w:rPr>
          <w:sz w:val="44"/>
          <w:u w:val="single"/>
        </w:rPr>
      </w:pPr>
    </w:p>
    <w:p w14:paraId="5ABF76F4">
      <w:pPr>
        <w:rPr>
          <w:sz w:val="44"/>
          <w:u w:val="single"/>
        </w:rPr>
      </w:pPr>
    </w:p>
    <w:p w14:paraId="065B8713">
      <w:pPr>
        <w:jc w:val="center"/>
        <w:rPr>
          <w:b/>
          <w:sz w:val="28"/>
        </w:rPr>
      </w:pPr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</w:p>
    <w:p w14:paraId="468AC326">
      <w:pPr>
        <w:jc w:val="center"/>
        <w:rPr>
          <w:b/>
          <w:sz w:val="28"/>
        </w:rPr>
      </w:pPr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r>
        <w:rPr>
          <w:b/>
          <w:sz w:val="28"/>
        </w:rPr>
        <w:br w:type="page"/>
      </w:r>
    </w:p>
    <w:p w14:paraId="32E003A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目</w:t>
      </w:r>
      <w:r>
        <w:rPr>
          <w:b/>
          <w:sz w:val="28"/>
        </w:rPr>
        <w:t xml:space="preserve">      </w:t>
      </w:r>
      <w:r>
        <w:rPr>
          <w:rFonts w:hint="eastAsia"/>
          <w:b/>
          <w:sz w:val="28"/>
        </w:rPr>
        <w:t>录</w:t>
      </w:r>
    </w:p>
    <w:p w14:paraId="37C514D5">
      <w:pPr>
        <w:jc w:val="center"/>
      </w:pPr>
      <w:bookmarkStart w:id="0" w:name="_Toc31002_WPSOffice_Type1"/>
    </w:p>
    <w:p w14:paraId="1A7F7408">
      <w:pPr>
        <w:pStyle w:val="20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"_Toc333_WPSOffice_Level1" </w:instrText>
      </w:r>
      <w:r>
        <w:fldChar w:fldCharType="separate"/>
      </w:r>
      <w:r>
        <w:rPr>
          <w:kern w:val="2"/>
          <w:sz w:val="24"/>
          <w:szCs w:val="24"/>
        </w:rPr>
        <w:t>1.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1" w:name="_Toc333_WPSOffice_Level1Page"/>
      <w:r>
        <w:rPr>
          <w:sz w:val="24"/>
          <w:szCs w:val="24"/>
        </w:rPr>
        <w:t>3</w:t>
      </w:r>
      <w:bookmarkEnd w:id="1"/>
      <w:r>
        <w:rPr>
          <w:sz w:val="24"/>
          <w:szCs w:val="24"/>
        </w:rPr>
        <w:fldChar w:fldCharType="end"/>
      </w:r>
    </w:p>
    <w:p w14:paraId="492AB5D5">
      <w:pPr>
        <w:pStyle w:val="20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"_Toc27961_WPSOffice_Level1" </w:instrText>
      </w:r>
      <w:r>
        <w:fldChar w:fldCharType="separate"/>
      </w:r>
      <w:r>
        <w:rPr>
          <w:kern w:val="2"/>
          <w:sz w:val="24"/>
          <w:szCs w:val="24"/>
        </w:rPr>
        <w:t>2.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2" w:name="_Toc27961_WPSOffice_Level1Page"/>
      <w:r>
        <w:rPr>
          <w:sz w:val="24"/>
          <w:szCs w:val="24"/>
        </w:rPr>
        <w:t>3</w:t>
      </w:r>
      <w:bookmarkEnd w:id="2"/>
      <w:r>
        <w:rPr>
          <w:sz w:val="24"/>
          <w:szCs w:val="24"/>
        </w:rPr>
        <w:fldChar w:fldCharType="end"/>
      </w:r>
    </w:p>
    <w:p w14:paraId="057BE9B6">
      <w:pPr>
        <w:pStyle w:val="20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"_Toc12957_WPSOffice_Level1" </w:instrText>
      </w:r>
      <w:r>
        <w:fldChar w:fldCharType="separate"/>
      </w:r>
      <w:r>
        <w:rPr>
          <w:kern w:val="2"/>
          <w:sz w:val="24"/>
          <w:szCs w:val="24"/>
        </w:rPr>
        <w:t>3.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3" w:name="_Toc12957_WPSOffice_Level1Page"/>
      <w:r>
        <w:rPr>
          <w:sz w:val="24"/>
          <w:szCs w:val="24"/>
        </w:rPr>
        <w:t>4</w:t>
      </w:r>
      <w:bookmarkEnd w:id="3"/>
      <w:r>
        <w:rPr>
          <w:sz w:val="24"/>
          <w:szCs w:val="24"/>
        </w:rPr>
        <w:fldChar w:fldCharType="end"/>
      </w:r>
    </w:p>
    <w:p w14:paraId="7F464853">
      <w:pPr>
        <w:pStyle w:val="20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"_Toc30376_WPSOffice_Level1" </w:instrText>
      </w:r>
      <w:r>
        <w:fldChar w:fldCharType="separate"/>
      </w:r>
      <w:r>
        <w:rPr>
          <w:rFonts w:ascii="宋体" w:hAnsi="宋体"/>
          <w:sz w:val="24"/>
          <w:szCs w:val="24"/>
        </w:rPr>
        <w:t>4.***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4" w:name="_Toc30376_WPSOffice_Level1Page"/>
      <w:r>
        <w:rPr>
          <w:sz w:val="24"/>
          <w:szCs w:val="24"/>
        </w:rPr>
        <w:t>5</w:t>
      </w:r>
      <w:bookmarkEnd w:id="4"/>
      <w:r>
        <w:rPr>
          <w:sz w:val="24"/>
          <w:szCs w:val="24"/>
        </w:rPr>
        <w:fldChar w:fldCharType="end"/>
      </w:r>
    </w:p>
    <w:p w14:paraId="77495F7D">
      <w:pPr>
        <w:pStyle w:val="20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"_Toc7890_WPSOffice_Level1" </w:instrText>
      </w:r>
      <w:r>
        <w:fldChar w:fldCharType="separate"/>
      </w:r>
      <w:r>
        <w:rPr>
          <w:kern w:val="2"/>
          <w:sz w:val="24"/>
          <w:szCs w:val="24"/>
        </w:rPr>
        <w:t>5.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5" w:name="_Toc7890_WPSOffice_Level1Page"/>
      <w:r>
        <w:rPr>
          <w:sz w:val="24"/>
          <w:szCs w:val="24"/>
        </w:rPr>
        <w:t>5</w:t>
      </w:r>
      <w:bookmarkEnd w:id="5"/>
      <w:r>
        <w:rPr>
          <w:sz w:val="24"/>
          <w:szCs w:val="24"/>
        </w:rPr>
        <w:fldChar w:fldCharType="end"/>
      </w:r>
    </w:p>
    <w:p w14:paraId="33C39B5E">
      <w:pPr>
        <w:pStyle w:val="20"/>
        <w:tabs>
          <w:tab w:val="right" w:leader="dot" w:pos="9354"/>
        </w:tabs>
        <w:spacing w:line="400" w:lineRule="exact"/>
      </w:pPr>
      <w:r>
        <w:fldChar w:fldCharType="begin"/>
      </w:r>
      <w:r>
        <w:instrText xml:space="preserve"> HYPERLINK \l "_Toc30375_WPSOffice_Level1" </w:instrText>
      </w:r>
      <w:r>
        <w:fldChar w:fldCharType="separate"/>
      </w:r>
      <w:r>
        <w:rPr>
          <w:kern w:val="2"/>
          <w:sz w:val="24"/>
          <w:szCs w:val="24"/>
        </w:rPr>
        <w:t>6.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6" w:name="_Toc30375_WPSOffice_Level1Page"/>
      <w:r>
        <w:rPr>
          <w:sz w:val="24"/>
          <w:szCs w:val="24"/>
        </w:rPr>
        <w:t>7</w:t>
      </w:r>
      <w:bookmarkEnd w:id="6"/>
      <w:r>
        <w:rPr>
          <w:sz w:val="24"/>
          <w:szCs w:val="24"/>
        </w:rPr>
        <w:fldChar w:fldCharType="end"/>
      </w:r>
    </w:p>
    <w:p w14:paraId="10D94B6B">
      <w:pPr>
        <w:jc w:val="center"/>
        <w:outlineLvl w:val="0"/>
      </w:pPr>
    </w:p>
    <w:bookmarkEnd w:id="0"/>
    <w:p w14:paraId="3259FAD3">
      <w:pPr>
        <w:rPr>
          <w:sz w:val="56"/>
        </w:rPr>
        <w:sectPr>
          <w:footerReference r:id="rId3" w:type="default"/>
          <w:pgSz w:w="11906" w:h="16838"/>
          <w:pgMar w:top="1418" w:right="1134" w:bottom="1134" w:left="1418" w:header="851" w:footer="992" w:gutter="0"/>
          <w:pgNumType w:fmt="numberInDash" w:start="0"/>
          <w:cols w:space="425" w:num="1"/>
          <w:titlePg/>
          <w:docGrid w:type="lines" w:linePitch="544" w:charSpace="0"/>
        </w:sectPr>
      </w:pPr>
    </w:p>
    <w:p w14:paraId="422D7693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2" name="图片 2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6F8C4">
      <w:pPr>
        <w:jc w:val="center"/>
        <w:rPr>
          <w:sz w:val="56"/>
        </w:rPr>
      </w:pPr>
    </w:p>
    <w:p w14:paraId="64281B73">
      <w:pPr>
        <w:jc w:val="center"/>
        <w:rPr>
          <w:sz w:val="56"/>
        </w:rPr>
      </w:pPr>
    </w:p>
    <w:p w14:paraId="19EE3DAC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《</w:t>
      </w:r>
      <w:r>
        <w:rPr>
          <w:rFonts w:hint="eastAsia" w:ascii="黑体" w:hAnsi="黑体" w:eastAsia="黑体" w:cs="黑体"/>
          <w:sz w:val="52"/>
          <w:szCs w:val="52"/>
        </w:rPr>
        <w:t>H5动画制作技术</w:t>
      </w:r>
      <w:r>
        <w:rPr>
          <w:rFonts w:hint="eastAsia" w:ascii="黑体" w:hAnsi="黑体" w:eastAsia="黑体"/>
          <w:sz w:val="52"/>
          <w:szCs w:val="72"/>
        </w:rPr>
        <w:t>》</w:t>
      </w:r>
    </w:p>
    <w:p w14:paraId="4EE2C425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课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程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标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准</w:t>
      </w:r>
    </w:p>
    <w:p w14:paraId="2FBDE725">
      <w:pPr>
        <w:rPr>
          <w:sz w:val="48"/>
        </w:rPr>
      </w:pPr>
    </w:p>
    <w:p w14:paraId="488D775B">
      <w:pPr>
        <w:rPr>
          <w:sz w:val="48"/>
        </w:rPr>
      </w:pPr>
    </w:p>
    <w:p w14:paraId="4C344B54">
      <w:pPr>
        <w:rPr>
          <w:sz w:val="48"/>
        </w:rPr>
      </w:pPr>
    </w:p>
    <w:p w14:paraId="3225AFC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7" w:name="_Toc31002_WPSOffice_Level1"/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bookmarkEnd w:id="7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宋体"/>
          <w:b/>
          <w:bCs/>
          <w:sz w:val="30"/>
          <w:szCs w:val="30"/>
          <w:u w:val="single"/>
        </w:rPr>
        <w:t>智能工程学院</w:t>
      </w:r>
      <w:r>
        <w:rPr>
          <w:rFonts w:ascii="宋体" w:hAnsi="宋体"/>
          <w:b/>
          <w:sz w:val="30"/>
          <w:szCs w:val="30"/>
          <w:u w:val="single"/>
        </w:rPr>
        <w:t xml:space="preserve">   </w:t>
      </w:r>
    </w:p>
    <w:p w14:paraId="57DCAB0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8" w:name="_Toc11053_WPSOffice_Level1"/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8"/>
      <w:r>
        <w:rPr>
          <w:rFonts w:ascii="宋体" w:hAnsi="宋体"/>
          <w:b/>
          <w:sz w:val="30"/>
          <w:szCs w:val="30"/>
          <w:u w:val="single"/>
        </w:rPr>
        <w:t xml:space="preserve">    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王玮</w:t>
      </w:r>
      <w:r>
        <w:rPr>
          <w:rFonts w:ascii="宋体" w:hAnsi="宋体"/>
          <w:b/>
          <w:sz w:val="30"/>
          <w:szCs w:val="30"/>
          <w:u w:val="single"/>
        </w:rPr>
        <w:t xml:space="preserve">        </w:t>
      </w:r>
    </w:p>
    <w:p w14:paraId="7B93696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9" w:name="_Toc13514_WPSOffice_Level1"/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9"/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7D5AF7D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10" w:name="_Toc14241_WPSOffice_Level1"/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10"/>
      <w:r>
        <w:rPr>
          <w:rFonts w:ascii="宋体" w:hAnsi="宋体"/>
          <w:b/>
          <w:sz w:val="30"/>
          <w:szCs w:val="30"/>
          <w:u w:val="single"/>
        </w:rPr>
        <w:t xml:space="preserve">  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2025年9月</w:t>
      </w:r>
      <w:r>
        <w:rPr>
          <w:rFonts w:ascii="宋体" w:hAnsi="宋体"/>
          <w:b/>
          <w:sz w:val="30"/>
          <w:szCs w:val="30"/>
          <w:u w:val="single"/>
        </w:rPr>
        <w:t xml:space="preserve">   </w:t>
      </w:r>
    </w:p>
    <w:p w14:paraId="04CC3B0C">
      <w:pPr>
        <w:rPr>
          <w:sz w:val="44"/>
          <w:u w:val="single"/>
        </w:rPr>
      </w:pPr>
    </w:p>
    <w:p w14:paraId="0965591A">
      <w:pPr>
        <w:rPr>
          <w:sz w:val="44"/>
          <w:u w:val="single"/>
        </w:rPr>
      </w:pPr>
    </w:p>
    <w:p w14:paraId="0DAC5B12">
      <w:pPr>
        <w:jc w:val="center"/>
        <w:outlineLvl w:val="0"/>
        <w:rPr>
          <w:b/>
          <w:sz w:val="28"/>
        </w:rPr>
      </w:pPr>
      <w:bookmarkStart w:id="11" w:name="_Toc4739_WPSOffice_Level1"/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  <w:bookmarkEnd w:id="11"/>
    </w:p>
    <w:p w14:paraId="01D15C68">
      <w:pPr>
        <w:jc w:val="center"/>
        <w:outlineLvl w:val="0"/>
        <w:rPr>
          <w:b/>
          <w:sz w:val="28"/>
        </w:rPr>
      </w:pPr>
      <w:bookmarkStart w:id="12" w:name="_Toc20571_WPSOffice_Level1"/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bookmarkEnd w:id="12"/>
    </w:p>
    <w:p w14:paraId="50617338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  <w:szCs w:val="24"/>
        </w:rPr>
      </w:pPr>
      <w:bookmarkStart w:id="13" w:name="_Toc333_WPSOffice_Level1"/>
      <w:r>
        <w:rPr>
          <w:rFonts w:hint="eastAsia" w:ascii="宋体" w:hAnsi="宋体"/>
          <w:b/>
          <w:sz w:val="24"/>
          <w:szCs w:val="24"/>
        </w:rPr>
        <w:t>一、课程信息</w:t>
      </w:r>
      <w:bookmarkEnd w:id="13"/>
    </w:p>
    <w:p w14:paraId="46CBCF22">
      <w:pPr>
        <w:spacing w:beforeLines="50" w:line="440" w:lineRule="exact"/>
        <w:ind w:firstLine="422" w:firstLineChars="200"/>
        <w:jc w:val="center"/>
        <w:rPr>
          <w:b/>
          <w:sz w:val="21"/>
          <w:szCs w:val="24"/>
        </w:rPr>
      </w:pPr>
      <w:r>
        <w:rPr>
          <w:rFonts w:hint="eastAsia" w:ascii="宋体" w:hAnsi="宋体"/>
          <w:b/>
          <w:sz w:val="21"/>
          <w:szCs w:val="24"/>
        </w:rPr>
        <w:t>表</w:t>
      </w:r>
      <w:r>
        <w:rPr>
          <w:rFonts w:ascii="宋体" w:hAnsi="宋体"/>
          <w:b/>
          <w:sz w:val="21"/>
          <w:szCs w:val="24"/>
        </w:rPr>
        <w:t xml:space="preserve">1  </w:t>
      </w:r>
      <w:r>
        <w:rPr>
          <w:rFonts w:hint="eastAsia" w:ascii="宋体" w:hAnsi="宋体"/>
          <w:b/>
          <w:sz w:val="21"/>
          <w:szCs w:val="24"/>
        </w:rPr>
        <w:t>课程信息表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8"/>
        <w:gridCol w:w="2977"/>
        <w:gridCol w:w="1276"/>
        <w:gridCol w:w="227"/>
        <w:gridCol w:w="3043"/>
      </w:tblGrid>
      <w:tr w14:paraId="0D45EC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828" w:type="dxa"/>
            <w:tcBorders>
              <w:top w:val="single" w:color="auto" w:sz="12" w:space="0"/>
            </w:tcBorders>
            <w:vAlign w:val="center"/>
          </w:tcPr>
          <w:p w14:paraId="1E58CBB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课程名称</w:t>
            </w:r>
            <w:r>
              <w:rPr>
                <w:rFonts w:ascii="宋体" w:hAnsi="宋体"/>
                <w:sz w:val="21"/>
              </w:rPr>
              <w:t>(</w:t>
            </w:r>
            <w:r>
              <w:rPr>
                <w:rFonts w:hint="eastAsia" w:ascii="宋体" w:hAnsi="宋体"/>
                <w:sz w:val="21"/>
              </w:rPr>
              <w:t>学时</w:t>
            </w:r>
            <w:r>
              <w:rPr>
                <w:rFonts w:ascii="宋体" w:hAnsi="宋体"/>
                <w:sz w:val="21"/>
              </w:rPr>
              <w:t>)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28FD2FC4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H5动画制作技术（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48</w:t>
            </w:r>
            <w:r>
              <w:rPr>
                <w:rFonts w:hint="eastAsia" w:ascii="宋体" w:hAnsi="宋体"/>
                <w:sz w:val="21"/>
              </w:rPr>
              <w:t>学时）</w:t>
            </w:r>
          </w:p>
        </w:tc>
        <w:tc>
          <w:tcPr>
            <w:tcW w:w="1503" w:type="dxa"/>
            <w:gridSpan w:val="2"/>
            <w:tcBorders>
              <w:top w:val="single" w:color="auto" w:sz="12" w:space="0"/>
            </w:tcBorders>
            <w:vAlign w:val="center"/>
          </w:tcPr>
          <w:p w14:paraId="2D29877A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开课院部</w:t>
            </w:r>
          </w:p>
        </w:tc>
        <w:tc>
          <w:tcPr>
            <w:tcW w:w="3043" w:type="dxa"/>
            <w:tcBorders>
              <w:top w:val="single" w:color="auto" w:sz="12" w:space="0"/>
            </w:tcBorders>
            <w:vAlign w:val="center"/>
          </w:tcPr>
          <w:p w14:paraId="3D49CD3A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智能工程学院</w:t>
            </w:r>
          </w:p>
        </w:tc>
      </w:tr>
      <w:tr w14:paraId="6C4546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A7F34E0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课程代码</w:t>
            </w:r>
          </w:p>
        </w:tc>
        <w:tc>
          <w:tcPr>
            <w:tcW w:w="2977" w:type="dxa"/>
            <w:vAlign w:val="center"/>
          </w:tcPr>
          <w:p w14:paraId="4301B387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1522213B</w:t>
            </w:r>
          </w:p>
        </w:tc>
        <w:tc>
          <w:tcPr>
            <w:tcW w:w="1503" w:type="dxa"/>
            <w:gridSpan w:val="2"/>
            <w:vAlign w:val="center"/>
          </w:tcPr>
          <w:p w14:paraId="11EC445E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适用专业</w:t>
            </w:r>
            <w:r>
              <w:rPr>
                <w:rFonts w:hint="eastAsia" w:ascii="宋体" w:hAnsi="宋体"/>
                <w:color w:val="FF0000"/>
                <w:sz w:val="21"/>
              </w:rPr>
              <w:t>（群）</w:t>
            </w:r>
          </w:p>
        </w:tc>
        <w:tc>
          <w:tcPr>
            <w:tcW w:w="3043" w:type="dxa"/>
            <w:vAlign w:val="center"/>
          </w:tcPr>
          <w:p w14:paraId="7A94C679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融媒体技术与运营专业</w:t>
            </w:r>
          </w:p>
        </w:tc>
      </w:tr>
      <w:tr w14:paraId="457669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828" w:type="dxa"/>
            <w:vAlign w:val="center"/>
          </w:tcPr>
          <w:p w14:paraId="440EA435">
            <w:pPr>
              <w:jc w:val="center"/>
              <w:rPr>
                <w:rFonts w:ascii="宋体"/>
                <w:color w:val="FF0000"/>
                <w:sz w:val="21"/>
              </w:rPr>
            </w:pPr>
            <w:r>
              <w:rPr>
                <w:rFonts w:hint="eastAsia" w:ascii="宋体" w:hAnsi="宋体"/>
                <w:color w:val="FF0000"/>
                <w:sz w:val="21"/>
              </w:rPr>
              <w:t>课程属性</w:t>
            </w:r>
          </w:p>
        </w:tc>
        <w:tc>
          <w:tcPr>
            <w:tcW w:w="7523" w:type="dxa"/>
            <w:gridSpan w:val="4"/>
            <w:vAlign w:val="center"/>
          </w:tcPr>
          <w:p w14:paraId="42FCAC25">
            <w:pPr>
              <w:jc w:val="left"/>
              <w:rPr>
                <w:rFonts w:ascii="宋体"/>
                <w:color w:val="FF0000"/>
                <w:sz w:val="21"/>
              </w:rPr>
            </w:pPr>
            <w:r>
              <w:rPr>
                <w:rFonts w:hint="eastAsia" w:ascii="宋体" w:hAnsi="宋体"/>
                <w:color w:val="FF0000"/>
                <w:sz w:val="21"/>
              </w:rPr>
              <w:t>□公共基础课程</w:t>
            </w:r>
            <w:r>
              <w:rPr>
                <w:rFonts w:ascii="宋体" w:hAnsi="宋体"/>
                <w:color w:val="FF0000"/>
                <w:sz w:val="21"/>
              </w:rPr>
              <w:t xml:space="preserve">     </w:t>
            </w:r>
            <w:r>
              <w:rPr>
                <w:rFonts w:hint="eastAsia" w:ascii="宋体" w:hAnsi="宋体"/>
                <w:color w:val="FF0000"/>
                <w:sz w:val="21"/>
              </w:rPr>
              <w:t>□专业（群）</w:t>
            </w:r>
            <w:r>
              <w:rPr>
                <w:rFonts w:hint="eastAsia" w:ascii="宋体" w:hAnsi="宋体"/>
                <w:color w:val="FF0000"/>
                <w:sz w:val="21"/>
                <w:lang w:val="en-US" w:eastAsia="zh-CN"/>
              </w:rPr>
              <w:t>基础</w:t>
            </w:r>
            <w:r>
              <w:rPr>
                <w:rFonts w:hint="eastAsia" w:ascii="宋体" w:hAnsi="宋体"/>
                <w:color w:val="FF0000"/>
                <w:sz w:val="21"/>
              </w:rPr>
              <w:t>课程</w:t>
            </w:r>
            <w:r>
              <w:rPr>
                <w:rFonts w:ascii="宋体" w:hAnsi="宋体"/>
                <w:color w:val="FF0000"/>
                <w:sz w:val="21"/>
              </w:rPr>
              <w:t xml:space="preserve">   </w:t>
            </w:r>
            <w:r>
              <w:rPr>
                <w:rFonts w:hint="eastAsia" w:ascii="宋体" w:hAnsi="宋体"/>
                <w:color w:val="FF0000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color w:val="FF0000"/>
                <w:sz w:val="21"/>
              </w:rPr>
              <w:t>专业（群）</w:t>
            </w:r>
            <w:r>
              <w:rPr>
                <w:rFonts w:hint="eastAsia" w:ascii="宋体" w:hAnsi="宋体"/>
                <w:color w:val="FF0000"/>
                <w:sz w:val="21"/>
                <w:lang w:val="en-US" w:eastAsia="zh-CN"/>
              </w:rPr>
              <w:t>核心</w:t>
            </w:r>
            <w:r>
              <w:rPr>
                <w:rFonts w:hint="eastAsia" w:ascii="宋体" w:hAnsi="宋体"/>
                <w:color w:val="FF0000"/>
                <w:sz w:val="21"/>
              </w:rPr>
              <w:t>课程</w:t>
            </w:r>
            <w:r>
              <w:rPr>
                <w:rFonts w:ascii="宋体" w:hAnsi="宋体"/>
                <w:color w:val="FF0000"/>
                <w:sz w:val="21"/>
              </w:rPr>
              <w:t xml:space="preserve"> </w:t>
            </w:r>
          </w:p>
        </w:tc>
      </w:tr>
      <w:tr w14:paraId="53972A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828" w:type="dxa"/>
            <w:tcBorders>
              <w:top w:val="single" w:color="auto" w:sz="4" w:space="0"/>
            </w:tcBorders>
            <w:vAlign w:val="center"/>
          </w:tcPr>
          <w:p w14:paraId="1555503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课程性质</w:t>
            </w:r>
          </w:p>
        </w:tc>
        <w:tc>
          <w:tcPr>
            <w:tcW w:w="297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B9087AB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必修课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□限选课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□任选课</w:t>
            </w:r>
            <w:r>
              <w:rPr>
                <w:rFonts w:ascii="宋体" w:hAnsi="宋体"/>
                <w:sz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55D109A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课程类型</w:t>
            </w:r>
          </w:p>
        </w:tc>
        <w:tc>
          <w:tcPr>
            <w:tcW w:w="3270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B621B45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</w:t>
            </w:r>
            <w:r>
              <w:rPr>
                <w:rFonts w:ascii="宋体" w:hAnsi="宋体"/>
                <w:sz w:val="21"/>
              </w:rPr>
              <w:t xml:space="preserve">A   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ascii="宋体" w:hAnsi="宋体"/>
                <w:sz w:val="21"/>
              </w:rPr>
              <w:t xml:space="preserve">B   </w:t>
            </w:r>
            <w:r>
              <w:rPr>
                <w:rFonts w:hint="eastAsia" w:ascii="宋体" w:hAnsi="宋体"/>
                <w:sz w:val="21"/>
              </w:rPr>
              <w:t>□</w:t>
            </w:r>
            <w:r>
              <w:rPr>
                <w:rFonts w:ascii="宋体" w:hAnsi="宋体"/>
                <w:sz w:val="21"/>
              </w:rPr>
              <w:t>C</w:t>
            </w:r>
          </w:p>
        </w:tc>
      </w:tr>
      <w:tr w14:paraId="5FC09D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828" w:type="dxa"/>
            <w:vMerge w:val="restart"/>
            <w:vAlign w:val="center"/>
          </w:tcPr>
          <w:p w14:paraId="54D06313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考核方式</w:t>
            </w:r>
          </w:p>
        </w:tc>
        <w:tc>
          <w:tcPr>
            <w:tcW w:w="7523" w:type="dxa"/>
            <w:gridSpan w:val="4"/>
            <w:tcBorders>
              <w:bottom w:val="single" w:color="auto" w:sz="4" w:space="0"/>
            </w:tcBorders>
            <w:vAlign w:val="center"/>
          </w:tcPr>
          <w:p w14:paraId="211EDB0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□考查</w:t>
            </w:r>
            <w:r>
              <w:rPr>
                <w:rFonts w:ascii="宋体" w:hAnsi="宋体"/>
                <w:sz w:val="21"/>
              </w:rPr>
              <w:t xml:space="preserve">    </w:t>
            </w:r>
          </w:p>
        </w:tc>
      </w:tr>
      <w:tr w14:paraId="37F80A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28" w:type="dxa"/>
            <w:vMerge w:val="continue"/>
            <w:vAlign w:val="center"/>
          </w:tcPr>
          <w:p w14:paraId="3BD1ADB9">
            <w:pPr>
              <w:jc w:val="center"/>
              <w:rPr>
                <w:rFonts w:ascii="宋体"/>
                <w:sz w:val="21"/>
              </w:rPr>
            </w:pPr>
          </w:p>
        </w:tc>
        <w:tc>
          <w:tcPr>
            <w:tcW w:w="7523" w:type="dxa"/>
            <w:gridSpan w:val="4"/>
            <w:tcBorders>
              <w:top w:val="single" w:color="auto" w:sz="4" w:space="0"/>
            </w:tcBorders>
            <w:vAlign w:val="center"/>
          </w:tcPr>
          <w:p w14:paraId="24D70B6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考试（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笔试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机考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□操作类考试</w:t>
            </w:r>
            <w:r>
              <w:rPr>
                <w:rFonts w:ascii="宋体" w:hAnsi="宋体"/>
                <w:sz w:val="21"/>
              </w:rPr>
              <w:t xml:space="preserve">  </w:t>
            </w:r>
            <w:r>
              <w:rPr>
                <w:rFonts w:hint="eastAsia" w:ascii="宋体" w:hAnsi="宋体"/>
                <w:sz w:val="21"/>
              </w:rPr>
              <w:t>□口试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□综合类考试）</w:t>
            </w:r>
          </w:p>
        </w:tc>
      </w:tr>
      <w:tr w14:paraId="12639B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9121FE8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前导课程</w:t>
            </w:r>
          </w:p>
        </w:tc>
        <w:tc>
          <w:tcPr>
            <w:tcW w:w="7523" w:type="dxa"/>
            <w:gridSpan w:val="4"/>
            <w:vAlign w:val="center"/>
          </w:tcPr>
          <w:p w14:paraId="27B43813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UI界面设计</w:t>
            </w:r>
          </w:p>
        </w:tc>
      </w:tr>
      <w:tr w14:paraId="627E9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tcBorders>
              <w:bottom w:val="single" w:color="auto" w:sz="12" w:space="0"/>
            </w:tcBorders>
            <w:vAlign w:val="center"/>
          </w:tcPr>
          <w:p w14:paraId="346FA2DB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后续课程</w:t>
            </w:r>
          </w:p>
        </w:tc>
        <w:tc>
          <w:tcPr>
            <w:tcW w:w="7523" w:type="dxa"/>
            <w:gridSpan w:val="4"/>
            <w:tcBorders>
              <w:bottom w:val="single" w:color="auto" w:sz="12" w:space="0"/>
            </w:tcBorders>
            <w:vAlign w:val="center"/>
          </w:tcPr>
          <w:p w14:paraId="209EFB6D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融媒体综合项目实战实训</w:t>
            </w:r>
          </w:p>
        </w:tc>
      </w:tr>
    </w:tbl>
    <w:p w14:paraId="4ABE6F67">
      <w:pPr>
        <w:spacing w:beforeLines="50"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2  </w:t>
      </w:r>
      <w:r>
        <w:rPr>
          <w:rFonts w:hint="eastAsia" w:ascii="宋体" w:hAnsi="宋体"/>
          <w:b/>
          <w:sz w:val="21"/>
          <w:szCs w:val="21"/>
        </w:rPr>
        <w:t>课程标准开发团队名单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559"/>
        <w:gridCol w:w="3685"/>
        <w:gridCol w:w="3119"/>
      </w:tblGrid>
      <w:tr w14:paraId="43A93D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06FB81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559" w:type="dxa"/>
            <w:tcBorders>
              <w:top w:val="single" w:color="auto" w:sz="12" w:space="0"/>
            </w:tcBorders>
            <w:vAlign w:val="center"/>
          </w:tcPr>
          <w:p w14:paraId="0A4B7D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3685" w:type="dxa"/>
            <w:tcBorders>
              <w:top w:val="single" w:color="auto" w:sz="12" w:space="0"/>
            </w:tcBorders>
            <w:vAlign w:val="center"/>
          </w:tcPr>
          <w:p w14:paraId="78393ED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工作单位、部门</w:t>
            </w:r>
          </w:p>
        </w:tc>
        <w:tc>
          <w:tcPr>
            <w:tcW w:w="3119" w:type="dxa"/>
            <w:tcBorders>
              <w:top w:val="single" w:color="auto" w:sz="12" w:space="0"/>
            </w:tcBorders>
            <w:vAlign w:val="center"/>
          </w:tcPr>
          <w:p w14:paraId="03E74C3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  <w:r>
              <w:rPr>
                <w:rFonts w:ascii="宋体" w:hAnsi="宋体"/>
                <w:sz w:val="21"/>
              </w:rPr>
              <w:t>/</w:t>
            </w:r>
            <w:r>
              <w:rPr>
                <w:rFonts w:hint="eastAsia" w:ascii="宋体" w:hAnsi="宋体"/>
                <w:sz w:val="21"/>
              </w:rPr>
              <w:t>职务</w:t>
            </w:r>
          </w:p>
        </w:tc>
      </w:tr>
      <w:tr w14:paraId="582C7A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3B83C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A9298C">
            <w:pPr>
              <w:spacing w:before="100"/>
              <w:jc w:val="center"/>
              <w:rPr>
                <w:rFonts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王  玮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D1BFB58">
            <w:pPr>
              <w:spacing w:before="100"/>
              <w:jc w:val="center"/>
              <w:rPr>
                <w:rFonts w:hint="default" w:cs="Times New Roman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长春凤之凰教育科技有限责任公司</w:t>
            </w:r>
          </w:p>
        </w:tc>
        <w:tc>
          <w:tcPr>
            <w:tcW w:w="3119" w:type="dxa"/>
            <w:vAlign w:val="center"/>
          </w:tcPr>
          <w:p w14:paraId="6FF7F4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企业教学总监</w:t>
            </w:r>
          </w:p>
        </w:tc>
      </w:tr>
      <w:tr w14:paraId="4ECA4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D6B888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1559" w:type="dxa"/>
            <w:vAlign w:val="center"/>
          </w:tcPr>
          <w:p w14:paraId="662CBA1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  <w:tc>
          <w:tcPr>
            <w:tcW w:w="3685" w:type="dxa"/>
            <w:vAlign w:val="center"/>
          </w:tcPr>
          <w:p w14:paraId="1EB5386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长春凤之凰教育科技有限责任公司</w:t>
            </w:r>
          </w:p>
        </w:tc>
        <w:tc>
          <w:tcPr>
            <w:tcW w:w="3119" w:type="dxa"/>
            <w:vAlign w:val="center"/>
          </w:tcPr>
          <w:p w14:paraId="6B49C8D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讲</w:t>
            </w: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师</w:t>
            </w:r>
          </w:p>
        </w:tc>
      </w:tr>
      <w:tr w14:paraId="618B4E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C4F717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1559" w:type="dxa"/>
            <w:vAlign w:val="center"/>
          </w:tcPr>
          <w:p w14:paraId="38F539A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张春辉</w:t>
            </w:r>
          </w:p>
        </w:tc>
        <w:tc>
          <w:tcPr>
            <w:tcW w:w="3685" w:type="dxa"/>
            <w:vAlign w:val="center"/>
          </w:tcPr>
          <w:p w14:paraId="2CE9BFF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长春凤之凰教育科技有限责任公司</w:t>
            </w:r>
          </w:p>
        </w:tc>
        <w:tc>
          <w:tcPr>
            <w:tcW w:w="3119" w:type="dxa"/>
            <w:vAlign w:val="center"/>
          </w:tcPr>
          <w:p w14:paraId="71D52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讲</w:t>
            </w: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师</w:t>
            </w:r>
          </w:p>
        </w:tc>
      </w:tr>
      <w:tr w14:paraId="56ABFB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5F9795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…</w:t>
            </w:r>
          </w:p>
        </w:tc>
        <w:tc>
          <w:tcPr>
            <w:tcW w:w="1559" w:type="dxa"/>
            <w:vAlign w:val="center"/>
          </w:tcPr>
          <w:p w14:paraId="51B9384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  <w:tc>
          <w:tcPr>
            <w:tcW w:w="3685" w:type="dxa"/>
            <w:vAlign w:val="center"/>
          </w:tcPr>
          <w:p w14:paraId="4DF69F5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长春凤之凰教育科技有限责任公司</w:t>
            </w:r>
          </w:p>
        </w:tc>
        <w:tc>
          <w:tcPr>
            <w:tcW w:w="3119" w:type="dxa"/>
            <w:vAlign w:val="center"/>
          </w:tcPr>
          <w:p w14:paraId="58C449A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讲</w:t>
            </w:r>
            <w:r>
              <w:rPr>
                <w:rFonts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师</w:t>
            </w:r>
          </w:p>
        </w:tc>
      </w:tr>
      <w:tr w14:paraId="4C3880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5A0B5622">
            <w:pPr>
              <w:spacing w:line="260" w:lineRule="exact"/>
              <w:jc w:val="center"/>
              <w:rPr>
                <w:rFonts w:ascii="宋体"/>
                <w:sz w:val="21"/>
              </w:rPr>
            </w:pPr>
          </w:p>
        </w:tc>
        <w:tc>
          <w:tcPr>
            <w:tcW w:w="1559" w:type="dxa"/>
            <w:vAlign w:val="center"/>
          </w:tcPr>
          <w:p w14:paraId="4EE5BDA4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  <w:tc>
          <w:tcPr>
            <w:tcW w:w="3685" w:type="dxa"/>
            <w:vAlign w:val="center"/>
          </w:tcPr>
          <w:p w14:paraId="541DEF9F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  <w:tc>
          <w:tcPr>
            <w:tcW w:w="3119" w:type="dxa"/>
            <w:vAlign w:val="center"/>
          </w:tcPr>
          <w:p w14:paraId="6D1EBBDA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</w:tr>
      <w:tr w14:paraId="5C5454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bottom w:val="single" w:color="auto" w:sz="12" w:space="0"/>
            </w:tcBorders>
            <w:vAlign w:val="center"/>
          </w:tcPr>
          <w:p w14:paraId="4BAB68E9">
            <w:pPr>
              <w:spacing w:line="260" w:lineRule="exact"/>
              <w:jc w:val="center"/>
              <w:rPr>
                <w:rFonts w:ascii="宋体"/>
                <w:sz w:val="21"/>
              </w:rPr>
            </w:pPr>
          </w:p>
        </w:tc>
        <w:tc>
          <w:tcPr>
            <w:tcW w:w="1559" w:type="dxa"/>
            <w:tcBorders>
              <w:bottom w:val="single" w:color="auto" w:sz="12" w:space="0"/>
            </w:tcBorders>
            <w:vAlign w:val="center"/>
          </w:tcPr>
          <w:p w14:paraId="50E5ED4F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  <w:tc>
          <w:tcPr>
            <w:tcW w:w="3685" w:type="dxa"/>
            <w:tcBorders>
              <w:bottom w:val="single" w:color="auto" w:sz="12" w:space="0"/>
            </w:tcBorders>
            <w:vAlign w:val="center"/>
          </w:tcPr>
          <w:p w14:paraId="7137C283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  <w:tc>
          <w:tcPr>
            <w:tcW w:w="3119" w:type="dxa"/>
            <w:tcBorders>
              <w:bottom w:val="single" w:color="auto" w:sz="12" w:space="0"/>
            </w:tcBorders>
            <w:vAlign w:val="center"/>
          </w:tcPr>
          <w:p w14:paraId="4FA1668A">
            <w:pPr>
              <w:spacing w:line="260" w:lineRule="exact"/>
              <w:jc w:val="left"/>
              <w:rPr>
                <w:rFonts w:ascii="宋体"/>
                <w:sz w:val="21"/>
              </w:rPr>
            </w:pPr>
          </w:p>
        </w:tc>
      </w:tr>
    </w:tbl>
    <w:p w14:paraId="636C2024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color w:val="FF0000"/>
          <w:sz w:val="21"/>
        </w:rPr>
      </w:pPr>
      <w:bookmarkStart w:id="14" w:name="_Toc27961_WPSOffice_Level1"/>
      <w:r>
        <w:rPr>
          <w:rFonts w:hint="eastAsia" w:ascii="宋体" w:hAnsi="宋体"/>
          <w:b/>
          <w:sz w:val="24"/>
        </w:rPr>
        <w:t>二、课程性质</w:t>
      </w:r>
      <w:bookmarkEnd w:id="14"/>
    </w:p>
    <w:p w14:paraId="146FE93D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课程性质描述</w:t>
      </w:r>
    </w:p>
    <w:p w14:paraId="44CE09EE">
      <w:pPr>
        <w:spacing w:line="440" w:lineRule="exact"/>
        <w:ind w:firstLine="480" w:firstLineChars="200"/>
        <w:jc w:val="left"/>
        <w:rPr>
          <w:rFonts w:ascii="宋体"/>
          <w:color w:val="FF0000"/>
          <w:sz w:val="24"/>
        </w:rPr>
      </w:pPr>
      <w:r>
        <w:rPr>
          <w:rFonts w:hint="eastAsia" w:ascii="宋体" w:hAnsi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《H5动画制作技术》是H5动画制作技术专业的核心必修课程，采用理实一体化教学模式。本课程以《UI界面设计》为先导，通过系统化训练，使学生掌握H5动态画面制作的核心职业能力，为后续《融媒体综合项目实战实训》奠定坚实基础。课程聚焦H5动画制作岗位需求，重点培养四大职业能力：一是素材处理能力，包括矢量图形设计与规范化命名；二是动效制作能力，涵盖关键帧动画、进度动画及关联控制系统；三是交互开发能力，涉及触发器配置与动态反馈机制实现；四是数据分析能力，包含Lottie动画输出与用户行为追踪技术。通过项目驱动的教学方式，培养学生具备规范化的开发流程意识、创新性的动态设计思维以及数据导向的运营分析能力，使其能够胜任移动互联网时代的H5动态内容开发工作。</w:t>
      </w:r>
    </w:p>
    <w:p w14:paraId="293FA678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课程功能定位</w:t>
      </w:r>
    </w:p>
    <w:p w14:paraId="37753D09">
      <w:pPr>
        <w:spacing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3  </w:t>
      </w:r>
      <w:r>
        <w:rPr>
          <w:rFonts w:hint="eastAsia" w:ascii="宋体" w:hAnsi="宋体"/>
          <w:b/>
          <w:sz w:val="21"/>
        </w:rPr>
        <w:t>课程功能定位分析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268"/>
        <w:gridCol w:w="6095"/>
      </w:tblGrid>
      <w:tr w14:paraId="5C73EC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4F00BFE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2268" w:type="dxa"/>
            <w:tcBorders>
              <w:top w:val="single" w:color="auto" w:sz="12" w:space="0"/>
            </w:tcBorders>
            <w:vAlign w:val="center"/>
          </w:tcPr>
          <w:p w14:paraId="45EF4BC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对接的工作岗位</w:t>
            </w:r>
          </w:p>
        </w:tc>
        <w:tc>
          <w:tcPr>
            <w:tcW w:w="6095" w:type="dxa"/>
            <w:tcBorders>
              <w:top w:val="single" w:color="auto" w:sz="12" w:space="0"/>
            </w:tcBorders>
            <w:vAlign w:val="center"/>
          </w:tcPr>
          <w:p w14:paraId="0549F37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对接培养的职业岗位能力</w:t>
            </w:r>
          </w:p>
        </w:tc>
      </w:tr>
      <w:tr w14:paraId="4C547A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074B6A9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2268" w:type="dxa"/>
            <w:vAlign w:val="center"/>
          </w:tcPr>
          <w:p w14:paraId="1266058D">
            <w:pPr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H5动态画面制作</w:t>
            </w:r>
          </w:p>
        </w:tc>
        <w:tc>
          <w:tcPr>
            <w:tcW w:w="6095" w:type="dxa"/>
            <w:vAlign w:val="center"/>
          </w:tcPr>
          <w:p w14:paraId="15A08DD1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1</w:t>
            </w:r>
            <w:r>
              <w:rPr>
                <w:rFonts w:hint="eastAsia" w:ascii="宋体" w:hAnsi="宋体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素材准备：矢量设计+命名规范；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动效实现：关键帧/进度动画+关联控制；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交互配置：触发器+动态反馈；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数据埋点：Lottie输出+裂变追踪。</w:t>
            </w:r>
          </w:p>
        </w:tc>
      </w:tr>
    </w:tbl>
    <w:p w14:paraId="37B76BD3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bookmarkStart w:id="15" w:name="_Toc12957_WPSOffice_Level1"/>
      <w:r>
        <w:rPr>
          <w:rFonts w:hint="eastAsia" w:ascii="宋体" w:hAnsi="宋体"/>
          <w:b/>
          <w:sz w:val="24"/>
        </w:rPr>
        <w:t>三、课程目标与内容</w:t>
      </w:r>
      <w:bookmarkEnd w:id="15"/>
    </w:p>
    <w:p w14:paraId="63EFBCF0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  <w:highlight w:val="green"/>
        </w:rPr>
        <w:t>1.</w:t>
      </w:r>
      <w:r>
        <w:rPr>
          <w:rFonts w:hint="eastAsia" w:ascii="宋体" w:hAnsi="宋体"/>
          <w:b/>
          <w:sz w:val="24"/>
          <w:highlight w:val="green"/>
        </w:rPr>
        <w:t>课程总目标</w:t>
      </w:r>
    </w:p>
    <w:p w14:paraId="2A423E7D">
      <w:pPr>
        <w:spacing w:line="440" w:lineRule="exact"/>
        <w:ind w:firstLine="480" w:firstLineChars="200"/>
        <w:jc w:val="lef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《H5动画制作技术》课程旨在培养学生成为具备专业素养的H5交互内容开发人才。通过本课程学习，学生将系统掌握H5页面设计与开发的核心能力，重点包括：</w:t>
      </w:r>
      <w:r>
        <w:rPr>
          <w:rFonts w:hint="eastAsia" w:ascii="宋体" w:hAnsi="宋体"/>
          <w:color w:val="auto"/>
          <w:sz w:val="24"/>
          <w:lang w:val="en-US" w:eastAsia="zh-CN"/>
        </w:rPr>
        <w:t>1.</w:t>
      </w:r>
      <w:r>
        <w:rPr>
          <w:rFonts w:hint="eastAsia" w:ascii="宋体" w:hAnsi="宋体"/>
          <w:color w:val="auto"/>
          <w:sz w:val="24"/>
        </w:rPr>
        <w:t>熟练运用易企秀、木疙瘩等主流H5开发平台，完成从创意构思到技术实现的完整开发流程；</w:t>
      </w:r>
      <w:r>
        <w:rPr>
          <w:rFonts w:hint="eastAsia" w:ascii="宋体" w:hAnsi="宋体"/>
          <w:color w:val="auto"/>
          <w:sz w:val="24"/>
          <w:lang w:val="en-US" w:eastAsia="zh-CN"/>
        </w:rPr>
        <w:t>2.</w:t>
      </w:r>
      <w:r>
        <w:rPr>
          <w:rFonts w:hint="eastAsia" w:ascii="宋体" w:hAnsi="宋体"/>
          <w:color w:val="auto"/>
          <w:sz w:val="24"/>
        </w:rPr>
        <w:t>掌握移动端适配规范，确保作品在不同终端设备上的完美呈现；</w:t>
      </w:r>
      <w:r>
        <w:rPr>
          <w:rFonts w:hint="eastAsia" w:ascii="宋体" w:hAnsi="宋体"/>
          <w:color w:val="auto"/>
          <w:sz w:val="24"/>
          <w:lang w:val="en-US" w:eastAsia="zh-CN"/>
        </w:rPr>
        <w:t>3.</w:t>
      </w:r>
      <w:r>
        <w:rPr>
          <w:rFonts w:hint="eastAsia" w:ascii="宋体" w:hAnsi="宋体"/>
          <w:color w:val="auto"/>
          <w:sz w:val="24"/>
        </w:rPr>
        <w:t>具备交互逻辑设计能力，能合理运用触发器、动态反馈等技术增强用户体验。课程通过项目化教学，使学生最终能够独立开发商业级H5应用，满足品牌宣传、活动营销等实际业务需求，为从事</w:t>
      </w:r>
      <w:r>
        <w:rPr>
          <w:rFonts w:hint="eastAsia" w:ascii="宋体" w:hAnsi="宋体"/>
          <w:color w:val="auto"/>
          <w:sz w:val="24"/>
          <w:lang w:val="en-US" w:eastAsia="zh-CN"/>
        </w:rPr>
        <w:t>融媒体技术与运营的</w:t>
      </w:r>
      <w:r>
        <w:rPr>
          <w:rFonts w:hint="eastAsia" w:ascii="宋体" w:hAnsi="宋体"/>
          <w:color w:val="auto"/>
          <w:sz w:val="24"/>
        </w:rPr>
        <w:t>工作奠定坚实基础。</w:t>
      </w:r>
    </w:p>
    <w:p w14:paraId="1B0B5B34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课程具体目标</w:t>
      </w:r>
    </w:p>
    <w:p w14:paraId="29558655">
      <w:pPr>
        <w:spacing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4  </w:t>
      </w:r>
      <w:r>
        <w:rPr>
          <w:rFonts w:hint="eastAsia" w:ascii="宋体" w:hAnsi="宋体"/>
          <w:b/>
          <w:sz w:val="21"/>
        </w:rPr>
        <w:t>课程教学目标与内容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701"/>
        <w:gridCol w:w="1488"/>
        <w:gridCol w:w="1489"/>
        <w:gridCol w:w="1488"/>
        <w:gridCol w:w="2481"/>
      </w:tblGrid>
      <w:tr w14:paraId="2EFD53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6B306C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051EF2C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毕业要求指标点</w:t>
            </w:r>
          </w:p>
        </w:tc>
        <w:tc>
          <w:tcPr>
            <w:tcW w:w="1488" w:type="dxa"/>
            <w:tcBorders>
              <w:top w:val="single" w:color="auto" w:sz="12" w:space="0"/>
            </w:tcBorders>
            <w:vAlign w:val="center"/>
          </w:tcPr>
          <w:p w14:paraId="654DE01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知识目标</w:t>
            </w:r>
          </w:p>
        </w:tc>
        <w:tc>
          <w:tcPr>
            <w:tcW w:w="1489" w:type="dxa"/>
            <w:tcBorders>
              <w:top w:val="single" w:color="auto" w:sz="12" w:space="0"/>
            </w:tcBorders>
            <w:vAlign w:val="center"/>
          </w:tcPr>
          <w:p w14:paraId="6BA4B7F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技能目标</w:t>
            </w:r>
          </w:p>
        </w:tc>
        <w:tc>
          <w:tcPr>
            <w:tcW w:w="1488" w:type="dxa"/>
            <w:tcBorders>
              <w:top w:val="single" w:color="auto" w:sz="12" w:space="0"/>
            </w:tcBorders>
            <w:vAlign w:val="center"/>
          </w:tcPr>
          <w:p w14:paraId="2B6F3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素质目标</w:t>
            </w:r>
          </w:p>
        </w:tc>
        <w:tc>
          <w:tcPr>
            <w:tcW w:w="2481" w:type="dxa"/>
            <w:tcBorders>
              <w:top w:val="single" w:color="auto" w:sz="12" w:space="0"/>
            </w:tcBorders>
            <w:vAlign w:val="center"/>
          </w:tcPr>
          <w:p w14:paraId="7EB6DE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教学内容</w:t>
            </w:r>
          </w:p>
        </w:tc>
      </w:tr>
      <w:tr w14:paraId="367321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2B9F45E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701" w:type="dxa"/>
            <w:vAlign w:val="center"/>
          </w:tcPr>
          <w:p w14:paraId="143FF337">
            <w:pPr>
              <w:spacing w:line="240" w:lineRule="auto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6.2 </w:t>
            </w: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H5交互内容开发：熟练运用易企秀/木疙瘩等平台，设计H5页面，适配移动端传播场景。</w:t>
            </w:r>
          </w:p>
        </w:tc>
        <w:tc>
          <w:tcPr>
            <w:tcW w:w="1488" w:type="dxa"/>
            <w:vAlign w:val="center"/>
          </w:tcPr>
          <w:p w14:paraId="1C391B0A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能复述H5动画制作的基本原理，列举常见动效类型及交互方式。 </w:t>
            </w:r>
          </w:p>
          <w:p w14:paraId="19E82EF9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能解释关键帧动画、进度动画等技术逻辑，归纳不同H5风格的视觉特点。 </w:t>
            </w:r>
          </w:p>
          <w:p w14:paraId="21E0BDF7"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能设计完整的H5动画方案，解决动效优化问题，并推导数据埋点与裂变传播策略</w:t>
            </w:r>
          </w:p>
        </w:tc>
        <w:tc>
          <w:tcPr>
            <w:tcW w:w="1489" w:type="dxa"/>
            <w:vAlign w:val="center"/>
          </w:tcPr>
          <w:p w14:paraId="23E48C3A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能模拟优秀H5案例的动效设计，例证不同交互方式的用户体验差异。 </w:t>
            </w:r>
          </w:p>
          <w:p w14:paraId="3EE9212A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能独立完成H5动画制作，包括素材处理、动效实现、触发器配置及Lottie输出。 </w:t>
            </w:r>
          </w:p>
          <w:p w14:paraId="4A752D34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能灵活运用创意优化技巧，举一反三，打造刷屏级H5作品。 </w:t>
            </w:r>
          </w:p>
          <w:p w14:paraId="47D3CE37">
            <w:pPr>
              <w:spacing w:line="240" w:lineRule="auto"/>
              <w:jc w:val="left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88" w:type="dxa"/>
            <w:vAlign w:val="center"/>
          </w:tcPr>
          <w:p w14:paraId="4F3D1C78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积极参与H5创意讨论，分享优秀案例，考察行业趋势。 </w:t>
            </w:r>
          </w:p>
          <w:p w14:paraId="389755DF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认可用户体验至上的设计理念，拒绝低效交互方式，关注数据驱动的优化策略。 </w:t>
            </w:r>
          </w:p>
          <w:p w14:paraId="34FF08C9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形成规范化的开发习惯，树立创新思维，坚持追求高品质的H5动态内容创作。</w:t>
            </w:r>
          </w:p>
          <w:p w14:paraId="2692DF15">
            <w:p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</w:p>
        </w:tc>
        <w:tc>
          <w:tcPr>
            <w:tcW w:w="2481" w:type="dxa"/>
            <w:vAlign w:val="center"/>
          </w:tcPr>
          <w:p w14:paraId="4413F638">
            <w:r>
              <w:rPr>
                <w:rFonts w:hint="eastAsia" w:ascii="宋体" w:hAnsi="宋体" w:eastAsia="宋体" w:cs="宋体"/>
                <w:sz w:val="21"/>
                <w:szCs w:val="21"/>
              </w:rPr>
              <w:t>本课程围绕H5强互动微场景开发展开，涵盖运营规划、视觉设计、动效交互与推广引流全流程。学习H5页面风格设计与高颜值图文排版，掌握影音融合与动效交互技巧，提升视觉冲击力与用户体验。通过易企秀等工具实战演练，培养创意优化能力，打造刷屏级H5作品，并学习裂变传播策略，实现高效引流与用户增长。</w:t>
            </w:r>
          </w:p>
          <w:p w14:paraId="03A3495E">
            <w:pPr>
              <w:spacing w:line="240" w:lineRule="auto"/>
              <w:jc w:val="left"/>
              <w:rPr>
                <w:rFonts w:ascii="宋体"/>
                <w:sz w:val="21"/>
              </w:rPr>
            </w:pPr>
          </w:p>
        </w:tc>
      </w:tr>
    </w:tbl>
    <w:p w14:paraId="78D3696E">
      <w:pPr>
        <w:spacing w:beforeLines="50" w:line="440" w:lineRule="exact"/>
        <w:ind w:left="0" w:leftChars="0" w:firstLine="0" w:firstLineChars="0"/>
        <w:jc w:val="center"/>
        <w:rPr>
          <w:rFonts w:hint="eastAsia" w:ascii="宋体" w:eastAsia="宋体"/>
          <w:b/>
          <w:color w:val="FF0000"/>
          <w:sz w:val="21"/>
          <w:lang w:eastAsia="zh-CN"/>
        </w:rPr>
      </w:pPr>
      <w:r>
        <w:rPr>
          <w:rFonts w:hint="eastAsia" w:ascii="宋体" w:hAnsi="宋体"/>
          <w:b/>
          <w:color w:val="FF0000"/>
          <w:sz w:val="21"/>
        </w:rPr>
        <w:t>表</w:t>
      </w:r>
      <w:r>
        <w:rPr>
          <w:rFonts w:ascii="宋体" w:hAnsi="宋体"/>
          <w:b/>
          <w:color w:val="FF0000"/>
          <w:sz w:val="21"/>
        </w:rPr>
        <w:t xml:space="preserve">5  </w:t>
      </w:r>
      <w:r>
        <w:rPr>
          <w:rFonts w:hint="eastAsia" w:ascii="宋体" w:hAnsi="宋体"/>
          <w:b/>
          <w:color w:val="FF0000"/>
          <w:sz w:val="21"/>
        </w:rPr>
        <w:t>课程</w:t>
      </w:r>
      <w:r>
        <w:rPr>
          <w:rFonts w:hint="eastAsia" w:ascii="宋体" w:hAnsi="宋体"/>
          <w:b/>
          <w:color w:val="FF0000"/>
          <w:sz w:val="21"/>
          <w:lang w:val="en-US" w:eastAsia="zh-CN"/>
        </w:rPr>
        <w:t>理论</w:t>
      </w:r>
      <w:r>
        <w:rPr>
          <w:rFonts w:hint="eastAsia" w:ascii="宋体" w:hAnsi="宋体"/>
          <w:b/>
          <w:color w:val="FF0000"/>
          <w:sz w:val="21"/>
        </w:rPr>
        <w:t>教学安排</w:t>
      </w:r>
    </w:p>
    <w:tbl>
      <w:tblPr>
        <w:tblStyle w:val="11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080"/>
        <w:gridCol w:w="1543"/>
        <w:gridCol w:w="2505"/>
        <w:gridCol w:w="1815"/>
        <w:gridCol w:w="1605"/>
        <w:gridCol w:w="569"/>
      </w:tblGrid>
      <w:tr w14:paraId="1D6A95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 w14:paraId="276515A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 w14:paraId="27F1E31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项目（模块）</w:t>
            </w:r>
          </w:p>
        </w:tc>
        <w:tc>
          <w:tcPr>
            <w:tcW w:w="0" w:type="auto"/>
            <w:tcBorders>
              <w:top w:val="single" w:color="auto" w:sz="12" w:space="0"/>
            </w:tcBorders>
            <w:vAlign w:val="center"/>
          </w:tcPr>
          <w:p w14:paraId="1760512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任务（单元）</w:t>
            </w:r>
          </w:p>
        </w:tc>
        <w:tc>
          <w:tcPr>
            <w:tcW w:w="2505" w:type="dxa"/>
            <w:tcBorders>
              <w:top w:val="single" w:color="auto" w:sz="12" w:space="0"/>
            </w:tcBorders>
            <w:vAlign w:val="center"/>
          </w:tcPr>
          <w:p w14:paraId="7FD7B25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教学内容</w:t>
            </w:r>
          </w:p>
        </w:tc>
        <w:tc>
          <w:tcPr>
            <w:tcW w:w="1815" w:type="dxa"/>
            <w:tcBorders>
              <w:top w:val="single" w:color="auto" w:sz="12" w:space="0"/>
            </w:tcBorders>
            <w:vAlign w:val="center"/>
          </w:tcPr>
          <w:p w14:paraId="5D581E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思政映射点</w:t>
            </w:r>
          </w:p>
        </w:tc>
        <w:tc>
          <w:tcPr>
            <w:tcW w:w="1605" w:type="dxa"/>
            <w:tcBorders>
              <w:top w:val="single" w:color="auto" w:sz="12" w:space="0"/>
            </w:tcBorders>
            <w:vAlign w:val="center"/>
          </w:tcPr>
          <w:p w14:paraId="5D6964A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重点、难点</w:t>
            </w:r>
          </w:p>
        </w:tc>
        <w:tc>
          <w:tcPr>
            <w:tcW w:w="569" w:type="dxa"/>
            <w:tcBorders>
              <w:top w:val="single" w:color="auto" w:sz="12" w:space="0"/>
            </w:tcBorders>
            <w:vAlign w:val="center"/>
          </w:tcPr>
          <w:p w14:paraId="6497F3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学时</w:t>
            </w:r>
          </w:p>
        </w:tc>
      </w:tr>
      <w:tr w14:paraId="6B28EC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3FDA58A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0" w:type="auto"/>
            <w:vAlign w:val="top"/>
          </w:tcPr>
          <w:p w14:paraId="0491D60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7B481CC3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5B84879A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H5：强互动的微场景体验</w:t>
            </w:r>
          </w:p>
        </w:tc>
        <w:tc>
          <w:tcPr>
            <w:tcW w:w="0" w:type="auto"/>
            <w:vAlign w:val="top"/>
          </w:tcPr>
          <w:p w14:paraId="47572634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3AA4E773">
            <w:pPr>
              <w:pStyle w:val="21"/>
              <w:numPr>
                <w:ilvl w:val="0"/>
                <w:numId w:val="1"/>
              </w:numPr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 xml:space="preserve"> 什么是H5</w:t>
            </w:r>
          </w:p>
          <w:p w14:paraId="10FBC9A8">
            <w:pPr>
              <w:pStyle w:val="21"/>
              <w:numPr>
                <w:ilvl w:val="0"/>
                <w:numId w:val="0"/>
              </w:numPr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H5营销的优势</w:t>
            </w:r>
          </w:p>
          <w:p w14:paraId="189B9148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H5的应用场景</w:t>
            </w:r>
          </w:p>
          <w:p w14:paraId="39A0A481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第四节  H5的应用类型</w:t>
            </w:r>
          </w:p>
          <w:p w14:paraId="362D3938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1EA575B3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1.H5技术发展历程与行业标准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2.移动互联网时代H5的传播特性分析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3.政务、教育、商业等领域的H5应用案例分析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4.互动型、展示型、游戏型等H5类型解析</w:t>
            </w:r>
          </w:p>
        </w:tc>
        <w:tc>
          <w:tcPr>
            <w:tcW w:w="1815" w:type="dxa"/>
            <w:vAlign w:val="top"/>
          </w:tcPr>
          <w:p w14:paraId="31435F16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1.培养数字媒体技术创新的责任感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2.认识新媒体传播的社会价值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3.树立正确的网络传播伦理意识</w:t>
            </w:r>
          </w:p>
        </w:tc>
        <w:tc>
          <w:tcPr>
            <w:tcW w:w="1605" w:type="dxa"/>
            <w:vAlign w:val="center"/>
          </w:tcPr>
          <w:p w14:paraId="729501F4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重点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01BD6C91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认识H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5</w:t>
            </w:r>
          </w:p>
          <w:p w14:paraId="1E9ADEE6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了解H5营销的优势。</w:t>
            </w:r>
          </w:p>
          <w:p w14:paraId="4702CA92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了解H5的应用场景。</w:t>
            </w:r>
          </w:p>
          <w:p w14:paraId="26D08385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4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了解H5的应用类型。</w:t>
            </w:r>
          </w:p>
          <w:p w14:paraId="46086380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540C2934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了解H5的应用场景。</w:t>
            </w:r>
          </w:p>
          <w:p w14:paraId="562C953D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了解H5的应用类型。</w:t>
            </w:r>
          </w:p>
        </w:tc>
        <w:tc>
          <w:tcPr>
            <w:tcW w:w="569" w:type="dxa"/>
            <w:vAlign w:val="center"/>
          </w:tcPr>
          <w:p w14:paraId="5262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2137F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7D44829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0" w:type="auto"/>
            <w:vAlign w:val="top"/>
          </w:tcPr>
          <w:p w14:paraId="064FC5A1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F2A0FD1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FF8A31A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D5A9E81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AFD819C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运营规划：开发H5的流程与策略</w:t>
            </w:r>
          </w:p>
        </w:tc>
        <w:tc>
          <w:tcPr>
            <w:tcW w:w="0" w:type="auto"/>
            <w:vAlign w:val="top"/>
          </w:tcPr>
          <w:p w14:paraId="11F5F979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开发H5的基本流程</w:t>
            </w:r>
          </w:p>
          <w:p w14:paraId="70942BAC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开发H5的细节规范</w:t>
            </w:r>
          </w:p>
          <w:p w14:paraId="0C4C1C41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打造爆款H5的策略</w:t>
            </w:r>
          </w:p>
          <w:p w14:paraId="2EEAD06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00CE42F1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1.需求分析-创意策划-设计开发-测试上线的全流程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2.移动端适配规范与性能优化标准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3.社交裂变机制与用户增长方法论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4.数据监测与效果评估体系</w:t>
            </w:r>
          </w:p>
        </w:tc>
        <w:tc>
          <w:tcPr>
            <w:tcW w:w="1815" w:type="dxa"/>
            <w:vAlign w:val="top"/>
          </w:tcPr>
          <w:p w14:paraId="426A7A33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1.培养项目管理的系统思维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2.强化互联网产品的合规意识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3.树立数据驱动的运营理念</w:t>
            </w:r>
          </w:p>
        </w:tc>
        <w:tc>
          <w:tcPr>
            <w:tcW w:w="1605" w:type="dxa"/>
            <w:vAlign w:val="center"/>
          </w:tcPr>
          <w:p w14:paraId="687F4E99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重点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0C0F677D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1．掌握H5开发的细节规范。</w:t>
            </w:r>
          </w:p>
          <w:p w14:paraId="03E9D759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2．掌握打造爆款H5的策略。</w:t>
            </w:r>
          </w:p>
          <w:p w14:paraId="4F717244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难点：</w:t>
            </w:r>
          </w:p>
          <w:p w14:paraId="664FAA6D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1．掌握H5开发的细节规范。</w:t>
            </w:r>
          </w:p>
          <w:p w14:paraId="5556CDC1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2．掌握打造爆款H5的策略。</w:t>
            </w:r>
          </w:p>
        </w:tc>
        <w:tc>
          <w:tcPr>
            <w:tcW w:w="569" w:type="dxa"/>
            <w:vAlign w:val="center"/>
          </w:tcPr>
          <w:p w14:paraId="4C1FB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BB4FD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6734227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  <w:tc>
          <w:tcPr>
            <w:tcW w:w="0" w:type="auto"/>
            <w:vAlign w:val="top"/>
          </w:tcPr>
          <w:p w14:paraId="372A951D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55AC8F91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FA374E0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164713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H5页面风格设计</w:t>
            </w:r>
          </w:p>
        </w:tc>
        <w:tc>
          <w:tcPr>
            <w:tcW w:w="0" w:type="auto"/>
            <w:vAlign w:val="top"/>
          </w:tcPr>
          <w:p w14:paraId="51ADB112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47F4B1C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常见的H5页面风格</w:t>
            </w:r>
          </w:p>
          <w:p w14:paraId="30073C59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H5页面色彩设计</w:t>
            </w:r>
          </w:p>
        </w:tc>
        <w:tc>
          <w:tcPr>
            <w:tcW w:w="2505" w:type="dxa"/>
            <w:vAlign w:val="top"/>
          </w:tcPr>
          <w:p w14:paraId="630A8419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1.扁平化、拟物化、手绘风等风格特征解析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2.色彩心理学在H5设计中的应用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3.品牌调性与视觉风格的匹配原则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4.无障碍设计规范与包容性设计</w:t>
            </w:r>
          </w:p>
        </w:tc>
        <w:tc>
          <w:tcPr>
            <w:tcW w:w="1815" w:type="dxa"/>
            <w:vAlign w:val="top"/>
          </w:tcPr>
          <w:p w14:paraId="70C1CD3B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1.提升审美素养与文化自信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2.培养设计伦理与社会责任感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3.树立文化传播的正确导向</w:t>
            </w:r>
          </w:p>
        </w:tc>
        <w:tc>
          <w:tcPr>
            <w:tcW w:w="1605" w:type="dxa"/>
            <w:vAlign w:val="center"/>
          </w:tcPr>
          <w:p w14:paraId="3AFB881E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重点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1A3B989F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了解常见的H5页面风格。</w:t>
            </w:r>
          </w:p>
          <w:p w14:paraId="2A7A4D2F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2．掌握H5页面设计中常用的对比配色方案。</w:t>
            </w:r>
          </w:p>
          <w:p w14:paraId="06E8FEBE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0BA47F35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．掌握H5页面色彩设计的策略。</w:t>
            </w:r>
          </w:p>
        </w:tc>
        <w:tc>
          <w:tcPr>
            <w:tcW w:w="569" w:type="dxa"/>
            <w:vAlign w:val="center"/>
          </w:tcPr>
          <w:p w14:paraId="42E88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32578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6B02897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0" w:type="auto"/>
            <w:vAlign w:val="top"/>
          </w:tcPr>
          <w:p w14:paraId="3FC4D5A4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8937ACB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1A7423B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E7570FE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0BCC939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1A19CB6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3FD29AB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图文设计</w:t>
            </w:r>
          </w:p>
        </w:tc>
        <w:tc>
          <w:tcPr>
            <w:tcW w:w="0" w:type="auto"/>
            <w:vAlign w:val="top"/>
          </w:tcPr>
          <w:p w14:paraId="1EC9BF60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H5页面版式设计</w:t>
            </w:r>
          </w:p>
          <w:p w14:paraId="1C5E6F91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H5页面图片设计</w:t>
            </w:r>
          </w:p>
          <w:p w14:paraId="79D3F9DF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H5页面文本设计</w:t>
            </w:r>
          </w:p>
          <w:p w14:paraId="1D236DA4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3467756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1.栅格系统与视觉动线规划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2.图片压缩优化与版权规范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3.字体选择与信息层级构建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4.邀请函H5的完整项目实训</w:t>
            </w:r>
          </w:p>
        </w:tc>
        <w:tc>
          <w:tcPr>
            <w:tcW w:w="1815" w:type="dxa"/>
            <w:vAlign w:val="top"/>
          </w:tcPr>
          <w:p w14:paraId="668DE6D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1.强化知识产权保护意识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2.培养精益求精的工匠精神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3.树立正确的职业操守</w:t>
            </w:r>
          </w:p>
        </w:tc>
        <w:tc>
          <w:tcPr>
            <w:tcW w:w="1605" w:type="dxa"/>
            <w:vAlign w:val="center"/>
          </w:tcPr>
          <w:p w14:paraId="1247C24E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0921CCAB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掌握H5页面版式设计的方法。</w:t>
            </w:r>
          </w:p>
          <w:p w14:paraId="38DB94B2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掌握H5页面图片设计的方法。</w:t>
            </w:r>
          </w:p>
          <w:p w14:paraId="5409A37C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01150BF0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掌握H5页面版式设计的方法。</w:t>
            </w:r>
          </w:p>
          <w:p w14:paraId="357EE7F5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掌握H5页面图片设计的方法。</w:t>
            </w:r>
          </w:p>
        </w:tc>
        <w:tc>
          <w:tcPr>
            <w:tcW w:w="569" w:type="dxa"/>
            <w:vAlign w:val="center"/>
          </w:tcPr>
          <w:p w14:paraId="74542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04CA10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7B7FC86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0" w:type="auto"/>
            <w:vAlign w:val="top"/>
          </w:tcPr>
          <w:p w14:paraId="1807FB43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61B34D5D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10A964D4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1361C190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431AF11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1A2383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B73F07D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影音设计</w:t>
            </w:r>
          </w:p>
        </w:tc>
        <w:tc>
          <w:tcPr>
            <w:tcW w:w="0" w:type="auto"/>
            <w:vAlign w:val="top"/>
          </w:tcPr>
          <w:p w14:paraId="781E5158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  <w:p w14:paraId="1CDE521B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  <w:p w14:paraId="3A4B7A75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H5动画/视频设计</w:t>
            </w:r>
          </w:p>
          <w:p w14:paraId="3EC80219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H5背景音乐/音效设计</w:t>
            </w:r>
          </w:p>
          <w:p w14:paraId="2B49452D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H5音乐素材的搜集与编辑</w:t>
            </w:r>
          </w:p>
          <w:p w14:paraId="36FDDE7A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544E808C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1.Lottie动画实现原理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2.音频可视化技术应用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3.音效情绪引导设计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4.正版音乐素材库使用规范</w:t>
            </w:r>
          </w:p>
        </w:tc>
        <w:tc>
          <w:tcPr>
            <w:tcW w:w="1815" w:type="dxa"/>
            <w:vAlign w:val="top"/>
          </w:tcPr>
          <w:p w14:paraId="521D33C3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1.培养艺术与技术的融合能力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2.强化版权合规意识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3.树立文化创新的价值观</w:t>
            </w:r>
          </w:p>
        </w:tc>
        <w:tc>
          <w:tcPr>
            <w:tcW w:w="1605" w:type="dxa"/>
            <w:vAlign w:val="center"/>
          </w:tcPr>
          <w:p w14:paraId="4FC82CC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2F377AB8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1．了解H5动画/视频制作的策略、工具与方法。</w:t>
            </w:r>
          </w:p>
          <w:p w14:paraId="036C9651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2．掌握H5音乐素材的搜集渠道和编辑方法。</w:t>
            </w:r>
          </w:p>
          <w:p w14:paraId="4536AC3F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37CC80DA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了解H5动画/视频制作的策略、工具与方法。</w:t>
            </w:r>
          </w:p>
        </w:tc>
        <w:tc>
          <w:tcPr>
            <w:tcW w:w="569" w:type="dxa"/>
            <w:vAlign w:val="center"/>
          </w:tcPr>
          <w:p w14:paraId="2DBE1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40C0A1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17B3D23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 w14:paraId="7370F4A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 w14:paraId="1EDAED7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  <w:p w14:paraId="4DC8594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0" w:type="auto"/>
            <w:vAlign w:val="top"/>
          </w:tcPr>
          <w:p w14:paraId="5959B67E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677E9DC9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E34557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514E32F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3A45DF3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EFEE1FF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动效设计</w:t>
            </w:r>
          </w:p>
        </w:tc>
        <w:tc>
          <w:tcPr>
            <w:tcW w:w="0" w:type="auto"/>
            <w:vAlign w:val="top"/>
          </w:tcPr>
          <w:p w14:paraId="231C8EF0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BC3B9B0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3A48B1C2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H5页面动效实现方法</w:t>
            </w:r>
          </w:p>
          <w:p w14:paraId="58CC777D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优化H5页面动效</w:t>
            </w:r>
          </w:p>
          <w:p w14:paraId="3FBC20EC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2FEF8B57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1.CSS动画与JavaScript动画对比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2.性能优化与设备兼容方案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3.易企秀交互动画组件深度应用</w:t>
            </w:r>
          </w:p>
        </w:tc>
        <w:tc>
          <w:tcPr>
            <w:tcW w:w="1815" w:type="dxa"/>
            <w:vAlign w:val="top"/>
          </w:tcPr>
          <w:p w14:paraId="04767402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1.培养技术创新意识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2.强化用户体验至上的理念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3.树立质量优先的职业观</w:t>
            </w:r>
          </w:p>
        </w:tc>
        <w:tc>
          <w:tcPr>
            <w:tcW w:w="1605" w:type="dxa"/>
            <w:vAlign w:val="center"/>
          </w:tcPr>
          <w:p w14:paraId="69FA9E4E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6FE12018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1．掌握H5页面动效的设计准则。</w:t>
            </w:r>
          </w:p>
          <w:p w14:paraId="41531EA9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掌握在易企秀中制作动效页面的方法。</w:t>
            </w:r>
          </w:p>
          <w:p w14:paraId="448376F7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3FCE5D6C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1．掌握H5页面动效的设计准则。</w:t>
            </w:r>
          </w:p>
          <w:p w14:paraId="1BD2B6AB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掌握在易企秀中制作动效页面的方法。</w:t>
            </w:r>
          </w:p>
        </w:tc>
        <w:tc>
          <w:tcPr>
            <w:tcW w:w="569" w:type="dxa"/>
            <w:vAlign w:val="center"/>
          </w:tcPr>
          <w:p w14:paraId="0210D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46B73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45D0C66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0" w:type="auto"/>
            <w:vAlign w:val="top"/>
          </w:tcPr>
          <w:p w14:paraId="579F608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创意优化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打造刷屏级H5</w:t>
            </w:r>
          </w:p>
        </w:tc>
        <w:tc>
          <w:tcPr>
            <w:tcW w:w="0" w:type="auto"/>
            <w:vAlign w:val="top"/>
          </w:tcPr>
          <w:p w14:paraId="71F51682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创作富有“情感”的H5</w:t>
            </w:r>
          </w:p>
          <w:p w14:paraId="26F757DD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借助超级IP形成创意主题</w:t>
            </w:r>
          </w:p>
          <w:p w14:paraId="66B74946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H5创意文案的撰写</w:t>
            </w:r>
          </w:p>
          <w:p w14:paraId="53FB741C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第四节  运用热门技术打造H5炫酷画面</w:t>
            </w:r>
          </w:p>
          <w:p w14:paraId="5E0AA4EF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第五节  设计趣味玩法增加H5的互动性</w:t>
            </w:r>
          </w:p>
          <w:p w14:paraId="0A8E053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3679C350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1.共情地图设计方法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2.文化IP的跨界创新应用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3.社交化文案写作技巧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 WebGL等前沿技术实践</w:t>
            </w:r>
          </w:p>
        </w:tc>
        <w:tc>
          <w:tcPr>
            <w:tcW w:w="1815" w:type="dxa"/>
            <w:vAlign w:val="top"/>
          </w:tcPr>
          <w:p w14:paraId="0110FAF2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1.培养文化传承创新意识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2.强化正能量传播理念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3.树立正确的价值观导向</w:t>
            </w:r>
          </w:p>
        </w:tc>
        <w:tc>
          <w:tcPr>
            <w:tcW w:w="1605" w:type="dxa"/>
            <w:vAlign w:val="center"/>
          </w:tcPr>
          <w:p w14:paraId="07AD4705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56EB29CD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掌握制作富有“情感”的H5的方法。</w:t>
            </w:r>
          </w:p>
          <w:p w14:paraId="20F72295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掌握借助超级IP形成创意主题的方法。</w:t>
            </w:r>
          </w:p>
          <w:p w14:paraId="5D3B46D7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掌握H5创意文案的撰写方法。</w:t>
            </w:r>
          </w:p>
          <w:p w14:paraId="044A2A4C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13737179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掌握制作富有“情感”的H5的方法。</w:t>
            </w:r>
          </w:p>
          <w:p w14:paraId="05944935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掌握借助超级IP形成创意主题的方法。</w:t>
            </w:r>
          </w:p>
          <w:p w14:paraId="77CD54EA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1"/>
                <w:szCs w:val="21"/>
              </w:rPr>
              <w:t>掌握H5创意文案的撰写方法。</w:t>
            </w:r>
          </w:p>
        </w:tc>
        <w:tc>
          <w:tcPr>
            <w:tcW w:w="569" w:type="dxa"/>
            <w:vAlign w:val="center"/>
          </w:tcPr>
          <w:p w14:paraId="323DD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1E7CFA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2187CE8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0" w:type="auto"/>
            <w:vAlign w:val="top"/>
          </w:tcPr>
          <w:p w14:paraId="7B176F3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2E7FE19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3D6A76A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1F6C078E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BCEF52B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7FB2591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H5制作工具：易企秀的使用</w:t>
            </w:r>
          </w:p>
        </w:tc>
        <w:tc>
          <w:tcPr>
            <w:tcW w:w="0" w:type="auto"/>
            <w:vAlign w:val="top"/>
          </w:tcPr>
          <w:p w14:paraId="5279445B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0516D00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AA90AD5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39E6B60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H5基本编辑</w:t>
            </w:r>
          </w:p>
          <w:p w14:paraId="3594C394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使用易企秀H5编辑器组件</w:t>
            </w:r>
          </w:p>
          <w:p w14:paraId="41F76F87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使用易企秀H5编辑器表单</w:t>
            </w:r>
          </w:p>
          <w:p w14:paraId="384DAB50"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46EB994D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0EDFC7FE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F23514E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F611A7F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32A10D3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4AA6824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1.模板套用与自定义开发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2.数据收集组件配置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3.用户行为追踪设置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4.企业级功能权限管理</w:t>
            </w:r>
          </w:p>
        </w:tc>
        <w:tc>
          <w:tcPr>
            <w:tcW w:w="1815" w:type="dxa"/>
            <w:vAlign w:val="top"/>
          </w:tcPr>
          <w:p w14:paraId="75422B2F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6B874B4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603FE98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077F33C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E45221B">
            <w:pPr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51962DB4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1.培养工具善用的职业素养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2.强化数据安全与隐私保护意识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3.树立效率优先的工作作风</w:t>
            </w:r>
          </w:p>
        </w:tc>
        <w:tc>
          <w:tcPr>
            <w:tcW w:w="1605" w:type="dxa"/>
            <w:vAlign w:val="center"/>
          </w:tcPr>
          <w:p w14:paraId="56270B36"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31906713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掌握使用易企秀制作H5的基本编辑操作。</w:t>
            </w:r>
          </w:p>
          <w:p w14:paraId="51C440AD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掌握易企秀H5编辑器组件的使用方法。</w:t>
            </w:r>
          </w:p>
          <w:p w14:paraId="34F8B591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掌握易企秀H5编辑器表单的使用方法。</w:t>
            </w:r>
          </w:p>
          <w:p w14:paraId="721CED38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：</w:t>
            </w:r>
          </w:p>
          <w:p w14:paraId="2846A1CA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掌握易企秀H5编辑器组件的使用方法。</w:t>
            </w:r>
          </w:p>
          <w:p w14:paraId="6633F384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掌握易企秀H5编辑器表单的使用方法。</w:t>
            </w:r>
          </w:p>
        </w:tc>
        <w:tc>
          <w:tcPr>
            <w:tcW w:w="569" w:type="dxa"/>
            <w:vAlign w:val="center"/>
          </w:tcPr>
          <w:p w14:paraId="48168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B2D31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0" w:type="auto"/>
            <w:vAlign w:val="center"/>
          </w:tcPr>
          <w:p w14:paraId="1D1EB221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0" w:type="auto"/>
            <w:vAlign w:val="top"/>
          </w:tcPr>
          <w:p w14:paraId="00997B58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九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章  H5制作实战：使用易企秀制作H5</w:t>
            </w:r>
          </w:p>
        </w:tc>
        <w:tc>
          <w:tcPr>
            <w:tcW w:w="0" w:type="auto"/>
            <w:vAlign w:val="top"/>
          </w:tcPr>
          <w:p w14:paraId="610D7DBD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第一节  实战案例——企业宣传与邀请函翻页型H5的制作</w:t>
            </w:r>
          </w:p>
          <w:p w14:paraId="1A4E6345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第二节  实战案例——企业招聘长页型H5的制作</w:t>
            </w:r>
          </w:p>
          <w:p w14:paraId="4E11B511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第三节  实战案例——调查问卷表单型H5的制作</w:t>
            </w:r>
          </w:p>
          <w:p w14:paraId="4FB8A3FB">
            <w:pPr>
              <w:pStyle w:val="21"/>
              <w:spacing w:before="156" w:beforeLines="50" w:after="0" w:afterLines="0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第四节  实战案例——翻牌游戏互动型H5的制作</w:t>
            </w:r>
          </w:p>
          <w:p w14:paraId="2B98F410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2505" w:type="dxa"/>
            <w:vAlign w:val="top"/>
          </w:tcPr>
          <w:p w14:paraId="1E1921BB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企业VI系统在H5中的视觉转化（Logo应用/标准色系/字体规范）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多页面故事线编排技巧（封面/企业介绍/产品展示/邀请函页）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翻页动效参数设置（3D翻转/平滑过渡/页面缓存）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数据收集模块集成（报名表单/联系方式收集）</w:t>
            </w:r>
          </w:p>
          <w:p w14:paraId="1DBD9655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信息架构设计（岗位需求/薪资福利/团队展示/应聘通道）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长页面视觉引导设计（锚点导航/进度指示器/悬浮按钮）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动态数据展示（薪资计算器/团队风采轮播）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移动端表单优化（简历上传/智能输入校验）</w:t>
            </w:r>
          </w:p>
          <w:p w14:paraId="1EDC437E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问卷逻辑架构设计（题型配置/跳题逻辑/进度控制）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用户体验优化（答题耗时提示/自动保存机制）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数据可视化呈现（实时统计图表/数据导出）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防作弊机制（IP限制/答题时间监控）</w:t>
            </w:r>
          </w:p>
          <w:p w14:paraId="6709D5FD">
            <w:pPr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游戏机制设计（配对规则/计分系统/奖励机制）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交互反馈设计（成功动效/错误提示/音效配合）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社交传播功能（排行榜/挑战好友/分享奖励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性能优化策略（图片预加载/内存管理）</w:t>
            </w:r>
          </w:p>
          <w:p w14:paraId="3461D54C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15" w:type="dxa"/>
            <w:vAlign w:val="top"/>
          </w:tcPr>
          <w:p w14:paraId="6C9C7146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培养解决实际问题的能力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 强化商业伦理意识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 树立服务社会的职业理想</w:t>
            </w:r>
          </w:p>
        </w:tc>
        <w:tc>
          <w:tcPr>
            <w:tcW w:w="1605" w:type="dxa"/>
            <w:vAlign w:val="center"/>
          </w:tcPr>
          <w:p w14:paraId="7D11EBC2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71951872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多种类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型H5的制作方法。</w:t>
            </w:r>
          </w:p>
          <w:p w14:paraId="1DE5558A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：</w:t>
            </w:r>
          </w:p>
          <w:p w14:paraId="2E2C2585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熟练运用多种类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型H5的制作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技巧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  <w:p w14:paraId="0FAFD34A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69" w:type="dxa"/>
            <w:vAlign w:val="center"/>
          </w:tcPr>
          <w:p w14:paraId="178D4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</w:tbl>
    <w:p w14:paraId="625A266B">
      <w:pPr>
        <w:spacing w:beforeLines="50" w:line="440" w:lineRule="exact"/>
        <w:ind w:firstLine="422" w:firstLineChars="200"/>
        <w:jc w:val="center"/>
        <w:rPr>
          <w:rFonts w:hint="eastAsia" w:ascii="宋体" w:hAnsi="宋体"/>
          <w:b/>
          <w:color w:val="auto"/>
          <w:sz w:val="21"/>
        </w:rPr>
      </w:pPr>
      <w:r>
        <w:rPr>
          <w:rFonts w:hint="eastAsia" w:ascii="宋体" w:hAnsi="宋体"/>
          <w:b/>
          <w:color w:val="auto"/>
          <w:sz w:val="21"/>
        </w:rPr>
        <w:t>表6  课程实训教学安排</w:t>
      </w:r>
    </w:p>
    <w:tbl>
      <w:tblPr>
        <w:tblStyle w:val="11"/>
        <w:tblW w:w="94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1298"/>
        <w:gridCol w:w="1347"/>
        <w:gridCol w:w="2516"/>
        <w:gridCol w:w="1563"/>
        <w:gridCol w:w="1453"/>
        <w:gridCol w:w="720"/>
      </w:tblGrid>
      <w:tr w14:paraId="23311C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tcBorders>
              <w:top w:val="single" w:color="auto" w:sz="12" w:space="0"/>
            </w:tcBorders>
            <w:vAlign w:val="center"/>
          </w:tcPr>
          <w:p w14:paraId="78EEAC2C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序号</w:t>
            </w:r>
          </w:p>
        </w:tc>
        <w:tc>
          <w:tcPr>
            <w:tcW w:w="1298" w:type="dxa"/>
            <w:tcBorders>
              <w:top w:val="single" w:color="auto" w:sz="12" w:space="0"/>
            </w:tcBorders>
            <w:vAlign w:val="center"/>
          </w:tcPr>
          <w:p w14:paraId="6146EEBD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/>
                <w:color w:val="auto"/>
                <w:sz w:val="21"/>
              </w:rPr>
              <w:t>实训项目</w:t>
            </w:r>
          </w:p>
        </w:tc>
        <w:tc>
          <w:tcPr>
            <w:tcW w:w="1347" w:type="dxa"/>
            <w:tcBorders>
              <w:top w:val="single" w:color="auto" w:sz="12" w:space="0"/>
            </w:tcBorders>
            <w:vAlign w:val="center"/>
          </w:tcPr>
          <w:p w14:paraId="4954CAF7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任务目的</w:t>
            </w:r>
          </w:p>
        </w:tc>
        <w:tc>
          <w:tcPr>
            <w:tcW w:w="2516" w:type="dxa"/>
            <w:tcBorders>
              <w:top w:val="single" w:color="auto" w:sz="12" w:space="0"/>
            </w:tcBorders>
            <w:vAlign w:val="center"/>
          </w:tcPr>
          <w:p w14:paraId="255CA4ED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实训内容</w:t>
            </w:r>
          </w:p>
        </w:tc>
        <w:tc>
          <w:tcPr>
            <w:tcW w:w="1563" w:type="dxa"/>
            <w:tcBorders>
              <w:top w:val="single" w:color="auto" w:sz="12" w:space="0"/>
            </w:tcBorders>
            <w:vAlign w:val="center"/>
          </w:tcPr>
          <w:p w14:paraId="75413F4B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思政映射点</w:t>
            </w:r>
          </w:p>
        </w:tc>
        <w:tc>
          <w:tcPr>
            <w:tcW w:w="1453" w:type="dxa"/>
            <w:tcBorders>
              <w:top w:val="single" w:color="auto" w:sz="12" w:space="0"/>
            </w:tcBorders>
            <w:vAlign w:val="center"/>
          </w:tcPr>
          <w:p w14:paraId="367AA5CA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重点、难点</w:t>
            </w:r>
          </w:p>
        </w:tc>
        <w:tc>
          <w:tcPr>
            <w:tcW w:w="720" w:type="dxa"/>
            <w:tcBorders>
              <w:top w:val="single" w:color="auto" w:sz="12" w:space="0"/>
            </w:tcBorders>
            <w:vAlign w:val="center"/>
          </w:tcPr>
          <w:p w14:paraId="080AAE4D">
            <w:pPr>
              <w:spacing w:line="260" w:lineRule="exact"/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学时</w:t>
            </w:r>
          </w:p>
        </w:tc>
      </w:tr>
      <w:tr w14:paraId="67B877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7B6830CA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1298" w:type="dxa"/>
            <w:vAlign w:val="center"/>
          </w:tcPr>
          <w:p w14:paraId="3D322AB1">
            <w:pPr>
              <w:pStyle w:val="21"/>
              <w:spacing w:before="156" w:beforeLines="50" w:after="0" w:afterLines="0" w:line="240" w:lineRule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制作邀请函H5页面</w:t>
            </w:r>
          </w:p>
          <w:p w14:paraId="78768DE2"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347" w:type="dxa"/>
            <w:vAlign w:val="top"/>
          </w:tcPr>
          <w:p w14:paraId="763D9E7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掌握H5邀请函的视觉设计与交互逻辑</w:t>
            </w:r>
          </w:p>
        </w:tc>
        <w:tc>
          <w:tcPr>
            <w:tcW w:w="2516" w:type="dxa"/>
            <w:vAlign w:val="top"/>
          </w:tcPr>
          <w:p w14:paraId="540F6895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1.邀请函版式设计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2.动态RSVP表单制作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3.地图导航集成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4.多终端预览测试</w:t>
            </w:r>
          </w:p>
        </w:tc>
        <w:tc>
          <w:tcPr>
            <w:tcW w:w="1563" w:type="dxa"/>
            <w:vAlign w:val="top"/>
          </w:tcPr>
          <w:p w14:paraId="2261D3B8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1.培养活动策划的规范意识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2.强化礼仪文化传承观念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3.树立服务细节意识</w:t>
            </w:r>
          </w:p>
        </w:tc>
        <w:tc>
          <w:tcPr>
            <w:tcW w:w="1453" w:type="dxa"/>
            <w:vAlign w:val="top"/>
          </w:tcPr>
          <w:p w14:paraId="142C5E9D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重点：信息层级构建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难点：响应式适配</w:t>
            </w:r>
          </w:p>
        </w:tc>
        <w:tc>
          <w:tcPr>
            <w:tcW w:w="720" w:type="dxa"/>
            <w:vAlign w:val="center"/>
          </w:tcPr>
          <w:p w14:paraId="7FC2CDE1">
            <w:pPr>
              <w:spacing w:line="260" w:lineRule="exact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233B40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40A862AA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1298" w:type="dxa"/>
            <w:vAlign w:val="center"/>
          </w:tcPr>
          <w:p w14:paraId="63461965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使Audition制作H5背景音乐</w:t>
            </w:r>
          </w:p>
        </w:tc>
        <w:tc>
          <w:tcPr>
            <w:tcW w:w="1347" w:type="dxa"/>
            <w:vAlign w:val="top"/>
          </w:tcPr>
          <w:p w14:paraId="051DB359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掌握音频编辑与场景化配乐技术</w:t>
            </w:r>
          </w:p>
        </w:tc>
        <w:tc>
          <w:tcPr>
            <w:tcW w:w="2516" w:type="dxa"/>
            <w:vAlign w:val="top"/>
          </w:tcPr>
          <w:p w14:paraId="5963A3B1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1.音频降噪处理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2.多轨道混音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3.情绪曲线调节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4.移动端音频压缩</w:t>
            </w:r>
          </w:p>
        </w:tc>
        <w:tc>
          <w:tcPr>
            <w:tcW w:w="1563" w:type="dxa"/>
            <w:vAlign w:val="top"/>
          </w:tcPr>
          <w:p w14:paraId="4B5FF045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1.培养艺术创作的版权意识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2.强化声音传播的社会责任感</w:t>
            </w:r>
          </w:p>
        </w:tc>
        <w:tc>
          <w:tcPr>
            <w:tcW w:w="1453" w:type="dxa"/>
            <w:vAlign w:val="top"/>
          </w:tcPr>
          <w:p w14:paraId="55BF0F3F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重点：情绪氛围营造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难点：音频体积控制</w:t>
            </w:r>
          </w:p>
        </w:tc>
        <w:tc>
          <w:tcPr>
            <w:tcW w:w="720" w:type="dxa"/>
            <w:vAlign w:val="center"/>
          </w:tcPr>
          <w:p w14:paraId="51EED721">
            <w:pPr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60F4B9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181B2BB6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  <w:tc>
          <w:tcPr>
            <w:tcW w:w="1298" w:type="dxa"/>
            <w:vAlign w:val="center"/>
          </w:tcPr>
          <w:p w14:paraId="0785A559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使用易企秀制作H5动效页面</w:t>
            </w:r>
          </w:p>
        </w:tc>
        <w:tc>
          <w:tcPr>
            <w:tcW w:w="1347" w:type="dxa"/>
            <w:vAlign w:val="top"/>
          </w:tcPr>
          <w:p w14:paraId="0B35441D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掌握零代码动效实现方法</w:t>
            </w:r>
          </w:p>
        </w:tc>
        <w:tc>
          <w:tcPr>
            <w:tcW w:w="2516" w:type="dxa"/>
            <w:vAlign w:val="top"/>
          </w:tcPr>
          <w:p w14:paraId="4F01A6E1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1.时间轴动画设置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2.触发器配置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3.骨骼动画应用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4.性能优化检查</w:t>
            </w:r>
          </w:p>
        </w:tc>
        <w:tc>
          <w:tcPr>
            <w:tcW w:w="1563" w:type="dxa"/>
            <w:vAlign w:val="top"/>
          </w:tcPr>
          <w:p w14:paraId="66876D39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1.培养工具善用的创新意识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2.树立技术普惠理念</w:t>
            </w:r>
          </w:p>
        </w:tc>
        <w:tc>
          <w:tcPr>
            <w:tcW w:w="1453" w:type="dxa"/>
            <w:vAlign w:val="top"/>
          </w:tcPr>
          <w:p w14:paraId="2C873277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重点：交互逻辑设计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难点：多动效协同</w:t>
            </w:r>
          </w:p>
        </w:tc>
        <w:tc>
          <w:tcPr>
            <w:tcW w:w="720" w:type="dxa"/>
            <w:vAlign w:val="center"/>
          </w:tcPr>
          <w:p w14:paraId="590A29F0">
            <w:pPr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7B0EC2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30F6335E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98" w:type="dxa"/>
            <w:vAlign w:val="center"/>
          </w:tcPr>
          <w:p w14:paraId="36816A81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企业宣传与邀请函翻页型H5的制作</w:t>
            </w:r>
          </w:p>
        </w:tc>
        <w:tc>
          <w:tcPr>
            <w:tcW w:w="1347" w:type="dxa"/>
            <w:vAlign w:val="top"/>
          </w:tcPr>
          <w:p w14:paraId="18D2E17F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培养商业项目全流程实施能力</w:t>
            </w:r>
          </w:p>
        </w:tc>
        <w:tc>
          <w:tcPr>
            <w:tcW w:w="2516" w:type="dxa"/>
            <w:vAlign w:val="top"/>
          </w:tcPr>
          <w:p w14:paraId="6B039E51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1.品牌视觉规范落地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2.3D翻页效果实现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3.数据埋点设置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4.A/B测试</w:t>
            </w:r>
          </w:p>
        </w:tc>
        <w:tc>
          <w:tcPr>
            <w:tcW w:w="1563" w:type="dxa"/>
            <w:vAlign w:val="top"/>
          </w:tcPr>
          <w:p w14:paraId="2661719E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1.强化知识产权保护意识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2.培养商业伦理观念</w:t>
            </w:r>
          </w:p>
        </w:tc>
        <w:tc>
          <w:tcPr>
            <w:tcW w:w="1453" w:type="dxa"/>
            <w:vAlign w:val="top"/>
          </w:tcPr>
          <w:p w14:paraId="1FBBE6CF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重点：品牌调性统一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难点：转化率优化</w:t>
            </w:r>
          </w:p>
        </w:tc>
        <w:tc>
          <w:tcPr>
            <w:tcW w:w="720" w:type="dxa"/>
            <w:vAlign w:val="center"/>
          </w:tcPr>
          <w:p w14:paraId="28B40A67">
            <w:pPr>
              <w:spacing w:line="260" w:lineRule="exact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38430F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418ADE6A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98" w:type="dxa"/>
            <w:vAlign w:val="center"/>
          </w:tcPr>
          <w:p w14:paraId="075B398E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企业招聘长页型H5的制作</w:t>
            </w:r>
          </w:p>
        </w:tc>
        <w:tc>
          <w:tcPr>
            <w:tcW w:w="1347" w:type="dxa"/>
            <w:vAlign w:val="top"/>
          </w:tcPr>
          <w:p w14:paraId="086EEAC1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掌握信息密集型H5设计方法</w:t>
            </w:r>
          </w:p>
        </w:tc>
        <w:tc>
          <w:tcPr>
            <w:tcW w:w="2516" w:type="dxa"/>
            <w:vAlign w:val="top"/>
          </w:tcPr>
          <w:p w14:paraId="6529A2CD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1.岗位信息可视化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2.薪酬计算器开发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3.视频简历上传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4.数据看板</w:t>
            </w:r>
          </w:p>
        </w:tc>
        <w:tc>
          <w:tcPr>
            <w:tcW w:w="1563" w:type="dxa"/>
            <w:vAlign w:val="top"/>
          </w:tcPr>
          <w:p w14:paraId="26DEBA88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1.树立诚信招聘理念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2.培养人才服务意识</w:t>
            </w:r>
          </w:p>
        </w:tc>
        <w:tc>
          <w:tcPr>
            <w:tcW w:w="1453" w:type="dxa"/>
            <w:vAlign w:val="top"/>
          </w:tcPr>
          <w:p w14:paraId="3C543783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重点：信息可读性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难点：表单安全校验</w:t>
            </w:r>
          </w:p>
        </w:tc>
        <w:tc>
          <w:tcPr>
            <w:tcW w:w="720" w:type="dxa"/>
            <w:vAlign w:val="center"/>
          </w:tcPr>
          <w:p w14:paraId="24DF6A18">
            <w:pPr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1602EA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01A7FB56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98" w:type="dxa"/>
            <w:vAlign w:val="center"/>
          </w:tcPr>
          <w:p w14:paraId="3BA5A466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调查问卷表单型H5的制作</w:t>
            </w:r>
          </w:p>
        </w:tc>
        <w:tc>
          <w:tcPr>
            <w:tcW w:w="1347" w:type="dxa"/>
            <w:vAlign w:val="top"/>
          </w:tcPr>
          <w:p w14:paraId="63E91D84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掌握数据收集型H5开发技术</w:t>
            </w:r>
          </w:p>
        </w:tc>
        <w:tc>
          <w:tcPr>
            <w:tcW w:w="2516" w:type="dxa"/>
            <w:vAlign w:val="top"/>
          </w:tcPr>
          <w:p w14:paraId="32DE4485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1.逻辑跳转设置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2.智能输入验证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3.实时统计图表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4.数据脱敏处理</w:t>
            </w:r>
          </w:p>
        </w:tc>
        <w:tc>
          <w:tcPr>
            <w:tcW w:w="1563" w:type="dxa"/>
            <w:vAlign w:val="top"/>
          </w:tcPr>
          <w:p w14:paraId="2643A2EF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1.强化隐私保护意识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2.培养科学调研精神</w:t>
            </w:r>
          </w:p>
        </w:tc>
        <w:tc>
          <w:tcPr>
            <w:tcW w:w="1453" w:type="dxa"/>
            <w:vAlign w:val="top"/>
          </w:tcPr>
          <w:p w14:paraId="2CB32005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重点：问卷有效性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难点：数据清洗</w:t>
            </w:r>
          </w:p>
        </w:tc>
        <w:tc>
          <w:tcPr>
            <w:tcW w:w="720" w:type="dxa"/>
            <w:vAlign w:val="center"/>
          </w:tcPr>
          <w:p w14:paraId="289CF80D">
            <w:pPr>
              <w:spacing w:line="260" w:lineRule="exact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19D247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center"/>
          </w:tcPr>
          <w:p w14:paraId="3FF5B713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98" w:type="dxa"/>
            <w:vAlign w:val="center"/>
          </w:tcPr>
          <w:p w14:paraId="1A5CA941"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翻牌游戏互动型H5的制作</w:t>
            </w:r>
          </w:p>
        </w:tc>
        <w:tc>
          <w:tcPr>
            <w:tcW w:w="1347" w:type="dxa"/>
            <w:vAlign w:val="top"/>
          </w:tcPr>
          <w:p w14:paraId="16475590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掌握游戏化H5开发全流程</w:t>
            </w:r>
          </w:p>
        </w:tc>
        <w:tc>
          <w:tcPr>
            <w:tcW w:w="2516" w:type="dxa"/>
            <w:vAlign w:val="top"/>
          </w:tcPr>
          <w:p w14:paraId="1CEF5AB0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bookmarkStart w:id="19" w:name="_GoBack"/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1.卡片匹配算法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2.奖励机制设计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3.社交裂变功能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4.防沉迷设置</w:t>
            </w:r>
            <w:bookmarkEnd w:id="19"/>
          </w:p>
        </w:tc>
        <w:tc>
          <w:tcPr>
            <w:tcW w:w="1563" w:type="dxa"/>
            <w:vAlign w:val="top"/>
          </w:tcPr>
          <w:p w14:paraId="2F1C1DC5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1.倡导健康娱乐观念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2.培养正向价值传播意识</w:t>
            </w:r>
          </w:p>
        </w:tc>
        <w:tc>
          <w:tcPr>
            <w:tcW w:w="1453" w:type="dxa"/>
            <w:vAlign w:val="top"/>
          </w:tcPr>
          <w:p w14:paraId="42C6CDBA"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重点：游戏趣味性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难点：性能优化</w:t>
            </w:r>
          </w:p>
        </w:tc>
        <w:tc>
          <w:tcPr>
            <w:tcW w:w="720" w:type="dxa"/>
            <w:vAlign w:val="center"/>
          </w:tcPr>
          <w:p w14:paraId="28DB386C">
            <w:pPr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</w:tbl>
    <w:p w14:paraId="62E00B1D">
      <w:pPr>
        <w:spacing w:line="440" w:lineRule="exact"/>
        <w:ind w:firstLine="482" w:firstLineChars="200"/>
        <w:jc w:val="left"/>
        <w:rPr>
          <w:rFonts w:ascii="宋体"/>
          <w:b/>
          <w:sz w:val="24"/>
          <w:highlight w:val="green"/>
        </w:rPr>
      </w:pPr>
      <w:bookmarkStart w:id="16" w:name="_Toc30376_WPSOffice_Level1"/>
      <w:r>
        <w:rPr>
          <w:rFonts w:ascii="宋体" w:hAnsi="宋体"/>
          <w:b/>
          <w:sz w:val="24"/>
          <w:highlight w:val="green"/>
        </w:rPr>
        <w:t>3.</w:t>
      </w:r>
      <w:r>
        <w:rPr>
          <w:rFonts w:hint="eastAsia" w:ascii="宋体" w:hAnsi="宋体"/>
          <w:b/>
          <w:sz w:val="24"/>
          <w:highlight w:val="green"/>
        </w:rPr>
        <w:t>教学方法与策略</w:t>
      </w:r>
    </w:p>
    <w:p w14:paraId="24A49B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Lines="50" w:line="440" w:lineRule="exact"/>
        <w:ind w:firstLine="480" w:firstLineChars="200"/>
        <w:jc w:val="left"/>
        <w:textAlignment w:val="auto"/>
        <w:outlineLvl w:val="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《H5动画制作技术》课程采用多元化的教学方法与策略，基于学生</w:t>
      </w:r>
      <w:r>
        <w:rPr>
          <w:rFonts w:hint="eastAsia" w:ascii="宋体" w:hAnsi="宋体"/>
          <w:color w:val="auto"/>
          <w:sz w:val="24"/>
          <w:lang w:val="en-US" w:eastAsia="zh-CN"/>
        </w:rPr>
        <w:t>融媒体技术</w:t>
      </w:r>
      <w:r>
        <w:rPr>
          <w:rFonts w:hint="eastAsia" w:ascii="宋体" w:hAnsi="宋体"/>
          <w:color w:val="auto"/>
          <w:sz w:val="24"/>
        </w:rPr>
        <w:t>基础与行业岗位需求，主要采用"项目引领、任务驱动"的理实一体化教学模式，通过企业真实案例解析（如品牌宣传H5、互动游戏H5等）实施案例教学，运用易企秀等平台开展翻转课堂实践。课程创新采用"三阶递进"教学策略：基础阶段通过微课视频+虚拟仿真进行技能筑基；进阶阶段引入企业项目工单实施工作过程导向教学；综合阶段采用"行业导师+专任教师"双导师制，指导学生完成商业级H5作品开发。同时整合Lottie动画案例库、交互设计素材包等数字化资源，通过课堂演练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</w:rPr>
        <w:t>项目实战培养学生的职业能力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</w:rPr>
        <w:t>实现教学与行业需求的无缝对接。</w:t>
      </w:r>
    </w:p>
    <w:p w14:paraId="073D7F9E">
      <w:pPr>
        <w:numPr>
          <w:ilvl w:val="0"/>
          <w:numId w:val="0"/>
        </w:numPr>
        <w:spacing w:beforeLines="50" w:afterLines="50" w:line="440" w:lineRule="exact"/>
        <w:ind w:firstLine="482" w:firstLineChars="200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课程考核</w:t>
      </w:r>
      <w:bookmarkEnd w:id="16"/>
    </w:p>
    <w:p w14:paraId="722FEB58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41" w:firstLineChars="100"/>
        <w:jc w:val="left"/>
        <w:textAlignment w:val="auto"/>
        <w:rPr>
          <w:rFonts w:hint="default" w:ascii="宋体" w:hAnsi="宋体" w:eastAsia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lang w:val="en-US" w:eastAsia="zh-CN"/>
        </w:rPr>
        <w:t>考核方法</w:t>
      </w:r>
    </w:p>
    <w:p w14:paraId="66A574D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bookmarkStart w:id="17" w:name="_Toc7890_WPSOffice_Level1"/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本课程采用过程性考核与终结性考核相结合的方式，注重对学生H5动画创意、制作与交互全流程能力的评价。通过平时考核跟踪学生对H5工具操作、动效设计、交互开发等核心技能的掌握情况，通过期末项目考核检验学生综合运用所学知识完成H5项目的能力，实现"以考促练、以评促学"，全面反映学生的专业技能水平和职业素养。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 </w:t>
      </w:r>
    </w:p>
    <w:p w14:paraId="70FC8F1C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41" w:firstLineChars="1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二）成绩构成</w:t>
      </w:r>
    </w:p>
    <w:p w14:paraId="52D3402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课程总成绩由平时考核（60%）和期末考核（40%）两部分组成，具体占比及细分如下： </w:t>
      </w:r>
    </w:p>
    <w:p w14:paraId="43CB1289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1. 平时考核（60%）</w:t>
      </w:r>
    </w:p>
    <w:p w14:paraId="422C446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（1）考勤（30%）：依据学生上课出勤、实训参与情况记录，反映学生的学习态度和纪律性。</w:t>
      </w:r>
    </w:p>
    <w:p w14:paraId="0ED78ED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（2）作业（20%）：动效制作、交互开发等实践作业。</w:t>
      </w:r>
    </w:p>
    <w:p w14:paraId="41F5932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（3）课堂表现（10%）：涵盖课堂提问回答质量、小组协作中的贡献度、实践操作中的问题解决能力等，体现学生的课堂参与度和团队合作精神。 </w:t>
      </w:r>
    </w:p>
    <w:p w14:paraId="7C10D080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2. 期末考核（40%）</w:t>
      </w:r>
    </w:p>
    <w:p w14:paraId="6AD2EE3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采用上机实操考核形式，项目实操：完成一个完整的H5动画项目。 </w:t>
      </w:r>
    </w:p>
    <w:p w14:paraId="60CFE396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（三）考核要求</w:t>
      </w:r>
    </w:p>
    <w:p w14:paraId="5B23BBD7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1. 平时考核</w:t>
      </w:r>
    </w:p>
    <w:p w14:paraId="409ACFD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 xml:space="preserve">（1）考勤（30%） </w:t>
      </w:r>
    </w:p>
    <w:p w14:paraId="674899E2">
      <w:pPr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学生应按时上课，不得无故缺勤、迟到或早退；请假需提供有效证明，并及时补学所缺内容。 </w:t>
      </w:r>
    </w:p>
    <w:p w14:paraId="00120E4D">
      <w:pPr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缺勤次数累计超过课程总学时的 1/3，将取消期末考试资格。 </w:t>
      </w:r>
    </w:p>
    <w:p w14:paraId="1DB1FC71">
      <w:pPr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评分标准：迟到、早退1次扣除1分，旷课1次扣3分，旷课5次及以上此项不得分。 </w:t>
      </w:r>
    </w:p>
    <w:p w14:paraId="6D24582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（2）作业（20%）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 </w:t>
      </w:r>
    </w:p>
    <w:p w14:paraId="7F4A1918">
      <w:pPr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需按时独立完成，内容完整、规范，实践作品需符合项目要求，杜绝抄袭和敷衍了事，否则按零分处理。 </w:t>
      </w:r>
    </w:p>
    <w:p w14:paraId="2D6E2473">
      <w:pPr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完成不少于5次实训作业。 </w:t>
      </w:r>
    </w:p>
    <w:p w14:paraId="03F235C0">
      <w:pPr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实训作业缺少三次以上，将取消期末考试资格。 </w:t>
      </w:r>
    </w:p>
    <w:p w14:paraId="33A8706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 xml:space="preserve">（3）课堂表现（10%） </w:t>
      </w:r>
    </w:p>
    <w:p w14:paraId="1DBE8866">
      <w:pPr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积极参与课堂互动，主动回答教师提问，在小组讨论和实践项目中主动承担任务。 </w:t>
      </w:r>
    </w:p>
    <w:p w14:paraId="1FCFF216">
      <w:pPr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与组员有效协作，遵守课堂纪律，不做与课程无关的事情。 </w:t>
      </w:r>
    </w:p>
    <w:p w14:paraId="3F129288">
      <w:pPr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评分标准：教师根据课堂表现情况进行量化打分，满分10分。 </w:t>
      </w:r>
    </w:p>
    <w:p w14:paraId="7F04F992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2. 期末考核（40%）</w:t>
      </w:r>
    </w:p>
    <w:p w14:paraId="0D020BDE">
      <w:pPr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考核形式：H5项目开发</w:t>
      </w:r>
    </w:p>
    <w:p w14:paraId="16AFB779">
      <w:pPr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考核时间：180分钟</w:t>
      </w:r>
    </w:p>
    <w:p w14:paraId="1CA02F1E">
      <w:pPr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考核内容：</w:t>
      </w:r>
    </w:p>
    <w:p w14:paraId="79ED3781">
      <w:pPr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825" w:leftChars="0" w:hanging="425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项目分析（20%）：需求解读与方案设计</w:t>
      </w:r>
    </w:p>
    <w:p w14:paraId="6F8D3ED6">
      <w:pPr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825" w:leftChars="0" w:hanging="425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动效制作（40%）：关键帧动画、交互动效实现</w:t>
      </w:r>
    </w:p>
    <w:p w14:paraId="1DA5BE64">
      <w:pPr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825" w:leftChars="0" w:hanging="425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交互开发（30%）：触发器配置、用户反馈设计</w:t>
      </w:r>
    </w:p>
    <w:p w14:paraId="0784A5E7">
      <w:pPr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825" w:leftChars="0" w:hanging="425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 xml:space="preserve">输出规范（10%）：文件整理、发布标准 </w:t>
      </w:r>
    </w:p>
    <w:p w14:paraId="6A5755EA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（四）考核内容与方式</w:t>
      </w:r>
    </w:p>
    <w:tbl>
      <w:tblPr>
        <w:tblStyle w:val="11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9"/>
        <w:gridCol w:w="3009"/>
        <w:gridCol w:w="3009"/>
      </w:tblGrid>
      <w:tr w14:paraId="584A1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</w:tcPr>
          <w:p w14:paraId="3A6EC46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  <w:t>考核类型</w:t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63D198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  <w:t>具体项目</w:t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2020210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</w:rPr>
              <w:t>考核内容与方式</w:t>
            </w:r>
          </w:p>
        </w:tc>
      </w:tr>
      <w:tr w14:paraId="02808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A9A8AF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平时考核（60%）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B87A544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考勤（30%）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1793036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教师通过课堂点名、在线签到等方式记录，按考勤规定核算分数。</w:t>
            </w:r>
          </w:p>
        </w:tc>
      </w:tr>
      <w:tr w14:paraId="344C8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F04893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336042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平时作业（20%）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568D4D4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</w:rPr>
              <w:t>H5动效实训作业（如翻页动画、游戏互动等）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  <w:t>。</w:t>
            </w:r>
          </w:p>
        </w:tc>
      </w:tr>
      <w:tr w14:paraId="50FEA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C625754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264BCD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课堂表现（10%）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</w:tcPr>
          <w:p w14:paraId="627AA34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教师根据课堂互动、小组协作、问题解决能力等综合打分。</w:t>
            </w:r>
          </w:p>
        </w:tc>
      </w:tr>
      <w:tr w14:paraId="0E246C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FFFFFF"/>
          </w:tcPr>
          <w:p w14:paraId="2E6BD14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期末考核（40%）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</w:tcPr>
          <w:p w14:paraId="6C73DE8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上机实操考核（40%）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FFFFFF"/>
          </w:tcPr>
          <w:p w14:paraId="25EB564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</w:rPr>
              <w:t>完成指定H5项目开发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  <w:t>。</w:t>
            </w:r>
          </w:p>
        </w:tc>
      </w:tr>
    </w:tbl>
    <w:p w14:paraId="3AE6831A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（五）考核标准与职业能力对接</w:t>
      </w:r>
    </w:p>
    <w:p w14:paraId="2C6B8DB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本课程考核体系对接H5动画设计师岗位需求，重点培养以下能力：</w:t>
      </w:r>
    </w:p>
    <w:p w14:paraId="3F01296A">
      <w:pPr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工具应用能力：熟练使用易企秀等H5制作工具</w:t>
      </w:r>
    </w:p>
    <w:p w14:paraId="1526602C">
      <w:pPr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动效设计能力：创意动画效果实现</w:t>
      </w:r>
    </w:p>
    <w:p w14:paraId="3220ABB4">
      <w:pPr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交互开发能力：用户行为响应设计</w:t>
      </w:r>
    </w:p>
    <w:p w14:paraId="03D63706">
      <w:pPr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项目规范意识：符合H5开发行业标准</w:t>
      </w:r>
    </w:p>
    <w:p w14:paraId="487BFB3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通过本课程的考核，学生能够系统掌握H5动画设计</w:t>
      </w:r>
      <w:r>
        <w:rPr>
          <w:rFonts w:hint="eastAsia" w:ascii="宋体" w:hAnsi="宋体" w:cs="宋体"/>
          <w:b w:val="0"/>
          <w:bCs w:val="0"/>
          <w:i w:val="0"/>
          <w:iCs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</w:rPr>
        <w:t>核心技能，</w:t>
      </w:r>
      <w:r>
        <w:rPr>
          <w:rFonts w:hint="eastAsia" w:ascii="宋体" w:hAnsi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为后续《融媒体综合项目实战实训》奠定坚实基础。</w:t>
      </w:r>
    </w:p>
    <w:p w14:paraId="669FE53F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五、课程要求</w:t>
      </w:r>
      <w:bookmarkEnd w:id="17"/>
    </w:p>
    <w:p w14:paraId="02303A08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</w:rPr>
        <w:t>授课教师基本情况</w:t>
      </w:r>
    </w:p>
    <w:p w14:paraId="0C7C3EA1">
      <w:pPr>
        <w:spacing w:beforeLines="50"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7  </w:t>
      </w:r>
      <w:r>
        <w:rPr>
          <w:rFonts w:hint="eastAsia" w:ascii="宋体" w:hAnsi="宋体"/>
          <w:b/>
          <w:sz w:val="21"/>
        </w:rPr>
        <w:t>授课教师基本情况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983"/>
        <w:gridCol w:w="709"/>
        <w:gridCol w:w="1133"/>
        <w:gridCol w:w="1276"/>
        <w:gridCol w:w="1560"/>
        <w:gridCol w:w="2987"/>
      </w:tblGrid>
      <w:tr w14:paraId="6B3D4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tcBorders>
              <w:top w:val="single" w:color="auto" w:sz="12" w:space="0"/>
            </w:tcBorders>
            <w:vAlign w:val="center"/>
          </w:tcPr>
          <w:p w14:paraId="7E71D7D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983" w:type="dxa"/>
            <w:tcBorders>
              <w:top w:val="single" w:color="auto" w:sz="12" w:space="0"/>
            </w:tcBorders>
            <w:vAlign w:val="center"/>
          </w:tcPr>
          <w:p w14:paraId="12A815F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709" w:type="dxa"/>
            <w:tcBorders>
              <w:top w:val="single" w:color="auto" w:sz="12" w:space="0"/>
            </w:tcBorders>
            <w:vAlign w:val="center"/>
          </w:tcPr>
          <w:p w14:paraId="651B9E5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性别</w:t>
            </w:r>
          </w:p>
        </w:tc>
        <w:tc>
          <w:tcPr>
            <w:tcW w:w="1133" w:type="dxa"/>
            <w:tcBorders>
              <w:top w:val="single" w:color="auto" w:sz="12" w:space="0"/>
            </w:tcBorders>
            <w:vAlign w:val="center"/>
          </w:tcPr>
          <w:p w14:paraId="74C599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学历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1221840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</w:p>
        </w:tc>
        <w:tc>
          <w:tcPr>
            <w:tcW w:w="1560" w:type="dxa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 w14:paraId="1AE775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职业资格证书</w:t>
            </w:r>
          </w:p>
        </w:tc>
        <w:tc>
          <w:tcPr>
            <w:tcW w:w="2987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 w14:paraId="28C7791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企业实践经历</w:t>
            </w:r>
          </w:p>
        </w:tc>
      </w:tr>
      <w:tr w14:paraId="17CEBC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vAlign w:val="center"/>
          </w:tcPr>
          <w:p w14:paraId="3AA9C5D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983" w:type="dxa"/>
            <w:vAlign w:val="center"/>
          </w:tcPr>
          <w:p w14:paraId="040940E6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王玮</w:t>
            </w:r>
          </w:p>
        </w:tc>
        <w:tc>
          <w:tcPr>
            <w:tcW w:w="709" w:type="dxa"/>
            <w:vAlign w:val="center"/>
          </w:tcPr>
          <w:p w14:paraId="39ED403C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男</w:t>
            </w:r>
          </w:p>
        </w:tc>
        <w:tc>
          <w:tcPr>
            <w:tcW w:w="1133" w:type="dxa"/>
            <w:vAlign w:val="center"/>
          </w:tcPr>
          <w:p w14:paraId="43E057B5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本科</w:t>
            </w:r>
          </w:p>
        </w:tc>
        <w:tc>
          <w:tcPr>
            <w:tcW w:w="1276" w:type="dxa"/>
            <w:vAlign w:val="center"/>
          </w:tcPr>
          <w:p w14:paraId="76D44B6F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 w14:paraId="18F47675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无</w:t>
            </w:r>
          </w:p>
        </w:tc>
        <w:tc>
          <w:tcPr>
            <w:tcW w:w="2987" w:type="dxa"/>
            <w:tcBorders>
              <w:left w:val="single" w:color="auto" w:sz="4" w:space="0"/>
            </w:tcBorders>
            <w:vAlign w:val="center"/>
          </w:tcPr>
          <w:p w14:paraId="4C366468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2016—2017年在黑龙江电视台任后期编辑</w:t>
            </w:r>
          </w:p>
          <w:p w14:paraId="00850AB2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2017—2019年 在品格动漫科技有限公司任项目主管</w:t>
            </w:r>
          </w:p>
          <w:p w14:paraId="73255CAE">
            <w:pPr>
              <w:spacing w:line="260" w:lineRule="exact"/>
              <w:jc w:val="left"/>
              <w:rPr>
                <w:rFonts w:hint="default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2019—至今 在凤凰教育任课曾在东方学院，黑龙江财经学院，白城师范学院，吉林工程职业学院等学校任教，主讲数字媒体专业方向与三维动画方向相关课程</w:t>
            </w:r>
          </w:p>
        </w:tc>
      </w:tr>
    </w:tbl>
    <w:p w14:paraId="3F48C80A">
      <w:pPr>
        <w:tabs>
          <w:tab w:val="left" w:pos="8085"/>
        </w:tabs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实践教学条件要求</w:t>
      </w:r>
      <w:r>
        <w:rPr>
          <w:rFonts w:ascii="宋体"/>
          <w:b/>
          <w:sz w:val="24"/>
        </w:rPr>
        <w:tab/>
      </w:r>
    </w:p>
    <w:p w14:paraId="24D587EF">
      <w:pPr>
        <w:spacing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>8</w:t>
      </w:r>
      <w:r>
        <w:rPr>
          <w:rFonts w:ascii="宋体" w:hAnsi="宋体"/>
          <w:b/>
          <w:color w:val="FF0000"/>
          <w:sz w:val="21"/>
        </w:rPr>
        <w:t>-1</w:t>
      </w:r>
      <w:r>
        <w:rPr>
          <w:rFonts w:ascii="宋体" w:hAnsi="宋体"/>
          <w:b/>
          <w:sz w:val="21"/>
        </w:rPr>
        <w:t xml:space="preserve"> </w:t>
      </w:r>
      <w:r>
        <w:rPr>
          <w:rFonts w:ascii="宋体" w:hAnsi="宋体"/>
          <w:b/>
          <w:sz w:val="21"/>
          <w:szCs w:val="21"/>
        </w:rPr>
        <w:t xml:space="preserve"> </w:t>
      </w:r>
      <w:r>
        <w:rPr>
          <w:rFonts w:hint="eastAsia" w:ascii="宋体" w:hAnsi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融媒体技术与运营专业</w:t>
      </w:r>
      <w:r>
        <w:rPr>
          <w:rFonts w:hint="eastAsia" w:ascii="宋体" w:hAnsi="宋体"/>
          <w:b/>
          <w:sz w:val="21"/>
        </w:rPr>
        <w:t>实训室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60EE0E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6F27430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312573CD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融媒体运营实训室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6F55619F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70190C5B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70</w:t>
            </w:r>
            <w:r>
              <w:rPr>
                <w:rFonts w:hint="eastAsia" w:ascii="宋体" w:hAnsi="宋体"/>
                <w:sz w:val="21"/>
                <w:szCs w:val="21"/>
              </w:rPr>
              <w:t>㎡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</w:p>
        </w:tc>
      </w:tr>
      <w:tr w14:paraId="28006A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488BC680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37D9754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3BEC5AE6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40C2D100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备注</w:t>
            </w:r>
          </w:p>
        </w:tc>
      </w:tr>
      <w:tr w14:paraId="123846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5CE0562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729370BA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高性能计算机</w:t>
            </w:r>
          </w:p>
        </w:tc>
        <w:tc>
          <w:tcPr>
            <w:tcW w:w="2127" w:type="dxa"/>
            <w:vAlign w:val="center"/>
          </w:tcPr>
          <w:p w14:paraId="3EAA858D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3260" w:type="dxa"/>
            <w:vAlign w:val="center"/>
          </w:tcPr>
          <w:p w14:paraId="4B04BD01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配套专业课程实训软件</w:t>
            </w:r>
          </w:p>
        </w:tc>
      </w:tr>
      <w:tr w14:paraId="54A0DE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4CD0409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304D9F3D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佳能EOS Z00DⅡ单反套机</w:t>
            </w:r>
          </w:p>
        </w:tc>
        <w:tc>
          <w:tcPr>
            <w:tcW w:w="2127" w:type="dxa"/>
            <w:vAlign w:val="center"/>
          </w:tcPr>
          <w:p w14:paraId="209A3FB7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260" w:type="dxa"/>
            <w:vAlign w:val="center"/>
          </w:tcPr>
          <w:p w14:paraId="00C81E95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含配套电池、存储卡</w:t>
            </w:r>
          </w:p>
        </w:tc>
      </w:tr>
      <w:tr w14:paraId="4621EE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0611A65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3</w:t>
            </w:r>
          </w:p>
        </w:tc>
        <w:tc>
          <w:tcPr>
            <w:tcW w:w="3260" w:type="dxa"/>
            <w:gridSpan w:val="2"/>
            <w:vAlign w:val="center"/>
          </w:tcPr>
          <w:p w14:paraId="268E63DF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索尼ILCE-7M4\A7M4</w:t>
            </w:r>
          </w:p>
          <w:p w14:paraId="7BACD443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腾龙28-75</w:t>
            </w:r>
          </w:p>
        </w:tc>
        <w:tc>
          <w:tcPr>
            <w:tcW w:w="2127" w:type="dxa"/>
            <w:vAlign w:val="center"/>
          </w:tcPr>
          <w:p w14:paraId="70866071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260" w:type="dxa"/>
            <w:vAlign w:val="center"/>
          </w:tcPr>
          <w:p w14:paraId="430FDBF2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含配套电池、存储卡</w:t>
            </w:r>
          </w:p>
        </w:tc>
      </w:tr>
      <w:tr w14:paraId="2B2A35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B7BF2D7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4</w:t>
            </w:r>
          </w:p>
        </w:tc>
        <w:tc>
          <w:tcPr>
            <w:tcW w:w="3260" w:type="dxa"/>
            <w:gridSpan w:val="2"/>
            <w:vAlign w:val="center"/>
          </w:tcPr>
          <w:p w14:paraId="4BAE916F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大疆RS 3 PRO</w:t>
            </w:r>
          </w:p>
        </w:tc>
        <w:tc>
          <w:tcPr>
            <w:tcW w:w="2127" w:type="dxa"/>
            <w:vAlign w:val="center"/>
          </w:tcPr>
          <w:p w14:paraId="6C60BC1D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260" w:type="dxa"/>
            <w:vAlign w:val="center"/>
          </w:tcPr>
          <w:p w14:paraId="19FB77FA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含配套电池、附件</w:t>
            </w:r>
          </w:p>
        </w:tc>
      </w:tr>
    </w:tbl>
    <w:p w14:paraId="799F5C9E">
      <w:pPr>
        <w:spacing w:line="440" w:lineRule="exact"/>
        <w:ind w:firstLine="360" w:firstLineChars="150"/>
        <w:jc w:val="lef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）校外实习基地</w:t>
      </w:r>
    </w:p>
    <w:p w14:paraId="2C1DEF6F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9 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H5动画制作技术</w:t>
      </w:r>
      <w:r>
        <w:rPr>
          <w:rFonts w:hint="eastAsia" w:ascii="宋体" w:hAnsi="宋体"/>
          <w:b/>
          <w:sz w:val="21"/>
          <w:szCs w:val="21"/>
        </w:rPr>
        <w:t>》课程校外实习基地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268"/>
        <w:gridCol w:w="1985"/>
        <w:gridCol w:w="2101"/>
        <w:gridCol w:w="2293"/>
      </w:tblGrid>
      <w:tr w14:paraId="41DBFD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7620F6F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2268" w:type="dxa"/>
            <w:tcBorders>
              <w:top w:val="single" w:color="auto" w:sz="12" w:space="0"/>
            </w:tcBorders>
            <w:vAlign w:val="center"/>
          </w:tcPr>
          <w:p w14:paraId="5719C4E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校外实习基地名称</w:t>
            </w:r>
          </w:p>
        </w:tc>
        <w:tc>
          <w:tcPr>
            <w:tcW w:w="1985" w:type="dxa"/>
            <w:tcBorders>
              <w:top w:val="single" w:color="auto" w:sz="12" w:space="0"/>
            </w:tcBorders>
            <w:vAlign w:val="center"/>
          </w:tcPr>
          <w:p w14:paraId="2AA1469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合作企业名称</w:t>
            </w:r>
          </w:p>
        </w:tc>
        <w:tc>
          <w:tcPr>
            <w:tcW w:w="2101" w:type="dxa"/>
            <w:tcBorders>
              <w:top w:val="single" w:color="auto" w:sz="12" w:space="0"/>
            </w:tcBorders>
            <w:vAlign w:val="center"/>
          </w:tcPr>
          <w:p w14:paraId="5FFA30F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用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途</w:t>
            </w:r>
          </w:p>
        </w:tc>
        <w:tc>
          <w:tcPr>
            <w:tcW w:w="2293" w:type="dxa"/>
            <w:tcBorders>
              <w:top w:val="single" w:color="auto" w:sz="12" w:space="0"/>
            </w:tcBorders>
            <w:vAlign w:val="center"/>
          </w:tcPr>
          <w:p w14:paraId="7C65BD2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合作深度要求</w:t>
            </w:r>
          </w:p>
        </w:tc>
      </w:tr>
      <w:tr w14:paraId="214700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B57F51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2268" w:type="dxa"/>
            <w:vAlign w:val="center"/>
          </w:tcPr>
          <w:p w14:paraId="6F43BBC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长春凤之凰电商实训基地</w:t>
            </w:r>
          </w:p>
        </w:tc>
        <w:tc>
          <w:tcPr>
            <w:tcW w:w="1985" w:type="dxa"/>
            <w:vAlign w:val="center"/>
          </w:tcPr>
          <w:p w14:paraId="4B28CC28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长春凤之凰教育科技有限公司，吉林中易集团</w:t>
            </w:r>
          </w:p>
        </w:tc>
        <w:tc>
          <w:tcPr>
            <w:tcW w:w="2101" w:type="dxa"/>
            <w:vAlign w:val="center"/>
          </w:tcPr>
          <w:p w14:paraId="74A21CD7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该基地主要以聚焦产业+互联网的融通应用，培育供应链（塑品）、孵化专业电商达人（流量）、赋能实体企业（教育）等项目，以数字技术促进产业融合发展。</w:t>
            </w:r>
          </w:p>
        </w:tc>
        <w:tc>
          <w:tcPr>
            <w:tcW w:w="2293" w:type="dxa"/>
            <w:vAlign w:val="center"/>
          </w:tcPr>
          <w:p w14:paraId="3CF57354">
            <w:pPr>
              <w:spacing w:line="260" w:lineRule="exac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长期稳定战略合作关系</w:t>
            </w:r>
          </w:p>
        </w:tc>
      </w:tr>
      <w:tr w14:paraId="2F25E2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49F6C4C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14:paraId="1C50FB6F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吉林世汇教育科技有限公司实训基地</w:t>
            </w:r>
          </w:p>
        </w:tc>
        <w:tc>
          <w:tcPr>
            <w:tcW w:w="1985" w:type="dxa"/>
            <w:vAlign w:val="center"/>
          </w:tcPr>
          <w:p w14:paraId="15FB6772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吉林世汇教育科技有限公司</w:t>
            </w:r>
          </w:p>
        </w:tc>
        <w:tc>
          <w:tcPr>
            <w:tcW w:w="2101" w:type="dxa"/>
            <w:vAlign w:val="center"/>
          </w:tcPr>
          <w:p w14:paraId="663DED4F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结合AI剪辑、语音合成及智能推荐算法，开发自动化影音制作工具链，探索UGC到PGC的内容升级路径，提升新媒体生产效率与传播效能。</w:t>
            </w:r>
          </w:p>
        </w:tc>
        <w:tc>
          <w:tcPr>
            <w:tcW w:w="2293" w:type="dxa"/>
            <w:vAlign w:val="center"/>
          </w:tcPr>
          <w:p w14:paraId="3E990991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长期稳定战略合作关系</w:t>
            </w:r>
          </w:p>
        </w:tc>
      </w:tr>
      <w:tr w14:paraId="14D071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278FC98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2268" w:type="dxa"/>
            <w:vAlign w:val="center"/>
          </w:tcPr>
          <w:p w14:paraId="5019823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吉林省羿呈科技有限公司实训基地</w:t>
            </w:r>
          </w:p>
        </w:tc>
        <w:tc>
          <w:tcPr>
            <w:tcW w:w="1985" w:type="dxa"/>
            <w:vAlign w:val="center"/>
          </w:tcPr>
          <w:p w14:paraId="210F838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吉林省羿呈科技有限公司</w:t>
            </w:r>
          </w:p>
        </w:tc>
        <w:tc>
          <w:tcPr>
            <w:tcW w:w="2101" w:type="dxa"/>
            <w:vAlign w:val="center"/>
          </w:tcPr>
          <w:p w14:paraId="47250609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聚焦短视频生态、直播电商及社交媒体运营，构建从内容策划、技术实现到流量变现的全链路实训体系，助力传统业态数字化转型。</w:t>
            </w:r>
          </w:p>
        </w:tc>
        <w:tc>
          <w:tcPr>
            <w:tcW w:w="2293" w:type="dxa"/>
            <w:vAlign w:val="center"/>
          </w:tcPr>
          <w:p w14:paraId="53629D6C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长期稳定战略合作关系</w:t>
            </w:r>
          </w:p>
        </w:tc>
      </w:tr>
      <w:tr w14:paraId="6F823D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bottom w:val="single" w:color="auto" w:sz="12" w:space="0"/>
            </w:tcBorders>
            <w:vAlign w:val="center"/>
          </w:tcPr>
          <w:p w14:paraId="60E00835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4</w:t>
            </w:r>
          </w:p>
        </w:tc>
        <w:tc>
          <w:tcPr>
            <w:tcW w:w="2268" w:type="dxa"/>
            <w:tcBorders>
              <w:bottom w:val="single" w:color="auto" w:sz="12" w:space="0"/>
            </w:tcBorders>
            <w:vAlign w:val="center"/>
          </w:tcPr>
          <w:p w14:paraId="2072000C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白城市格图运输有限公司实训基地</w:t>
            </w:r>
          </w:p>
        </w:tc>
        <w:tc>
          <w:tcPr>
            <w:tcW w:w="1985" w:type="dxa"/>
            <w:tcBorders>
              <w:bottom w:val="single" w:color="auto" w:sz="12" w:space="0"/>
            </w:tcBorders>
            <w:vAlign w:val="center"/>
          </w:tcPr>
          <w:p w14:paraId="23309BFF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白城市格图运输有限公司</w:t>
            </w:r>
          </w:p>
        </w:tc>
        <w:tc>
          <w:tcPr>
            <w:tcW w:w="2101" w:type="dxa"/>
            <w:tcBorders>
              <w:bottom w:val="single" w:color="auto" w:sz="12" w:space="0"/>
            </w:tcBorders>
            <w:vAlign w:val="center"/>
          </w:tcPr>
          <w:p w14:paraId="4535CC31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针对中小企业数字化转型需求，提供短视频矩阵运营、私域流量管理及KOL孵化服务，通过实战项目培养学生品牌数字化升级的解决能力。</w:t>
            </w:r>
          </w:p>
        </w:tc>
        <w:tc>
          <w:tcPr>
            <w:tcW w:w="2293" w:type="dxa"/>
            <w:tcBorders>
              <w:bottom w:val="single" w:color="auto" w:sz="12" w:space="0"/>
            </w:tcBorders>
            <w:vAlign w:val="center"/>
          </w:tcPr>
          <w:p w14:paraId="652FF7AB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长期稳定战略合作关系</w:t>
            </w:r>
          </w:p>
        </w:tc>
      </w:tr>
    </w:tbl>
    <w:p w14:paraId="73554C53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3</w:t>
      </w:r>
      <w:r>
        <w:rPr>
          <w:rFonts w:ascii="宋体"/>
          <w:b/>
          <w:sz w:val="24"/>
        </w:rPr>
        <w:t>.</w:t>
      </w:r>
      <w:r>
        <w:rPr>
          <w:rFonts w:hint="eastAsia" w:ascii="宋体" w:hAnsi="宋体"/>
          <w:b/>
          <w:sz w:val="24"/>
        </w:rPr>
        <w:t>教材、数字化资源选用</w:t>
      </w:r>
    </w:p>
    <w:p w14:paraId="4E06F330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10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H5动画制作技术</w:t>
      </w:r>
      <w:r>
        <w:rPr>
          <w:rFonts w:hint="eastAsia" w:ascii="宋体" w:hAnsi="宋体"/>
          <w:b/>
          <w:sz w:val="21"/>
          <w:szCs w:val="21"/>
        </w:rPr>
        <w:t>》课程教材选用表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6DC7DF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09A26F5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79FF727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7ED192B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7217452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4FA728D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08336D0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785E5C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0346482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975" w:type="dxa"/>
            <w:vAlign w:val="center"/>
          </w:tcPr>
          <w:p w14:paraId="77E9968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H5页面设计与制作</w:t>
            </w:r>
          </w:p>
        </w:tc>
        <w:tc>
          <w:tcPr>
            <w:tcW w:w="1701" w:type="dxa"/>
            <w:vAlign w:val="center"/>
          </w:tcPr>
          <w:p w14:paraId="1219451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“十四五”职业教育国家规划教材</w:t>
            </w:r>
          </w:p>
        </w:tc>
        <w:tc>
          <w:tcPr>
            <w:tcW w:w="1984" w:type="dxa"/>
            <w:vAlign w:val="center"/>
          </w:tcPr>
          <w:p w14:paraId="00D7AE1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68A4553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周建国</w:t>
            </w:r>
          </w:p>
        </w:tc>
        <w:tc>
          <w:tcPr>
            <w:tcW w:w="1711" w:type="dxa"/>
            <w:vAlign w:val="center"/>
          </w:tcPr>
          <w:p w14:paraId="5E68280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2024.11</w:t>
            </w:r>
          </w:p>
        </w:tc>
      </w:tr>
    </w:tbl>
    <w:p w14:paraId="30CFD7D8">
      <w:pPr>
        <w:spacing w:beforeLines="50" w:line="440" w:lineRule="exact"/>
        <w:jc w:val="center"/>
        <w:rPr>
          <w:rFonts w:ascii="宋体"/>
          <w:b/>
          <w:sz w:val="21"/>
          <w:szCs w:val="21"/>
          <w:highlight w:val="green"/>
        </w:rPr>
      </w:pPr>
      <w:r>
        <w:rPr>
          <w:rFonts w:hint="eastAsia" w:ascii="宋体" w:hAnsi="宋体"/>
          <w:b/>
          <w:sz w:val="21"/>
          <w:szCs w:val="21"/>
          <w:highlight w:val="green"/>
        </w:rPr>
        <w:t>表</w:t>
      </w:r>
      <w:r>
        <w:rPr>
          <w:rFonts w:ascii="宋体" w:hAnsi="宋体"/>
          <w:b/>
          <w:sz w:val="21"/>
          <w:szCs w:val="21"/>
          <w:highlight w:val="green"/>
        </w:rPr>
        <w:t xml:space="preserve">11 </w:t>
      </w:r>
      <w:r>
        <w:rPr>
          <w:rFonts w:hint="eastAsia" w:ascii="宋体" w:hAnsi="宋体"/>
          <w:b/>
          <w:sz w:val="21"/>
          <w:szCs w:val="21"/>
          <w:highlight w:val="green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H5动画制作技术</w:t>
      </w:r>
      <w:r>
        <w:rPr>
          <w:rFonts w:hint="eastAsia" w:ascii="宋体" w:hAnsi="宋体"/>
          <w:b/>
          <w:sz w:val="21"/>
          <w:szCs w:val="21"/>
          <w:highlight w:val="green"/>
        </w:rPr>
        <w:t>》课程参考教材选用表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3FC8FD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2451A7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48FB014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472655E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6CDD957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593EE44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30C32DE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616182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92AF6E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975" w:type="dxa"/>
            <w:vAlign w:val="top"/>
          </w:tcPr>
          <w:p w14:paraId="1ABC0E23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《H5交互动画设计从入门到精通》</w:t>
            </w:r>
          </w:p>
        </w:tc>
        <w:tc>
          <w:tcPr>
            <w:tcW w:w="1701" w:type="dxa"/>
            <w:vAlign w:val="top"/>
          </w:tcPr>
          <w:p w14:paraId="329DB2A4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主教材</w:t>
            </w:r>
          </w:p>
        </w:tc>
        <w:tc>
          <w:tcPr>
            <w:tcW w:w="1984" w:type="dxa"/>
            <w:vAlign w:val="top"/>
          </w:tcPr>
          <w:p w14:paraId="79508DAE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人民邮电出版社</w:t>
            </w:r>
          </w:p>
        </w:tc>
        <w:tc>
          <w:tcPr>
            <w:tcW w:w="1276" w:type="dxa"/>
            <w:vAlign w:val="top"/>
          </w:tcPr>
          <w:p w14:paraId="36F4C884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张晓明</w:t>
            </w:r>
          </w:p>
        </w:tc>
        <w:tc>
          <w:tcPr>
            <w:tcW w:w="1711" w:type="dxa"/>
            <w:vAlign w:val="top"/>
          </w:tcPr>
          <w:p w14:paraId="7938F44B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2022.08</w:t>
            </w:r>
          </w:p>
        </w:tc>
      </w:tr>
      <w:tr w14:paraId="7F3755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653E2A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1975" w:type="dxa"/>
            <w:vAlign w:val="top"/>
          </w:tcPr>
          <w:p w14:paraId="0564E0C2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《移动端H5开发与动效实现》</w:t>
            </w:r>
          </w:p>
        </w:tc>
        <w:tc>
          <w:tcPr>
            <w:tcW w:w="1701" w:type="dxa"/>
            <w:vAlign w:val="top"/>
          </w:tcPr>
          <w:p w14:paraId="56762794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主教材</w:t>
            </w:r>
          </w:p>
        </w:tc>
        <w:tc>
          <w:tcPr>
            <w:tcW w:w="1984" w:type="dxa"/>
            <w:vAlign w:val="top"/>
          </w:tcPr>
          <w:p w14:paraId="73903A2D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电子工业出版社</w:t>
            </w:r>
          </w:p>
        </w:tc>
        <w:tc>
          <w:tcPr>
            <w:tcW w:w="1276" w:type="dxa"/>
            <w:vAlign w:val="top"/>
          </w:tcPr>
          <w:p w14:paraId="1E4C9896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王丽娜</w:t>
            </w:r>
          </w:p>
        </w:tc>
        <w:tc>
          <w:tcPr>
            <w:tcW w:w="1711" w:type="dxa"/>
            <w:vAlign w:val="top"/>
          </w:tcPr>
          <w:p w14:paraId="19E4FEC3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2021.05</w:t>
            </w:r>
          </w:p>
        </w:tc>
      </w:tr>
      <w:tr w14:paraId="5FF16F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4F3FBE5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1975" w:type="dxa"/>
            <w:vAlign w:val="top"/>
          </w:tcPr>
          <w:p w14:paraId="297755F2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《易企秀H5设计与营销实战》</w:t>
            </w:r>
          </w:p>
        </w:tc>
        <w:tc>
          <w:tcPr>
            <w:tcW w:w="1701" w:type="dxa"/>
            <w:vAlign w:val="top"/>
          </w:tcPr>
          <w:p w14:paraId="4862BF41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实训教材</w:t>
            </w:r>
          </w:p>
        </w:tc>
        <w:tc>
          <w:tcPr>
            <w:tcW w:w="1984" w:type="dxa"/>
            <w:vAlign w:val="top"/>
          </w:tcPr>
          <w:p w14:paraId="3C4E5E2C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清华大学出版社</w:t>
            </w:r>
          </w:p>
        </w:tc>
        <w:tc>
          <w:tcPr>
            <w:tcW w:w="1276" w:type="dxa"/>
            <w:vAlign w:val="top"/>
          </w:tcPr>
          <w:p w14:paraId="30198E3A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李刚</w:t>
            </w:r>
          </w:p>
        </w:tc>
        <w:tc>
          <w:tcPr>
            <w:tcW w:w="1711" w:type="dxa"/>
            <w:vAlign w:val="top"/>
          </w:tcPr>
          <w:p w14:paraId="5FE77070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2023.01</w:t>
            </w:r>
          </w:p>
        </w:tc>
      </w:tr>
      <w:tr w14:paraId="76548A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532F2E5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4</w:t>
            </w:r>
          </w:p>
        </w:tc>
        <w:tc>
          <w:tcPr>
            <w:tcW w:w="1975" w:type="dxa"/>
            <w:vAlign w:val="top"/>
          </w:tcPr>
          <w:p w14:paraId="3B586AEB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《HTML5动画创作与交互设计》</w:t>
            </w:r>
          </w:p>
        </w:tc>
        <w:tc>
          <w:tcPr>
            <w:tcW w:w="1701" w:type="dxa"/>
            <w:vAlign w:val="top"/>
          </w:tcPr>
          <w:p w14:paraId="048FAE84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理论教材</w:t>
            </w:r>
          </w:p>
        </w:tc>
        <w:tc>
          <w:tcPr>
            <w:tcW w:w="1984" w:type="dxa"/>
            <w:vAlign w:val="top"/>
          </w:tcPr>
          <w:p w14:paraId="08D16DE4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机械工业出版社</w:t>
            </w:r>
          </w:p>
        </w:tc>
        <w:tc>
          <w:tcPr>
            <w:tcW w:w="1276" w:type="dxa"/>
            <w:vAlign w:val="top"/>
          </w:tcPr>
          <w:p w14:paraId="6F40595D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陈伟</w:t>
            </w:r>
          </w:p>
        </w:tc>
        <w:tc>
          <w:tcPr>
            <w:tcW w:w="1711" w:type="dxa"/>
            <w:vAlign w:val="top"/>
          </w:tcPr>
          <w:p w14:paraId="7C52FBAE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2020.11</w:t>
            </w:r>
          </w:p>
        </w:tc>
      </w:tr>
      <w:tr w14:paraId="7C5251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3F6FB79A">
            <w:pPr>
              <w:spacing w:line="260" w:lineRule="exact"/>
              <w:jc w:val="center"/>
              <w:rPr>
                <w:rFonts w:hint="eastAsia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5</w:t>
            </w:r>
          </w:p>
        </w:tc>
        <w:tc>
          <w:tcPr>
            <w:tcW w:w="1975" w:type="dxa"/>
            <w:vAlign w:val="top"/>
          </w:tcPr>
          <w:p w14:paraId="5273E408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《H5营销页面设计与开发案例集》</w:t>
            </w:r>
          </w:p>
        </w:tc>
        <w:tc>
          <w:tcPr>
            <w:tcW w:w="1701" w:type="dxa"/>
            <w:vAlign w:val="top"/>
          </w:tcPr>
          <w:p w14:paraId="0B29A70D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案例集</w:t>
            </w:r>
          </w:p>
        </w:tc>
        <w:tc>
          <w:tcPr>
            <w:tcW w:w="1984" w:type="dxa"/>
            <w:vAlign w:val="top"/>
          </w:tcPr>
          <w:p w14:paraId="7FC5A228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中国传媒大学出版社</w:t>
            </w:r>
          </w:p>
        </w:tc>
        <w:tc>
          <w:tcPr>
            <w:tcW w:w="1276" w:type="dxa"/>
            <w:vAlign w:val="top"/>
          </w:tcPr>
          <w:p w14:paraId="5DEEA542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刘芳</w:t>
            </w:r>
          </w:p>
        </w:tc>
        <w:tc>
          <w:tcPr>
            <w:tcW w:w="1711" w:type="dxa"/>
            <w:vAlign w:val="top"/>
          </w:tcPr>
          <w:p w14:paraId="44C49D1A">
            <w:pPr>
              <w:spacing w:line="288" w:lineRule="auto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2022.03</w:t>
            </w:r>
          </w:p>
        </w:tc>
      </w:tr>
      <w:tr w14:paraId="60AC5D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0D6FCF0">
            <w:pPr>
              <w:spacing w:line="260" w:lineRule="exact"/>
              <w:jc w:val="center"/>
              <w:rPr>
                <w:rFonts w:hint="default" w:ascii="宋体" w:hAnsi="宋体"/>
                <w:sz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6</w:t>
            </w:r>
          </w:p>
        </w:tc>
        <w:tc>
          <w:tcPr>
            <w:tcW w:w="1975" w:type="dxa"/>
            <w:vAlign w:val="top"/>
          </w:tcPr>
          <w:p w14:paraId="488D3F4D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《Lottie动画在企业H5中的应用实战》</w:t>
            </w:r>
          </w:p>
        </w:tc>
        <w:tc>
          <w:tcPr>
            <w:tcW w:w="1701" w:type="dxa"/>
            <w:vAlign w:val="top"/>
          </w:tcPr>
          <w:p w14:paraId="593F3ABC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专题教材</w:t>
            </w:r>
          </w:p>
        </w:tc>
        <w:tc>
          <w:tcPr>
            <w:tcW w:w="1984" w:type="dxa"/>
            <w:vAlign w:val="top"/>
          </w:tcPr>
          <w:p w14:paraId="4957887F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北京大学出版社</w:t>
            </w:r>
          </w:p>
        </w:tc>
        <w:tc>
          <w:tcPr>
            <w:tcW w:w="1276" w:type="dxa"/>
            <w:vAlign w:val="top"/>
          </w:tcPr>
          <w:p w14:paraId="649BDB56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周涛</w:t>
            </w:r>
          </w:p>
        </w:tc>
        <w:tc>
          <w:tcPr>
            <w:tcW w:w="1711" w:type="dxa"/>
            <w:vAlign w:val="top"/>
          </w:tcPr>
          <w:p w14:paraId="49DE0E9B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2023.06</w:t>
            </w:r>
          </w:p>
        </w:tc>
      </w:tr>
      <w:tr w14:paraId="4C36D2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25BCC836">
            <w:pPr>
              <w:spacing w:line="260" w:lineRule="exact"/>
              <w:jc w:val="center"/>
              <w:rPr>
                <w:rFonts w:hint="default" w:ascii="宋体" w:hAnsi="宋体"/>
                <w:sz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7</w:t>
            </w:r>
          </w:p>
        </w:tc>
        <w:tc>
          <w:tcPr>
            <w:tcW w:w="1975" w:type="dxa"/>
            <w:vAlign w:val="top"/>
          </w:tcPr>
          <w:p w14:paraId="0914D21A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《移动互联网H5视觉设计规范》</w:t>
            </w:r>
          </w:p>
        </w:tc>
        <w:tc>
          <w:tcPr>
            <w:tcW w:w="1701" w:type="dxa"/>
            <w:vAlign w:val="top"/>
          </w:tcPr>
          <w:p w14:paraId="19E2A294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行业标准</w:t>
            </w:r>
          </w:p>
        </w:tc>
        <w:tc>
          <w:tcPr>
            <w:tcW w:w="1984" w:type="dxa"/>
            <w:vAlign w:val="top"/>
          </w:tcPr>
          <w:p w14:paraId="672D5234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中国轻工业出版社</w:t>
            </w:r>
          </w:p>
        </w:tc>
        <w:tc>
          <w:tcPr>
            <w:tcW w:w="1276" w:type="dxa"/>
            <w:vAlign w:val="top"/>
          </w:tcPr>
          <w:p w14:paraId="0F4CB75E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中国数字媒体联盟</w:t>
            </w:r>
          </w:p>
        </w:tc>
        <w:tc>
          <w:tcPr>
            <w:tcW w:w="1711" w:type="dxa"/>
            <w:vAlign w:val="top"/>
          </w:tcPr>
          <w:p w14:paraId="61BE25A3">
            <w:pPr>
              <w:spacing w:line="288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2022.12</w:t>
            </w:r>
          </w:p>
        </w:tc>
      </w:tr>
    </w:tbl>
    <w:p w14:paraId="7071DFD1">
      <w:pPr>
        <w:spacing w:beforeLines="50"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12 </w:t>
      </w:r>
      <w:r>
        <w:rPr>
          <w:rFonts w:ascii="宋体" w:hAnsi="宋体"/>
          <w:b/>
          <w:sz w:val="21"/>
          <w:szCs w:val="21"/>
        </w:rPr>
        <w:t xml:space="preserve">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H5动画制作技术</w:t>
      </w:r>
      <w:r>
        <w:rPr>
          <w:rFonts w:hint="eastAsia" w:ascii="宋体" w:hAnsi="宋体"/>
          <w:b/>
          <w:sz w:val="21"/>
          <w:szCs w:val="21"/>
        </w:rPr>
        <w:t>》</w:t>
      </w:r>
      <w:r>
        <w:rPr>
          <w:rFonts w:hint="eastAsia" w:ascii="宋体" w:hAnsi="宋体"/>
          <w:b/>
          <w:sz w:val="21"/>
        </w:rPr>
        <w:t>课程数字化资源选用表</w:t>
      </w:r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756"/>
        <w:gridCol w:w="4891"/>
      </w:tblGrid>
      <w:tr w14:paraId="31363E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6D75ACC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1BD7B9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数字化资源名称</w:t>
            </w:r>
          </w:p>
        </w:tc>
        <w:tc>
          <w:tcPr>
            <w:tcW w:w="4891" w:type="dxa"/>
            <w:tcBorders>
              <w:top w:val="single" w:color="auto" w:sz="12" w:space="0"/>
            </w:tcBorders>
            <w:vAlign w:val="center"/>
          </w:tcPr>
          <w:p w14:paraId="0C659FE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资源网站</w:t>
            </w:r>
          </w:p>
        </w:tc>
      </w:tr>
      <w:tr w14:paraId="4780F2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7F7169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14:paraId="4CC930F4">
            <w:pPr>
              <w:spacing w:line="260" w:lineRule="exact"/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融媒体技术教程视频库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5FAF966B">
            <w:pPr>
              <w:spacing w:line="260" w:lineRule="exact"/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http://example.com/media-fusion-tutorial</w:t>
            </w:r>
          </w:p>
        </w:tc>
      </w:tr>
      <w:tr w14:paraId="459F9B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3948CD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3756" w:type="dxa"/>
            <w:shd w:val="clear" w:color="auto" w:fill="auto"/>
            <w:vAlign w:val="center"/>
          </w:tcPr>
          <w:p w14:paraId="2D2A2B5A">
            <w:pPr>
              <w:spacing w:line="260" w:lineRule="exact"/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新媒体运营案例分析平台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5405B1BA">
            <w:pPr>
              <w:spacing w:line="260" w:lineRule="exact"/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http://example.com/new-</w:t>
            </w:r>
          </w:p>
        </w:tc>
      </w:tr>
      <w:tr w14:paraId="233251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287D3B0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3756" w:type="dxa"/>
            <w:vAlign w:val="center"/>
          </w:tcPr>
          <w:p w14:paraId="013E8696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融媒体运营实战案例分析</w:t>
            </w:r>
          </w:p>
        </w:tc>
        <w:tc>
          <w:tcPr>
            <w:tcW w:w="4891" w:type="dxa"/>
            <w:vAlign w:val="center"/>
          </w:tcPr>
          <w:p w14:paraId="79BA5BE0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http://example.com/media-fusion-operations-cases</w:t>
            </w:r>
          </w:p>
        </w:tc>
      </w:tr>
    </w:tbl>
    <w:p w14:paraId="19DD9FD2">
      <w:pPr>
        <w:widowControl/>
        <w:jc w:val="left"/>
        <w:rPr>
          <w:rFonts w:ascii="宋体"/>
          <w:sz w:val="24"/>
        </w:rPr>
      </w:pPr>
      <w:r>
        <w:rPr>
          <w:rFonts w:ascii="宋体"/>
          <w:b/>
          <w:sz w:val="24"/>
        </w:rPr>
        <w:br w:type="page"/>
      </w:r>
      <w:bookmarkStart w:id="18" w:name="_Toc13980_WPSOffice_Level1"/>
      <w:r>
        <w:rPr>
          <w:rFonts w:hint="eastAsia" w:ascii="宋体" w:hAnsi="宋体"/>
          <w:b/>
          <w:sz w:val="24"/>
        </w:rPr>
        <w:t>附件：外显行为动词参考表</w:t>
      </w:r>
      <w:bookmarkEnd w:id="18"/>
    </w:p>
    <w:tbl>
      <w:tblPr>
        <w:tblStyle w:val="11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851"/>
        <w:gridCol w:w="7796"/>
      </w:tblGrid>
      <w:tr w14:paraId="4E0B0B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2A841F6A">
            <w:pPr>
              <w:jc w:val="center"/>
              <w:rPr>
                <w:rFonts w:ascii="宋体"/>
                <w:b/>
                <w:sz w:val="21"/>
              </w:rPr>
            </w:pPr>
            <w:r>
              <w:rPr>
                <w:rFonts w:hint="eastAsia" w:ascii="宋体" w:hAnsi="宋体"/>
                <w:b/>
                <w:sz w:val="21"/>
              </w:rPr>
              <w:t>序号</w:t>
            </w:r>
          </w:p>
        </w:tc>
        <w:tc>
          <w:tcPr>
            <w:tcW w:w="851" w:type="dxa"/>
            <w:tcBorders>
              <w:top w:val="single" w:color="auto" w:sz="12" w:space="0"/>
            </w:tcBorders>
            <w:vAlign w:val="center"/>
          </w:tcPr>
          <w:p w14:paraId="29CC8A29">
            <w:pPr>
              <w:jc w:val="center"/>
              <w:rPr>
                <w:rFonts w:ascii="宋体"/>
                <w:b/>
                <w:sz w:val="21"/>
              </w:rPr>
            </w:pPr>
            <w:r>
              <w:rPr>
                <w:rFonts w:hint="eastAsia" w:ascii="宋体" w:hAnsi="宋体"/>
                <w:b/>
                <w:sz w:val="21"/>
              </w:rPr>
              <w:t>分类</w:t>
            </w:r>
          </w:p>
        </w:tc>
        <w:tc>
          <w:tcPr>
            <w:tcW w:w="7796" w:type="dxa"/>
            <w:tcBorders>
              <w:top w:val="single" w:color="auto" w:sz="12" w:space="0"/>
            </w:tcBorders>
            <w:vAlign w:val="center"/>
          </w:tcPr>
          <w:p w14:paraId="5E95A21F">
            <w:pPr>
              <w:jc w:val="center"/>
              <w:rPr>
                <w:rFonts w:ascii="宋体"/>
                <w:b/>
                <w:sz w:val="21"/>
              </w:rPr>
            </w:pPr>
            <w:r>
              <w:rPr>
                <w:rFonts w:hint="eastAsia" w:ascii="宋体" w:hAnsi="宋体"/>
                <w:b/>
                <w:sz w:val="21"/>
              </w:rPr>
              <w:t>外显行为动词举例</w:t>
            </w:r>
          </w:p>
        </w:tc>
      </w:tr>
      <w:tr w14:paraId="1A63A6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C092709">
            <w:pPr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851" w:type="dxa"/>
            <w:vAlign w:val="center"/>
          </w:tcPr>
          <w:p w14:paraId="64DA3F76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知识目标描述</w:t>
            </w:r>
          </w:p>
        </w:tc>
        <w:tc>
          <w:tcPr>
            <w:tcW w:w="7796" w:type="dxa"/>
            <w:vAlign w:val="center"/>
          </w:tcPr>
          <w:p w14:paraId="449DFBFE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1</w:t>
            </w:r>
            <w:r>
              <w:rPr>
                <w:rFonts w:hint="eastAsia" w:ascii="宋体" w:hAnsi="宋体"/>
                <w:sz w:val="21"/>
              </w:rPr>
              <w:t>）了解层面：说出、背诵、辨认、列举、复述、回忆、选出等；</w:t>
            </w:r>
          </w:p>
          <w:p w14:paraId="4F1F2BDD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2</w:t>
            </w:r>
            <w:r>
              <w:rPr>
                <w:rFonts w:hint="eastAsia" w:ascii="宋体" w:hAnsi="宋体"/>
                <w:sz w:val="21"/>
              </w:rPr>
              <w:t>）理解层面：解释、说明、归纳、概述、推断、区别、提供、预测等；</w:t>
            </w:r>
          </w:p>
          <w:p w14:paraId="76C67292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3</w:t>
            </w:r>
            <w:r>
              <w:rPr>
                <w:rFonts w:hint="eastAsia" w:ascii="宋体" w:hAnsi="宋体"/>
                <w:sz w:val="21"/>
              </w:rPr>
              <w:t>）掌握层面：设计、辩护、质疑、撰写、解决、计划、总结、推导等。</w:t>
            </w:r>
          </w:p>
        </w:tc>
      </w:tr>
      <w:tr w14:paraId="650318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A50A4D0">
            <w:pPr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851" w:type="dxa"/>
            <w:vAlign w:val="center"/>
          </w:tcPr>
          <w:p w14:paraId="5F6B29D2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技能目标描述</w:t>
            </w:r>
          </w:p>
        </w:tc>
        <w:tc>
          <w:tcPr>
            <w:tcW w:w="7796" w:type="dxa"/>
            <w:vAlign w:val="center"/>
          </w:tcPr>
          <w:p w14:paraId="67821E01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1</w:t>
            </w:r>
            <w:r>
              <w:rPr>
                <w:rFonts w:hint="eastAsia" w:ascii="宋体" w:hAnsi="宋体"/>
                <w:sz w:val="21"/>
              </w:rPr>
              <w:t>）模仿层面：模拟、重复、再现、扩展、例证等；</w:t>
            </w:r>
          </w:p>
          <w:p w14:paraId="76B23B67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2</w:t>
            </w:r>
            <w:r>
              <w:rPr>
                <w:rFonts w:hint="eastAsia" w:ascii="宋体" w:hAnsi="宋体"/>
                <w:sz w:val="21"/>
              </w:rPr>
              <w:t>）操作层面：完成、制订、解决、安装、测量、绘制等；</w:t>
            </w:r>
          </w:p>
          <w:p w14:paraId="1AF3B6E2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3</w:t>
            </w:r>
            <w:r>
              <w:rPr>
                <w:rFonts w:hint="eastAsia" w:ascii="宋体" w:hAnsi="宋体"/>
                <w:sz w:val="21"/>
              </w:rPr>
              <w:t>）迁移层面：创新、灵活运用、举一反三、触类旁通等。</w:t>
            </w:r>
          </w:p>
        </w:tc>
      </w:tr>
      <w:tr w14:paraId="71ADD1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bottom w:val="single" w:color="auto" w:sz="12" w:space="0"/>
            </w:tcBorders>
            <w:vAlign w:val="center"/>
          </w:tcPr>
          <w:p w14:paraId="0608A439">
            <w:pPr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851" w:type="dxa"/>
            <w:tcBorders>
              <w:bottom w:val="single" w:color="auto" w:sz="12" w:space="0"/>
            </w:tcBorders>
            <w:vAlign w:val="center"/>
          </w:tcPr>
          <w:p w14:paraId="1263EA83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素质目标描述</w:t>
            </w:r>
          </w:p>
        </w:tc>
        <w:tc>
          <w:tcPr>
            <w:tcW w:w="7796" w:type="dxa"/>
            <w:tcBorders>
              <w:bottom w:val="single" w:color="auto" w:sz="12" w:space="0"/>
            </w:tcBorders>
            <w:vAlign w:val="center"/>
          </w:tcPr>
          <w:p w14:paraId="5CBFBB80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1</w:t>
            </w:r>
            <w:r>
              <w:rPr>
                <w:rFonts w:hint="eastAsia" w:ascii="宋体" w:hAnsi="宋体"/>
                <w:sz w:val="21"/>
              </w:rPr>
              <w:t>）感受层面：参与、寻找、交流、分享、考察等；</w:t>
            </w:r>
          </w:p>
          <w:p w14:paraId="56C8AEC1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2</w:t>
            </w:r>
            <w:r>
              <w:rPr>
                <w:rFonts w:hint="eastAsia" w:ascii="宋体" w:hAnsi="宋体"/>
                <w:sz w:val="21"/>
              </w:rPr>
              <w:t>）认同层面：认可、接受、欣赏、关注、拒绝、摒弃等；</w:t>
            </w:r>
          </w:p>
          <w:p w14:paraId="06462783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ascii="宋体" w:hAnsi="宋体"/>
                <w:sz w:val="21"/>
              </w:rPr>
              <w:t>3</w:t>
            </w:r>
            <w:r>
              <w:rPr>
                <w:rFonts w:hint="eastAsia" w:ascii="宋体" w:hAnsi="宋体"/>
                <w:sz w:val="21"/>
              </w:rPr>
              <w:t>）内化层面：形成、具有、树立、热爱、坚持、追求等。</w:t>
            </w:r>
          </w:p>
        </w:tc>
      </w:tr>
    </w:tbl>
    <w:p w14:paraId="35A01CE3">
      <w:pPr>
        <w:spacing w:line="360" w:lineRule="auto"/>
        <w:ind w:firstLine="480" w:firstLineChars="200"/>
        <w:jc w:val="left"/>
        <w:rPr>
          <w:rFonts w:ascii="宋体"/>
          <w:sz w:val="24"/>
        </w:rPr>
      </w:pPr>
    </w:p>
    <w:sectPr>
      <w:footerReference r:id="rId5" w:type="first"/>
      <w:footerReference r:id="rId4" w:type="default"/>
      <w:pgSz w:w="11906" w:h="16838"/>
      <w:pgMar w:top="1418" w:right="1134" w:bottom="1134" w:left="1418" w:header="851" w:footer="992" w:gutter="0"/>
      <w:pgNumType w:fmt="numberInDash" w:start="1"/>
      <w:cols w:space="425" w:num="1"/>
      <w:titlePg/>
      <w:docGrid w:type="lines" w:linePitch="54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8BD95">
    <w:pPr>
      <w:pStyle w:val="8"/>
      <w:jc w:val="center"/>
      <w:rPr>
        <w:b/>
        <w:sz w:val="21"/>
      </w:rPr>
    </w:pPr>
    <w:r>
      <w:rPr>
        <w:b/>
        <w:sz w:val="21"/>
      </w:rPr>
      <w:fldChar w:fldCharType="begin"/>
    </w:r>
    <w:r>
      <w:rPr>
        <w:b/>
        <w:sz w:val="21"/>
      </w:rPr>
      <w:instrText xml:space="preserve">PAGE   \* MERGEFORMAT</w:instrText>
    </w:r>
    <w:r>
      <w:rPr>
        <w:b/>
        <w:sz w:val="21"/>
      </w:rPr>
      <w:fldChar w:fldCharType="separate"/>
    </w:r>
    <w:r>
      <w:rPr>
        <w:b/>
        <w:sz w:val="21"/>
        <w:lang w:val="zh-CN"/>
      </w:rPr>
      <w:t>-</w:t>
    </w:r>
    <w:r>
      <w:rPr>
        <w:b/>
        <w:sz w:val="21"/>
      </w:rPr>
      <w:t xml:space="preserve"> 1 -</w:t>
    </w:r>
    <w:r>
      <w:rPr>
        <w:b/>
        <w:sz w:val="21"/>
      </w:rPr>
      <w:fldChar w:fldCharType="end"/>
    </w:r>
  </w:p>
  <w:p w14:paraId="518B7C18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1C153">
    <w:pPr>
      <w:pStyle w:val="8"/>
      <w:jc w:val="center"/>
      <w:rPr>
        <w:b/>
        <w:sz w:val="21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EA58449">
                          <w:pPr>
                            <w:pStyle w:val="8"/>
                            <w:jc w:val="center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PAGE   \* MERGEFORMAT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  <w:lang w:val="zh-CN"/>
                            </w:rPr>
                            <w:t>-</w:t>
                          </w:r>
                          <w:r>
                            <w:rPr>
                              <w:b/>
                              <w:sz w:val="21"/>
                            </w:rPr>
                            <w:t xml:space="preserve"> 2 -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</w:p>
                        <w:p w14:paraId="6A7B023C">
                          <w:pPr>
                            <w:rPr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A58449">
                    <w:pPr>
                      <w:pStyle w:val="8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PAGE   \* MERGEFORMAT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  <w:lang w:val="zh-CN"/>
                      </w:rPr>
                      <w:t>-</w:t>
                    </w:r>
                    <w:r>
                      <w:rPr>
                        <w:b/>
                        <w:sz w:val="21"/>
                      </w:rPr>
                      <w:t xml:space="preserve"> 2 -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</w:p>
                  <w:p w14:paraId="6A7B023C">
                    <w:pPr>
                      <w:rPr>
                        <w:b/>
                        <w:sz w:val="2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D9E736C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401474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F8EFC18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EFC18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1ED4A294"/>
    <w:multiLevelType w:val="singleLevel"/>
    <w:tmpl w:val="1ED4A294"/>
    <w:lvl w:ilvl="0" w:tentative="0">
      <w:start w:val="1"/>
      <w:numFmt w:val="chineseCounting"/>
      <w:suff w:val="space"/>
      <w:lvlText w:val="第%1节"/>
      <w:lvlJc w:val="left"/>
      <w:rPr>
        <w:rFonts w:hint="eastAsia"/>
      </w:rPr>
    </w:lvl>
  </w:abstractNum>
  <w:abstractNum w:abstractNumId="4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28674D39"/>
    <w:multiLevelType w:val="singleLevel"/>
    <w:tmpl w:val="28674D39"/>
    <w:lvl w:ilvl="0" w:tentative="0">
      <w:start w:val="1"/>
      <w:numFmt w:val="decimal"/>
      <w:lvlText w:val="(%1)"/>
      <w:lvlJc w:val="left"/>
      <w:pPr>
        <w:ind w:left="825" w:hanging="425"/>
      </w:pPr>
      <w:rPr>
        <w:rFonts w:hint="default"/>
      </w:rPr>
    </w:lvl>
  </w:abstractNum>
  <w:abstractNum w:abstractNumId="6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00"/>
  <w:drawingGridVerticalSpacing w:val="272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MWU3MTY0ODNmMTkyZTZmZjhjYmU3OWFjZWQzNTAifQ=="/>
  </w:docVars>
  <w:rsids>
    <w:rsidRoot w:val="00343B28"/>
    <w:rsid w:val="00002C9B"/>
    <w:rsid w:val="000167E0"/>
    <w:rsid w:val="00017D48"/>
    <w:rsid w:val="00021F07"/>
    <w:rsid w:val="000235F4"/>
    <w:rsid w:val="00024BBA"/>
    <w:rsid w:val="00051820"/>
    <w:rsid w:val="000520D7"/>
    <w:rsid w:val="000543F6"/>
    <w:rsid w:val="00057D9E"/>
    <w:rsid w:val="00064702"/>
    <w:rsid w:val="000668D8"/>
    <w:rsid w:val="0007026B"/>
    <w:rsid w:val="0007379F"/>
    <w:rsid w:val="0007386C"/>
    <w:rsid w:val="00092208"/>
    <w:rsid w:val="00092253"/>
    <w:rsid w:val="000A6301"/>
    <w:rsid w:val="000D0425"/>
    <w:rsid w:val="000D3278"/>
    <w:rsid w:val="000E6E8E"/>
    <w:rsid w:val="000F65F6"/>
    <w:rsid w:val="0010451E"/>
    <w:rsid w:val="00105862"/>
    <w:rsid w:val="001116D5"/>
    <w:rsid w:val="00117964"/>
    <w:rsid w:val="00122BA7"/>
    <w:rsid w:val="001554D0"/>
    <w:rsid w:val="001741C2"/>
    <w:rsid w:val="001762F6"/>
    <w:rsid w:val="00181F75"/>
    <w:rsid w:val="001862E1"/>
    <w:rsid w:val="0019427D"/>
    <w:rsid w:val="001942E9"/>
    <w:rsid w:val="001958F8"/>
    <w:rsid w:val="001B5127"/>
    <w:rsid w:val="001B5D6F"/>
    <w:rsid w:val="001D0C76"/>
    <w:rsid w:val="001D1BF7"/>
    <w:rsid w:val="001F3F27"/>
    <w:rsid w:val="002127F9"/>
    <w:rsid w:val="002140D4"/>
    <w:rsid w:val="00230C5F"/>
    <w:rsid w:val="00231497"/>
    <w:rsid w:val="00243867"/>
    <w:rsid w:val="00256DAE"/>
    <w:rsid w:val="00257726"/>
    <w:rsid w:val="00267533"/>
    <w:rsid w:val="00271036"/>
    <w:rsid w:val="00274FF4"/>
    <w:rsid w:val="00276C86"/>
    <w:rsid w:val="00280873"/>
    <w:rsid w:val="00285C50"/>
    <w:rsid w:val="0029435C"/>
    <w:rsid w:val="002A34E9"/>
    <w:rsid w:val="002B59CF"/>
    <w:rsid w:val="002B5F07"/>
    <w:rsid w:val="002C4B63"/>
    <w:rsid w:val="002D0512"/>
    <w:rsid w:val="002E0358"/>
    <w:rsid w:val="002F5B9F"/>
    <w:rsid w:val="002F65E5"/>
    <w:rsid w:val="00306374"/>
    <w:rsid w:val="00322F3D"/>
    <w:rsid w:val="00323D35"/>
    <w:rsid w:val="00343B28"/>
    <w:rsid w:val="003463A6"/>
    <w:rsid w:val="003517FE"/>
    <w:rsid w:val="00363205"/>
    <w:rsid w:val="00366216"/>
    <w:rsid w:val="0037264D"/>
    <w:rsid w:val="00383276"/>
    <w:rsid w:val="003A14F9"/>
    <w:rsid w:val="003A2CF1"/>
    <w:rsid w:val="003A533D"/>
    <w:rsid w:val="003D752F"/>
    <w:rsid w:val="003F1F21"/>
    <w:rsid w:val="00407AD7"/>
    <w:rsid w:val="00411D41"/>
    <w:rsid w:val="0041355A"/>
    <w:rsid w:val="00426110"/>
    <w:rsid w:val="00434EEF"/>
    <w:rsid w:val="00435B22"/>
    <w:rsid w:val="00436BAE"/>
    <w:rsid w:val="0043763A"/>
    <w:rsid w:val="00441814"/>
    <w:rsid w:val="0044555C"/>
    <w:rsid w:val="00446B04"/>
    <w:rsid w:val="00450BC3"/>
    <w:rsid w:val="00455C23"/>
    <w:rsid w:val="0046126A"/>
    <w:rsid w:val="0046718B"/>
    <w:rsid w:val="0046745D"/>
    <w:rsid w:val="004759C9"/>
    <w:rsid w:val="00480E85"/>
    <w:rsid w:val="00495833"/>
    <w:rsid w:val="004C3A8D"/>
    <w:rsid w:val="004C4774"/>
    <w:rsid w:val="004D4D55"/>
    <w:rsid w:val="004D576E"/>
    <w:rsid w:val="00501973"/>
    <w:rsid w:val="00503BF6"/>
    <w:rsid w:val="00505165"/>
    <w:rsid w:val="00507719"/>
    <w:rsid w:val="00537FDD"/>
    <w:rsid w:val="00542CFD"/>
    <w:rsid w:val="0055151A"/>
    <w:rsid w:val="00557272"/>
    <w:rsid w:val="005656DA"/>
    <w:rsid w:val="0057186C"/>
    <w:rsid w:val="00577A96"/>
    <w:rsid w:val="005833D5"/>
    <w:rsid w:val="005871B2"/>
    <w:rsid w:val="00593C65"/>
    <w:rsid w:val="005A0A30"/>
    <w:rsid w:val="005A6D67"/>
    <w:rsid w:val="005B54A9"/>
    <w:rsid w:val="005C4DE1"/>
    <w:rsid w:val="005C78D0"/>
    <w:rsid w:val="005C79A4"/>
    <w:rsid w:val="005D5F89"/>
    <w:rsid w:val="005E5B19"/>
    <w:rsid w:val="005F439A"/>
    <w:rsid w:val="00605E0B"/>
    <w:rsid w:val="006159D0"/>
    <w:rsid w:val="00616FC9"/>
    <w:rsid w:val="00617824"/>
    <w:rsid w:val="006233E7"/>
    <w:rsid w:val="006305F6"/>
    <w:rsid w:val="00641DA8"/>
    <w:rsid w:val="006614E5"/>
    <w:rsid w:val="00663763"/>
    <w:rsid w:val="006670C4"/>
    <w:rsid w:val="00667D7E"/>
    <w:rsid w:val="00682662"/>
    <w:rsid w:val="0068782D"/>
    <w:rsid w:val="0069364B"/>
    <w:rsid w:val="006974BA"/>
    <w:rsid w:val="006A07DD"/>
    <w:rsid w:val="006A6043"/>
    <w:rsid w:val="006B07A6"/>
    <w:rsid w:val="006C226D"/>
    <w:rsid w:val="006D2006"/>
    <w:rsid w:val="006D61C4"/>
    <w:rsid w:val="006D6633"/>
    <w:rsid w:val="006F1AE2"/>
    <w:rsid w:val="00702B72"/>
    <w:rsid w:val="00706F94"/>
    <w:rsid w:val="00712BE3"/>
    <w:rsid w:val="00735149"/>
    <w:rsid w:val="007367B0"/>
    <w:rsid w:val="00740C69"/>
    <w:rsid w:val="007548BE"/>
    <w:rsid w:val="0077067C"/>
    <w:rsid w:val="00771512"/>
    <w:rsid w:val="007720D0"/>
    <w:rsid w:val="007758B6"/>
    <w:rsid w:val="00781D2E"/>
    <w:rsid w:val="00787EAC"/>
    <w:rsid w:val="007909A0"/>
    <w:rsid w:val="00792D17"/>
    <w:rsid w:val="00793FE4"/>
    <w:rsid w:val="007E67C9"/>
    <w:rsid w:val="00805527"/>
    <w:rsid w:val="008151E9"/>
    <w:rsid w:val="008230BD"/>
    <w:rsid w:val="008346FE"/>
    <w:rsid w:val="0086100F"/>
    <w:rsid w:val="00876229"/>
    <w:rsid w:val="00876ED1"/>
    <w:rsid w:val="00876EEB"/>
    <w:rsid w:val="00893763"/>
    <w:rsid w:val="008A5E4D"/>
    <w:rsid w:val="008C3A87"/>
    <w:rsid w:val="008C4A64"/>
    <w:rsid w:val="008C7E81"/>
    <w:rsid w:val="008D33B6"/>
    <w:rsid w:val="008D4756"/>
    <w:rsid w:val="008E5A0F"/>
    <w:rsid w:val="009001C7"/>
    <w:rsid w:val="00905241"/>
    <w:rsid w:val="0090629E"/>
    <w:rsid w:val="00915C3E"/>
    <w:rsid w:val="009314CE"/>
    <w:rsid w:val="0093478F"/>
    <w:rsid w:val="00941A0F"/>
    <w:rsid w:val="00942091"/>
    <w:rsid w:val="00950E7E"/>
    <w:rsid w:val="00956A1A"/>
    <w:rsid w:val="00974A34"/>
    <w:rsid w:val="0098579B"/>
    <w:rsid w:val="00996384"/>
    <w:rsid w:val="0099652E"/>
    <w:rsid w:val="009A650C"/>
    <w:rsid w:val="009A6A10"/>
    <w:rsid w:val="009A724E"/>
    <w:rsid w:val="009C1912"/>
    <w:rsid w:val="009C594B"/>
    <w:rsid w:val="009C7CEF"/>
    <w:rsid w:val="009D32B9"/>
    <w:rsid w:val="009D4C58"/>
    <w:rsid w:val="00A10A3D"/>
    <w:rsid w:val="00A26A11"/>
    <w:rsid w:val="00A33C31"/>
    <w:rsid w:val="00A40BD1"/>
    <w:rsid w:val="00A718F6"/>
    <w:rsid w:val="00A75930"/>
    <w:rsid w:val="00A81DAB"/>
    <w:rsid w:val="00A930DD"/>
    <w:rsid w:val="00AA5E61"/>
    <w:rsid w:val="00AB09F5"/>
    <w:rsid w:val="00AB6045"/>
    <w:rsid w:val="00AB67F3"/>
    <w:rsid w:val="00AC34CB"/>
    <w:rsid w:val="00AC3C25"/>
    <w:rsid w:val="00AC4288"/>
    <w:rsid w:val="00AC5B8C"/>
    <w:rsid w:val="00AE4016"/>
    <w:rsid w:val="00AE75D3"/>
    <w:rsid w:val="00AF0D15"/>
    <w:rsid w:val="00AF47A4"/>
    <w:rsid w:val="00B225AB"/>
    <w:rsid w:val="00B610AA"/>
    <w:rsid w:val="00B71894"/>
    <w:rsid w:val="00BA3630"/>
    <w:rsid w:val="00BA5256"/>
    <w:rsid w:val="00BA6357"/>
    <w:rsid w:val="00BB0457"/>
    <w:rsid w:val="00BC33ED"/>
    <w:rsid w:val="00BC4E7F"/>
    <w:rsid w:val="00BD612B"/>
    <w:rsid w:val="00BE75F9"/>
    <w:rsid w:val="00BE7C4D"/>
    <w:rsid w:val="00C033B8"/>
    <w:rsid w:val="00C0702D"/>
    <w:rsid w:val="00C07CFD"/>
    <w:rsid w:val="00C14A9A"/>
    <w:rsid w:val="00C15F95"/>
    <w:rsid w:val="00C2474C"/>
    <w:rsid w:val="00C3032D"/>
    <w:rsid w:val="00C316A7"/>
    <w:rsid w:val="00C319C4"/>
    <w:rsid w:val="00C53C87"/>
    <w:rsid w:val="00C558FB"/>
    <w:rsid w:val="00C56D39"/>
    <w:rsid w:val="00C66115"/>
    <w:rsid w:val="00C6739C"/>
    <w:rsid w:val="00C67909"/>
    <w:rsid w:val="00C96919"/>
    <w:rsid w:val="00CA0149"/>
    <w:rsid w:val="00CA7E47"/>
    <w:rsid w:val="00CB002E"/>
    <w:rsid w:val="00CC5E65"/>
    <w:rsid w:val="00CC7BC4"/>
    <w:rsid w:val="00CD323D"/>
    <w:rsid w:val="00D05673"/>
    <w:rsid w:val="00D27B4E"/>
    <w:rsid w:val="00D35492"/>
    <w:rsid w:val="00D42301"/>
    <w:rsid w:val="00D53924"/>
    <w:rsid w:val="00D65759"/>
    <w:rsid w:val="00D65D1D"/>
    <w:rsid w:val="00D67CFD"/>
    <w:rsid w:val="00D75DE8"/>
    <w:rsid w:val="00D9707B"/>
    <w:rsid w:val="00D97769"/>
    <w:rsid w:val="00DA66D9"/>
    <w:rsid w:val="00DB324A"/>
    <w:rsid w:val="00DB5C2F"/>
    <w:rsid w:val="00DE33ED"/>
    <w:rsid w:val="00E045C1"/>
    <w:rsid w:val="00E10261"/>
    <w:rsid w:val="00E10BBD"/>
    <w:rsid w:val="00E149DE"/>
    <w:rsid w:val="00E214F4"/>
    <w:rsid w:val="00E34C0C"/>
    <w:rsid w:val="00E44389"/>
    <w:rsid w:val="00E65FAB"/>
    <w:rsid w:val="00E82D21"/>
    <w:rsid w:val="00EC734E"/>
    <w:rsid w:val="00ED7256"/>
    <w:rsid w:val="00EE0234"/>
    <w:rsid w:val="00EE192E"/>
    <w:rsid w:val="00EE6819"/>
    <w:rsid w:val="00EF47CA"/>
    <w:rsid w:val="00F023D3"/>
    <w:rsid w:val="00F10E72"/>
    <w:rsid w:val="00F1522D"/>
    <w:rsid w:val="00F15C34"/>
    <w:rsid w:val="00F1780D"/>
    <w:rsid w:val="00F17AD3"/>
    <w:rsid w:val="00F202E2"/>
    <w:rsid w:val="00F22D67"/>
    <w:rsid w:val="00F34EB7"/>
    <w:rsid w:val="00F41C68"/>
    <w:rsid w:val="00F460D0"/>
    <w:rsid w:val="00F474E4"/>
    <w:rsid w:val="00F60CDB"/>
    <w:rsid w:val="00F74414"/>
    <w:rsid w:val="00F81CBB"/>
    <w:rsid w:val="00F81F28"/>
    <w:rsid w:val="00F8328B"/>
    <w:rsid w:val="00F905E5"/>
    <w:rsid w:val="00FA263C"/>
    <w:rsid w:val="00FB0D47"/>
    <w:rsid w:val="00FD0A3C"/>
    <w:rsid w:val="00FD33D0"/>
    <w:rsid w:val="00FF436A"/>
    <w:rsid w:val="00FF72A0"/>
    <w:rsid w:val="02713A8B"/>
    <w:rsid w:val="04A477DE"/>
    <w:rsid w:val="0C48497A"/>
    <w:rsid w:val="0D6A5461"/>
    <w:rsid w:val="0DA12274"/>
    <w:rsid w:val="0E95488F"/>
    <w:rsid w:val="19F33CB9"/>
    <w:rsid w:val="1C3276CE"/>
    <w:rsid w:val="299A22A0"/>
    <w:rsid w:val="2A9C45A7"/>
    <w:rsid w:val="32480E11"/>
    <w:rsid w:val="34E712DB"/>
    <w:rsid w:val="3AF65962"/>
    <w:rsid w:val="4D310490"/>
    <w:rsid w:val="5451122D"/>
    <w:rsid w:val="559801FC"/>
    <w:rsid w:val="56FE7560"/>
    <w:rsid w:val="579C2F99"/>
    <w:rsid w:val="592E7E87"/>
    <w:rsid w:val="5BF24DF7"/>
    <w:rsid w:val="60AC3EF0"/>
    <w:rsid w:val="620D058E"/>
    <w:rsid w:val="70396DB3"/>
    <w:rsid w:val="794B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semiHidden="0" w:name="heading 2" w:locked="1"/>
    <w:lsdException w:qFormat="1" w:uiPriority="9" w:semiHidden="0" w:name="heading 3" w:locked="1"/>
    <w:lsdException w:qFormat="1" w:uiPriority="9" w:semiHidden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qFormat="1" w:unhideWhenUsed="0" w:uiPriority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40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unhideWhenUsed/>
    <w:qFormat/>
    <w:locked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4">
    <w:name w:val="heading 4"/>
    <w:basedOn w:val="1"/>
    <w:next w:val="1"/>
    <w:unhideWhenUsed/>
    <w:qFormat/>
    <w:locked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semiHidden/>
    <w:qFormat/>
    <w:locked/>
    <w:uiPriority w:val="0"/>
    <w:pPr>
      <w:ind w:left="840" w:leftChars="400"/>
    </w:pPr>
    <w:rPr>
      <w:szCs w:val="21"/>
    </w:rPr>
  </w:style>
  <w:style w:type="paragraph" w:styleId="6">
    <w:name w:val="Date"/>
    <w:basedOn w:val="1"/>
    <w:next w:val="1"/>
    <w:link w:val="16"/>
    <w:semiHidden/>
    <w:qFormat/>
    <w:uiPriority w:val="99"/>
    <w:pPr>
      <w:ind w:left="100" w:leftChars="2500"/>
    </w:pPr>
  </w:style>
  <w:style w:type="paragraph" w:styleId="7">
    <w:name w:val="Balloon Text"/>
    <w:basedOn w:val="1"/>
    <w:link w:val="17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1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rPr>
      <w:sz w:val="24"/>
    </w:rPr>
  </w:style>
  <w:style w:type="table" w:styleId="12">
    <w:name w:val="Table Grid"/>
    <w:basedOn w:val="11"/>
    <w:qFormat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page number"/>
    <w:basedOn w:val="13"/>
    <w:qFormat/>
    <w:uiPriority w:val="0"/>
  </w:style>
  <w:style w:type="character" w:styleId="15">
    <w:name w:val="Hyperlink"/>
    <w:qFormat/>
    <w:uiPriority w:val="0"/>
    <w:rPr>
      <w:color w:val="0000FF"/>
      <w:u w:val="single"/>
    </w:rPr>
  </w:style>
  <w:style w:type="character" w:customStyle="1" w:styleId="16">
    <w:name w:val="Date Char"/>
    <w:basedOn w:val="13"/>
    <w:link w:val="6"/>
    <w:semiHidden/>
    <w:qFormat/>
    <w:locked/>
    <w:uiPriority w:val="99"/>
    <w:rPr>
      <w:rFonts w:cs="Times New Roman"/>
    </w:rPr>
  </w:style>
  <w:style w:type="character" w:customStyle="1" w:styleId="17">
    <w:name w:val="Balloon Text Char"/>
    <w:basedOn w:val="13"/>
    <w:link w:val="7"/>
    <w:semiHidden/>
    <w:qFormat/>
    <w:locked/>
    <w:uiPriority w:val="99"/>
    <w:rPr>
      <w:rFonts w:cs="Times New Roman"/>
      <w:sz w:val="18"/>
      <w:szCs w:val="18"/>
    </w:rPr>
  </w:style>
  <w:style w:type="character" w:customStyle="1" w:styleId="18">
    <w:name w:val="Footer Char"/>
    <w:basedOn w:val="13"/>
    <w:link w:val="8"/>
    <w:qFormat/>
    <w:locked/>
    <w:uiPriority w:val="99"/>
    <w:rPr>
      <w:rFonts w:cs="Times New Roman"/>
      <w:sz w:val="18"/>
      <w:szCs w:val="18"/>
    </w:rPr>
  </w:style>
  <w:style w:type="character" w:customStyle="1" w:styleId="19">
    <w:name w:val="Header Char"/>
    <w:basedOn w:val="13"/>
    <w:link w:val="9"/>
    <w:qFormat/>
    <w:locked/>
    <w:uiPriority w:val="99"/>
    <w:rPr>
      <w:rFonts w:cs="Times New Roman"/>
      <w:sz w:val="18"/>
      <w:szCs w:val="18"/>
    </w:rPr>
  </w:style>
  <w:style w:type="paragraph" w:customStyle="1" w:styleId="20">
    <w:name w:val="WPSOffice手动目录 1"/>
    <w:qFormat/>
    <w:uiPriority w:val="99"/>
    <w:rPr>
      <w:rFonts w:ascii="Calibri" w:hAnsi="Calibri" w:eastAsia="宋体" w:cs="Times New Roman"/>
      <w:kern w:val="0"/>
      <w:sz w:val="20"/>
      <w:szCs w:val="20"/>
      <w:lang w:val="en-US" w:eastAsia="zh-CN" w:bidi="ar-SA"/>
    </w:rPr>
  </w:style>
  <w:style w:type="paragraph" w:customStyle="1" w:styleId="21">
    <w:name w:val="样式1"/>
    <w:basedOn w:val="1"/>
    <w:qFormat/>
    <w:uiPriority w:val="0"/>
    <w:pPr>
      <w:spacing w:before="468" w:beforeLines="150" w:after="156" w:afterLines="50"/>
      <w:jc w:val="left"/>
    </w:pPr>
    <w:rPr>
      <w:rFonts w:ascii="黑体" w:hAnsi="黑体" w:eastAsia="黑体"/>
      <w:b/>
      <w:iCs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Lenovo</Company>
  <Pages>19</Pages>
  <Words>1905</Words>
  <Characters>2039</Characters>
  <Lines>0</Lines>
  <Paragraphs>0</Paragraphs>
  <TotalTime>4</TotalTime>
  <ScaleCrop>false</ScaleCrop>
  <LinksUpToDate>false</LinksUpToDate>
  <CharactersWithSpaces>2293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2018-05-11T04:55:00Z</dcterms:created>
  <dc:creator>Lenovo</dc:creator>
  <cp:lastModifiedBy>落叶</cp:lastModifiedBy>
  <cp:lastPrinted>2019-07-04T04:32:00Z</cp:lastPrinted>
  <dcterms:modified xsi:type="dcterms:W3CDTF">2025-08-17T09:31:45Z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710923B4D8444247940C2883875DCDEE_13</vt:lpwstr>
  </property>
  <property fmtid="{D5CDD505-2E9C-101B-9397-08002B2CF9AE}" pid="4" name="commondata">
    <vt:lpwstr>eyJoZGlkIjoiYjRmODAwMjI5MTJmYzU1NzgxMDg0ZDk4YmE3OWZhZDQifQ==</vt:lpwstr>
  </property>
  <property fmtid="{D5CDD505-2E9C-101B-9397-08002B2CF9AE}" pid="5" name="KSOTemplateDocerSaveRecord">
    <vt:lpwstr>eyJoZGlkIjoiNjNhODAxZjk5YjM1OGU5MzY1OTQ2NThkOTlkOWMwYjIiLCJ1c2VySWQiOiIzNjg4Nzk3NTkifQ==</vt:lpwstr>
  </property>
</Properties>
</file>