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923DA4">
      <w:pPr>
        <w:rPr>
          <w:sz w:val="56"/>
        </w:rPr>
      </w:pPr>
      <w:r>
        <w:rPr>
          <w:sz w:val="56"/>
        </w:rPr>
        <w:drawing>
          <wp:inline distT="0" distB="0" distL="114300" distR="114300">
            <wp:extent cx="3076575" cy="723900"/>
            <wp:effectExtent l="0" t="0" r="9525" b="0"/>
            <wp:docPr id="1" name="图片 1" descr="C:/Users/吉林水利电力职业学院/Desktop/logo.png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/Users/吉林水利电力职业学院/Desktop/logo.pnglogo"/>
                    <pic:cNvPicPr>
                      <a:picLocks noChangeAspect="1"/>
                    </pic:cNvPicPr>
                  </pic:nvPicPr>
                  <pic:blipFill>
                    <a:blip r:embed="rId7"/>
                    <a:srcRect t="9370" b="9370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CF6DAA">
      <w:pPr>
        <w:jc w:val="center"/>
        <w:rPr>
          <w:sz w:val="56"/>
        </w:rPr>
      </w:pPr>
    </w:p>
    <w:p w14:paraId="34AE196F">
      <w:pPr>
        <w:jc w:val="center"/>
        <w:rPr>
          <w:sz w:val="56"/>
        </w:rPr>
      </w:pPr>
    </w:p>
    <w:p w14:paraId="49E38BE5">
      <w:pPr>
        <w:jc w:val="center"/>
        <w:rPr>
          <w:rFonts w:ascii="微软雅黑" w:hAnsi="微软雅黑" w:eastAsia="微软雅黑" w:cs="微软雅黑"/>
          <w:b/>
          <w:bCs/>
          <w:sz w:val="52"/>
          <w:szCs w:val="84"/>
        </w:rPr>
      </w:pPr>
      <w:r>
        <w:rPr>
          <w:rFonts w:hint="eastAsia" w:ascii="微软雅黑" w:hAnsi="微软雅黑" w:eastAsia="微软雅黑" w:cs="微软雅黑"/>
          <w:b/>
          <w:bCs/>
          <w:sz w:val="52"/>
          <w:szCs w:val="84"/>
          <w:lang w:val="en-US" w:eastAsia="zh-CN"/>
        </w:rPr>
        <w:t>数字媒体技术</w:t>
      </w:r>
      <w:r>
        <w:rPr>
          <w:rFonts w:hint="eastAsia" w:ascii="微软雅黑" w:hAnsi="微软雅黑" w:eastAsia="微软雅黑" w:cs="微软雅黑"/>
          <w:b/>
          <w:bCs/>
          <w:sz w:val="52"/>
          <w:szCs w:val="84"/>
        </w:rPr>
        <w:t>专业</w:t>
      </w:r>
      <w:r>
        <w:rPr>
          <w:rFonts w:ascii="微软雅黑" w:hAnsi="微软雅黑" w:eastAsia="微软雅黑" w:cs="微软雅黑"/>
          <w:b/>
          <w:bCs/>
          <w:sz w:val="52"/>
          <w:szCs w:val="84"/>
        </w:rPr>
        <w:t>(</w:t>
      </w:r>
      <w:r>
        <w:rPr>
          <w:rFonts w:hint="eastAsia" w:ascii="微软雅黑" w:hAnsi="微软雅黑" w:eastAsia="微软雅黑" w:cs="微软雅黑"/>
          <w:b/>
          <w:bCs/>
          <w:sz w:val="52"/>
          <w:szCs w:val="84"/>
        </w:rPr>
        <w:t>群</w:t>
      </w:r>
      <w:r>
        <w:rPr>
          <w:rFonts w:ascii="微软雅黑" w:hAnsi="微软雅黑" w:eastAsia="微软雅黑" w:cs="微软雅黑"/>
          <w:b/>
          <w:bCs/>
          <w:sz w:val="52"/>
          <w:szCs w:val="84"/>
        </w:rPr>
        <w:t>)</w:t>
      </w:r>
    </w:p>
    <w:p w14:paraId="7C229A8E">
      <w:pPr>
        <w:jc w:val="center"/>
        <w:rPr>
          <w:rFonts w:ascii="微软雅黑" w:hAnsi="微软雅黑" w:eastAsia="微软雅黑" w:cs="微软雅黑"/>
          <w:b/>
          <w:bCs/>
          <w:sz w:val="52"/>
          <w:szCs w:val="84"/>
        </w:rPr>
      </w:pPr>
      <w:r>
        <w:rPr>
          <w:rFonts w:hint="eastAsia" w:ascii="微软雅黑" w:hAnsi="微软雅黑" w:eastAsia="微软雅黑" w:cs="微软雅黑"/>
          <w:b/>
          <w:bCs/>
          <w:sz w:val="52"/>
          <w:szCs w:val="84"/>
        </w:rPr>
        <w:t>课</w:t>
      </w:r>
      <w:r>
        <w:rPr>
          <w:rFonts w:ascii="微软雅黑" w:hAnsi="微软雅黑" w:eastAsia="微软雅黑" w:cs="微软雅黑"/>
          <w:b/>
          <w:bCs/>
          <w:sz w:val="52"/>
          <w:szCs w:val="84"/>
        </w:rPr>
        <w:t xml:space="preserve"> </w:t>
      </w:r>
      <w:r>
        <w:rPr>
          <w:rFonts w:hint="eastAsia" w:ascii="微软雅黑" w:hAnsi="微软雅黑" w:eastAsia="微软雅黑" w:cs="微软雅黑"/>
          <w:b/>
          <w:bCs/>
          <w:sz w:val="52"/>
          <w:szCs w:val="84"/>
        </w:rPr>
        <w:t>程</w:t>
      </w:r>
      <w:r>
        <w:rPr>
          <w:rFonts w:ascii="微软雅黑" w:hAnsi="微软雅黑" w:eastAsia="微软雅黑" w:cs="微软雅黑"/>
          <w:b/>
          <w:bCs/>
          <w:sz w:val="52"/>
          <w:szCs w:val="84"/>
        </w:rPr>
        <w:t xml:space="preserve"> </w:t>
      </w:r>
      <w:r>
        <w:rPr>
          <w:rFonts w:hint="eastAsia" w:ascii="微软雅黑" w:hAnsi="微软雅黑" w:eastAsia="微软雅黑" w:cs="微软雅黑"/>
          <w:b/>
          <w:bCs/>
          <w:sz w:val="52"/>
          <w:szCs w:val="84"/>
        </w:rPr>
        <w:t>标</w:t>
      </w:r>
      <w:r>
        <w:rPr>
          <w:rFonts w:ascii="微软雅黑" w:hAnsi="微软雅黑" w:eastAsia="微软雅黑" w:cs="微软雅黑"/>
          <w:b/>
          <w:bCs/>
          <w:sz w:val="52"/>
          <w:szCs w:val="84"/>
        </w:rPr>
        <w:t xml:space="preserve"> </w:t>
      </w:r>
      <w:r>
        <w:rPr>
          <w:rFonts w:hint="eastAsia" w:ascii="微软雅黑" w:hAnsi="微软雅黑" w:eastAsia="微软雅黑" w:cs="微软雅黑"/>
          <w:b/>
          <w:bCs/>
          <w:sz w:val="52"/>
          <w:szCs w:val="84"/>
        </w:rPr>
        <w:t>准</w:t>
      </w:r>
    </w:p>
    <w:p w14:paraId="1E01EC36">
      <w:pPr>
        <w:jc w:val="center"/>
        <w:rPr>
          <w:rFonts w:ascii="微软雅黑" w:hAnsi="微软雅黑" w:eastAsia="微软雅黑" w:cs="微软雅黑"/>
          <w:b/>
          <w:bCs/>
          <w:sz w:val="56"/>
        </w:rPr>
      </w:pPr>
      <w:r>
        <w:rPr>
          <w:rFonts w:ascii="微软雅黑" w:hAnsi="微软雅黑" w:eastAsia="微软雅黑" w:cs="微软雅黑"/>
          <w:b/>
          <w:bCs/>
          <w:sz w:val="36"/>
        </w:rPr>
        <w:t>[2/3</w:t>
      </w:r>
      <w:r>
        <w:rPr>
          <w:rFonts w:hint="eastAsia" w:ascii="微软雅黑" w:hAnsi="微软雅黑" w:eastAsia="微软雅黑" w:cs="微软雅黑"/>
          <w:b/>
          <w:bCs/>
          <w:sz w:val="36"/>
        </w:rPr>
        <w:t>年制</w:t>
      </w:r>
      <w:r>
        <w:rPr>
          <w:rFonts w:ascii="微软雅黑" w:hAnsi="微软雅黑" w:eastAsia="微软雅黑" w:cs="微软雅黑"/>
          <w:b/>
          <w:bCs/>
          <w:sz w:val="36"/>
        </w:rPr>
        <w:t>]</w:t>
      </w:r>
    </w:p>
    <w:p w14:paraId="5CF8BB38">
      <w:pPr>
        <w:rPr>
          <w:sz w:val="48"/>
        </w:rPr>
      </w:pPr>
    </w:p>
    <w:p w14:paraId="14E5F04E">
      <w:pPr>
        <w:rPr>
          <w:sz w:val="48"/>
        </w:rPr>
      </w:pPr>
      <w:r>
        <w:rPr>
          <w:sz w:val="48"/>
        </w:rPr>
        <w:t xml:space="preserve"> </w:t>
      </w:r>
    </w:p>
    <w:p w14:paraId="72FF4393">
      <w:pPr>
        <w:ind w:firstLine="1958" w:firstLineChars="650"/>
        <w:rPr>
          <w:rFonts w:ascii="宋体"/>
          <w:b/>
          <w:sz w:val="30"/>
          <w:szCs w:val="30"/>
          <w:u w:val="single"/>
        </w:rPr>
      </w:pPr>
      <w:r>
        <w:rPr>
          <w:rFonts w:hint="eastAsia" w:ascii="宋体" w:hAnsi="宋体"/>
          <w:b/>
          <w:sz w:val="30"/>
          <w:szCs w:val="30"/>
        </w:rPr>
        <w:t>二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级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学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院</w:t>
      </w:r>
      <w:r>
        <w:rPr>
          <w:rFonts w:ascii="宋体" w:hAnsi="宋体"/>
          <w:b/>
          <w:sz w:val="30"/>
          <w:szCs w:val="30"/>
        </w:rPr>
        <w:t>(</w:t>
      </w:r>
      <w:r>
        <w:rPr>
          <w:rFonts w:hint="eastAsia" w:ascii="宋体" w:hAnsi="宋体"/>
          <w:b/>
          <w:sz w:val="30"/>
          <w:szCs w:val="30"/>
        </w:rPr>
        <w:t>部</w:t>
      </w:r>
      <w:r>
        <w:rPr>
          <w:rFonts w:ascii="宋体" w:hAnsi="宋体"/>
          <w:b/>
          <w:sz w:val="30"/>
          <w:szCs w:val="30"/>
        </w:rPr>
        <w:t>)</w:t>
      </w:r>
      <w:r>
        <w:rPr>
          <w:rFonts w:hint="eastAsia" w:ascii="宋体" w:hAnsi="宋体"/>
          <w:b/>
          <w:sz w:val="30"/>
          <w:szCs w:val="30"/>
        </w:rPr>
        <w:t>：</w:t>
      </w:r>
      <w:r>
        <w:rPr>
          <w:rFonts w:ascii="宋体" w:hAnsi="宋体"/>
          <w:b/>
          <w:sz w:val="30"/>
          <w:szCs w:val="30"/>
          <w:u w:val="single"/>
        </w:rPr>
        <w:t xml:space="preserve"> </w:t>
      </w:r>
      <w:r>
        <w:rPr>
          <w:rFonts w:hint="eastAsia" w:ascii="宋体" w:hAnsi="宋体"/>
          <w:b/>
          <w:sz w:val="30"/>
          <w:szCs w:val="30"/>
          <w:u w:val="single"/>
          <w:lang w:val="en-US" w:eastAsia="zh-CN"/>
        </w:rPr>
        <w:t>智能工程学院</w:t>
      </w:r>
      <w:r>
        <w:rPr>
          <w:rFonts w:ascii="宋体" w:hAnsi="宋体"/>
          <w:b/>
          <w:sz w:val="30"/>
          <w:szCs w:val="30"/>
          <w:u w:val="single"/>
        </w:rPr>
        <w:t xml:space="preserve">    </w:t>
      </w:r>
    </w:p>
    <w:p w14:paraId="49939A65">
      <w:pPr>
        <w:ind w:firstLine="1958" w:firstLineChars="650"/>
        <w:rPr>
          <w:rFonts w:ascii="宋体"/>
          <w:b/>
          <w:sz w:val="30"/>
          <w:szCs w:val="30"/>
          <w:u w:val="single"/>
        </w:rPr>
      </w:pPr>
      <w:r>
        <w:rPr>
          <w:rFonts w:hint="eastAsia" w:ascii="宋体" w:hAnsi="宋体"/>
          <w:b/>
          <w:sz w:val="30"/>
          <w:szCs w:val="30"/>
        </w:rPr>
        <w:t>执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笔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人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：</w:t>
      </w:r>
      <w:r>
        <w:rPr>
          <w:rFonts w:ascii="宋体" w:hAnsi="宋体"/>
          <w:b/>
          <w:sz w:val="30"/>
          <w:szCs w:val="30"/>
          <w:u w:val="single"/>
        </w:rPr>
        <w:t xml:space="preserve"> </w:t>
      </w:r>
      <w:r>
        <w:rPr>
          <w:rFonts w:hint="eastAsia" w:ascii="宋体" w:hAnsi="宋体"/>
          <w:b/>
          <w:sz w:val="30"/>
          <w:szCs w:val="30"/>
          <w:u w:val="single"/>
          <w:lang w:val="en-US" w:eastAsia="zh-CN"/>
        </w:rPr>
        <w:t>韩金平</w:t>
      </w:r>
      <w:bookmarkStart w:id="19" w:name="_GoBack"/>
      <w:bookmarkEnd w:id="19"/>
      <w:r>
        <w:rPr>
          <w:rFonts w:hint="eastAsia" w:ascii="宋体" w:hAnsi="宋体"/>
          <w:b/>
          <w:sz w:val="30"/>
          <w:szCs w:val="30"/>
          <w:u w:val="single"/>
          <w:lang w:val="en-US" w:eastAsia="zh-CN"/>
        </w:rPr>
        <w:t xml:space="preserve">            </w:t>
      </w:r>
      <w:r>
        <w:rPr>
          <w:rFonts w:ascii="宋体" w:hAnsi="宋体"/>
          <w:b/>
          <w:sz w:val="30"/>
          <w:szCs w:val="30"/>
          <w:u w:val="single"/>
        </w:rPr>
        <w:t xml:space="preserve">    </w:t>
      </w:r>
    </w:p>
    <w:p w14:paraId="6E243C24">
      <w:pPr>
        <w:ind w:firstLine="1958" w:firstLineChars="650"/>
        <w:rPr>
          <w:rFonts w:ascii="宋体"/>
          <w:b/>
          <w:sz w:val="30"/>
          <w:szCs w:val="30"/>
          <w:u w:val="single"/>
        </w:rPr>
      </w:pPr>
      <w:r>
        <w:rPr>
          <w:rFonts w:hint="eastAsia" w:ascii="宋体" w:hAnsi="宋体"/>
          <w:b/>
          <w:sz w:val="30"/>
          <w:szCs w:val="30"/>
        </w:rPr>
        <w:t>审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核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人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：</w:t>
      </w:r>
      <w:r>
        <w:rPr>
          <w:rFonts w:ascii="宋体" w:hAnsi="宋体"/>
          <w:b/>
          <w:sz w:val="30"/>
          <w:szCs w:val="30"/>
          <w:u w:val="single"/>
        </w:rPr>
        <w:t xml:space="preserve"> </w:t>
      </w:r>
      <w:r>
        <w:rPr>
          <w:rFonts w:hint="eastAsia" w:ascii="宋体" w:hAnsi="宋体"/>
          <w:b/>
          <w:sz w:val="30"/>
          <w:szCs w:val="30"/>
          <w:u w:val="single"/>
          <w:lang w:val="en-US" w:eastAsia="zh-CN"/>
        </w:rPr>
        <w:t xml:space="preserve">    </w:t>
      </w:r>
      <w:r>
        <w:rPr>
          <w:rFonts w:ascii="宋体" w:hAnsi="宋体"/>
          <w:b/>
          <w:sz w:val="30"/>
          <w:szCs w:val="30"/>
          <w:u w:val="single"/>
        </w:rPr>
        <w:t xml:space="preserve">            </w:t>
      </w:r>
    </w:p>
    <w:p w14:paraId="21D43357">
      <w:pPr>
        <w:ind w:firstLine="1958" w:firstLineChars="650"/>
        <w:rPr>
          <w:rFonts w:ascii="宋体"/>
          <w:b/>
          <w:sz w:val="30"/>
          <w:szCs w:val="30"/>
          <w:u w:val="single"/>
        </w:rPr>
      </w:pPr>
      <w:r>
        <w:rPr>
          <w:rFonts w:hint="eastAsia" w:ascii="宋体" w:hAnsi="宋体"/>
          <w:b/>
          <w:sz w:val="30"/>
          <w:szCs w:val="30"/>
        </w:rPr>
        <w:t>制</w:t>
      </w:r>
      <w:r>
        <w:rPr>
          <w:rFonts w:ascii="宋体" w:hAnsi="宋体"/>
          <w:b/>
          <w:sz w:val="30"/>
          <w:szCs w:val="30"/>
        </w:rPr>
        <w:t xml:space="preserve">  </w:t>
      </w:r>
      <w:r>
        <w:rPr>
          <w:rFonts w:hint="eastAsia" w:ascii="宋体" w:hAnsi="宋体"/>
          <w:b/>
          <w:sz w:val="30"/>
          <w:szCs w:val="30"/>
        </w:rPr>
        <w:t>定</w:t>
      </w:r>
      <w:r>
        <w:rPr>
          <w:rFonts w:ascii="宋体" w:hAnsi="宋体"/>
          <w:b/>
          <w:sz w:val="30"/>
          <w:szCs w:val="30"/>
        </w:rPr>
        <w:t xml:space="preserve">  </w:t>
      </w:r>
      <w:r>
        <w:rPr>
          <w:rFonts w:hint="eastAsia" w:ascii="宋体" w:hAnsi="宋体"/>
          <w:b/>
          <w:sz w:val="30"/>
          <w:szCs w:val="30"/>
        </w:rPr>
        <w:t>日</w:t>
      </w:r>
      <w:r>
        <w:rPr>
          <w:rFonts w:ascii="宋体" w:hAnsi="宋体"/>
          <w:b/>
          <w:sz w:val="30"/>
          <w:szCs w:val="30"/>
        </w:rPr>
        <w:t xml:space="preserve">  </w:t>
      </w:r>
      <w:r>
        <w:rPr>
          <w:rFonts w:hint="eastAsia" w:ascii="宋体" w:hAnsi="宋体"/>
          <w:b/>
          <w:sz w:val="30"/>
          <w:szCs w:val="30"/>
        </w:rPr>
        <w:t>期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：</w:t>
      </w:r>
      <w:r>
        <w:rPr>
          <w:rFonts w:ascii="宋体" w:hAnsi="宋体"/>
          <w:b/>
          <w:sz w:val="30"/>
          <w:szCs w:val="30"/>
          <w:u w:val="single"/>
        </w:rPr>
        <w:t xml:space="preserve">                 </w:t>
      </w:r>
    </w:p>
    <w:p w14:paraId="011F8448">
      <w:pPr>
        <w:rPr>
          <w:sz w:val="44"/>
          <w:u w:val="single"/>
        </w:rPr>
      </w:pPr>
    </w:p>
    <w:p w14:paraId="2D2ACAEC">
      <w:pPr>
        <w:rPr>
          <w:sz w:val="44"/>
          <w:u w:val="single"/>
        </w:rPr>
      </w:pPr>
    </w:p>
    <w:p w14:paraId="5ABF76F4">
      <w:pPr>
        <w:rPr>
          <w:sz w:val="44"/>
          <w:u w:val="single"/>
        </w:rPr>
      </w:pPr>
    </w:p>
    <w:p w14:paraId="065B8713">
      <w:pPr>
        <w:jc w:val="center"/>
        <w:rPr>
          <w:b/>
          <w:sz w:val="28"/>
        </w:rPr>
      </w:pPr>
      <w:r>
        <w:rPr>
          <w:rFonts w:hint="eastAsia"/>
          <w:b/>
          <w:sz w:val="28"/>
          <w:lang w:eastAsia="zh-CN"/>
        </w:rPr>
        <w:t>吉林水利电力职业学院</w:t>
      </w:r>
      <w:r>
        <w:rPr>
          <w:rFonts w:hint="eastAsia"/>
          <w:b/>
          <w:sz w:val="28"/>
        </w:rPr>
        <w:t>教务处制</w:t>
      </w:r>
    </w:p>
    <w:p w14:paraId="468AC326">
      <w:pPr>
        <w:jc w:val="center"/>
        <w:rPr>
          <w:b/>
          <w:sz w:val="28"/>
        </w:rPr>
      </w:pPr>
      <w:r>
        <w:rPr>
          <w:b/>
          <w:sz w:val="28"/>
        </w:rPr>
        <w:t>202</w:t>
      </w:r>
      <w:r>
        <w:rPr>
          <w:rFonts w:hint="eastAsia"/>
          <w:b/>
          <w:sz w:val="28"/>
          <w:lang w:val="en-US" w:eastAsia="zh-CN"/>
        </w:rPr>
        <w:t>5</w:t>
      </w:r>
      <w:r>
        <w:rPr>
          <w:rFonts w:hint="eastAsia"/>
          <w:b/>
          <w:sz w:val="28"/>
        </w:rPr>
        <w:t>年</w:t>
      </w:r>
      <w:r>
        <w:rPr>
          <w:rFonts w:hint="eastAsia"/>
          <w:b/>
          <w:sz w:val="28"/>
          <w:lang w:val="en-US" w:eastAsia="zh-CN"/>
        </w:rPr>
        <w:t>1</w:t>
      </w:r>
      <w:r>
        <w:rPr>
          <w:rFonts w:hint="eastAsia"/>
          <w:b/>
          <w:sz w:val="28"/>
        </w:rPr>
        <w:t>月</w:t>
      </w:r>
      <w:r>
        <w:rPr>
          <w:b/>
          <w:sz w:val="28"/>
        </w:rPr>
        <w:br w:type="page"/>
      </w:r>
    </w:p>
    <w:p w14:paraId="32E003A1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目</w:t>
      </w:r>
      <w:r>
        <w:rPr>
          <w:b/>
          <w:sz w:val="28"/>
        </w:rPr>
        <w:t xml:space="preserve">      </w:t>
      </w:r>
      <w:r>
        <w:rPr>
          <w:rFonts w:hint="eastAsia"/>
          <w:b/>
          <w:sz w:val="28"/>
        </w:rPr>
        <w:t>录</w:t>
      </w:r>
    </w:p>
    <w:p w14:paraId="37C514D5">
      <w:pPr>
        <w:jc w:val="center"/>
      </w:pPr>
      <w:bookmarkStart w:id="0" w:name="_Toc31002_WPSOffice_Type1"/>
    </w:p>
    <w:p w14:paraId="1A7F7408">
      <w:pPr>
        <w:pStyle w:val="14"/>
        <w:tabs>
          <w:tab w:val="right" w:leader="dot" w:pos="9354"/>
        </w:tabs>
        <w:spacing w:line="400" w:lineRule="exact"/>
        <w:rPr>
          <w:sz w:val="24"/>
          <w:szCs w:val="24"/>
        </w:rPr>
      </w:pPr>
      <w:r>
        <w:fldChar w:fldCharType="begin"/>
      </w:r>
      <w:r>
        <w:instrText xml:space="preserve"> HYPERLINK \l "_Toc333_WPSOffice_Level1" </w:instrText>
      </w:r>
      <w:r>
        <w:fldChar w:fldCharType="separate"/>
      </w:r>
      <w:r>
        <w:rPr>
          <w:kern w:val="2"/>
          <w:sz w:val="24"/>
          <w:szCs w:val="24"/>
        </w:rPr>
        <w:t>1.</w:t>
      </w:r>
      <w:r>
        <w:rPr>
          <w:rFonts w:ascii="宋体" w:hAnsi="宋体"/>
          <w:sz w:val="24"/>
          <w:szCs w:val="24"/>
        </w:rPr>
        <w:t>***</w:t>
      </w:r>
      <w:r>
        <w:rPr>
          <w:rFonts w:hint="eastAsia" w:ascii="宋体" w:hAnsi="宋体"/>
          <w:sz w:val="24"/>
          <w:szCs w:val="24"/>
        </w:rPr>
        <w:t>课</w:t>
      </w:r>
      <w:r>
        <w:rPr>
          <w:sz w:val="24"/>
          <w:szCs w:val="24"/>
        </w:rPr>
        <w:tab/>
      </w:r>
      <w:bookmarkStart w:id="1" w:name="_Toc333_WPSOffice_Level1Page"/>
      <w:r>
        <w:rPr>
          <w:sz w:val="24"/>
          <w:szCs w:val="24"/>
        </w:rPr>
        <w:t>3</w:t>
      </w:r>
      <w:bookmarkEnd w:id="1"/>
      <w:r>
        <w:rPr>
          <w:sz w:val="24"/>
          <w:szCs w:val="24"/>
        </w:rPr>
        <w:fldChar w:fldCharType="end"/>
      </w:r>
    </w:p>
    <w:p w14:paraId="492AB5D5">
      <w:pPr>
        <w:pStyle w:val="14"/>
        <w:tabs>
          <w:tab w:val="right" w:leader="dot" w:pos="9354"/>
        </w:tabs>
        <w:spacing w:line="400" w:lineRule="exact"/>
        <w:rPr>
          <w:sz w:val="24"/>
          <w:szCs w:val="24"/>
        </w:rPr>
      </w:pPr>
      <w:r>
        <w:fldChar w:fldCharType="begin"/>
      </w:r>
      <w:r>
        <w:instrText xml:space="preserve"> HYPERLINK \l "_Toc27961_WPSOffice_Level1" </w:instrText>
      </w:r>
      <w:r>
        <w:fldChar w:fldCharType="separate"/>
      </w:r>
      <w:r>
        <w:rPr>
          <w:kern w:val="2"/>
          <w:sz w:val="24"/>
          <w:szCs w:val="24"/>
        </w:rPr>
        <w:t>2.</w:t>
      </w:r>
      <w:r>
        <w:rPr>
          <w:rFonts w:ascii="宋体" w:hAnsi="宋体"/>
          <w:sz w:val="24"/>
          <w:szCs w:val="24"/>
        </w:rPr>
        <w:t>***</w:t>
      </w:r>
      <w:r>
        <w:rPr>
          <w:rFonts w:hint="eastAsia" w:ascii="宋体" w:hAnsi="宋体"/>
          <w:sz w:val="24"/>
          <w:szCs w:val="24"/>
        </w:rPr>
        <w:t>课</w:t>
      </w:r>
      <w:r>
        <w:rPr>
          <w:sz w:val="24"/>
          <w:szCs w:val="24"/>
        </w:rPr>
        <w:tab/>
      </w:r>
      <w:bookmarkStart w:id="2" w:name="_Toc27961_WPSOffice_Level1Page"/>
      <w:r>
        <w:rPr>
          <w:sz w:val="24"/>
          <w:szCs w:val="24"/>
        </w:rPr>
        <w:t>3</w:t>
      </w:r>
      <w:bookmarkEnd w:id="2"/>
      <w:r>
        <w:rPr>
          <w:sz w:val="24"/>
          <w:szCs w:val="24"/>
        </w:rPr>
        <w:fldChar w:fldCharType="end"/>
      </w:r>
    </w:p>
    <w:p w14:paraId="057BE9B6">
      <w:pPr>
        <w:pStyle w:val="14"/>
        <w:tabs>
          <w:tab w:val="right" w:leader="dot" w:pos="9354"/>
        </w:tabs>
        <w:spacing w:line="400" w:lineRule="exact"/>
        <w:rPr>
          <w:sz w:val="24"/>
          <w:szCs w:val="24"/>
        </w:rPr>
      </w:pPr>
      <w:r>
        <w:fldChar w:fldCharType="begin"/>
      </w:r>
      <w:r>
        <w:instrText xml:space="preserve"> HYPERLINK \l "_Toc12957_WPSOffice_Level1" </w:instrText>
      </w:r>
      <w:r>
        <w:fldChar w:fldCharType="separate"/>
      </w:r>
      <w:r>
        <w:rPr>
          <w:kern w:val="2"/>
          <w:sz w:val="24"/>
          <w:szCs w:val="24"/>
        </w:rPr>
        <w:t>3.</w:t>
      </w:r>
      <w:r>
        <w:rPr>
          <w:rFonts w:ascii="宋体" w:hAnsi="宋体"/>
          <w:sz w:val="24"/>
          <w:szCs w:val="24"/>
        </w:rPr>
        <w:t>***</w:t>
      </w:r>
      <w:r>
        <w:rPr>
          <w:rFonts w:hint="eastAsia" w:ascii="宋体" w:hAnsi="宋体"/>
          <w:sz w:val="24"/>
          <w:szCs w:val="24"/>
        </w:rPr>
        <w:t>课</w:t>
      </w:r>
      <w:r>
        <w:rPr>
          <w:sz w:val="24"/>
          <w:szCs w:val="24"/>
        </w:rPr>
        <w:tab/>
      </w:r>
      <w:bookmarkStart w:id="3" w:name="_Toc12957_WPSOffice_Level1Page"/>
      <w:r>
        <w:rPr>
          <w:sz w:val="24"/>
          <w:szCs w:val="24"/>
        </w:rPr>
        <w:t>4</w:t>
      </w:r>
      <w:bookmarkEnd w:id="3"/>
      <w:r>
        <w:rPr>
          <w:sz w:val="24"/>
          <w:szCs w:val="24"/>
        </w:rPr>
        <w:fldChar w:fldCharType="end"/>
      </w:r>
    </w:p>
    <w:p w14:paraId="7F464853">
      <w:pPr>
        <w:pStyle w:val="14"/>
        <w:tabs>
          <w:tab w:val="right" w:leader="dot" w:pos="9354"/>
        </w:tabs>
        <w:spacing w:line="400" w:lineRule="exact"/>
        <w:rPr>
          <w:sz w:val="24"/>
          <w:szCs w:val="24"/>
        </w:rPr>
      </w:pPr>
      <w:r>
        <w:fldChar w:fldCharType="begin"/>
      </w:r>
      <w:r>
        <w:instrText xml:space="preserve"> HYPERLINK \l "_Toc30376_WPSOffice_Level1" </w:instrText>
      </w:r>
      <w:r>
        <w:fldChar w:fldCharType="separate"/>
      </w:r>
      <w:r>
        <w:rPr>
          <w:rFonts w:ascii="宋体" w:hAnsi="宋体"/>
          <w:sz w:val="24"/>
          <w:szCs w:val="24"/>
        </w:rPr>
        <w:t>4.***</w:t>
      </w:r>
      <w:r>
        <w:rPr>
          <w:rFonts w:hint="eastAsia" w:ascii="宋体" w:hAnsi="宋体"/>
          <w:sz w:val="24"/>
          <w:szCs w:val="24"/>
        </w:rPr>
        <w:t>课</w:t>
      </w:r>
      <w:r>
        <w:rPr>
          <w:sz w:val="24"/>
          <w:szCs w:val="24"/>
        </w:rPr>
        <w:tab/>
      </w:r>
      <w:bookmarkStart w:id="4" w:name="_Toc30376_WPSOffice_Level1Page"/>
      <w:r>
        <w:rPr>
          <w:sz w:val="24"/>
          <w:szCs w:val="24"/>
        </w:rPr>
        <w:t>5</w:t>
      </w:r>
      <w:bookmarkEnd w:id="4"/>
      <w:r>
        <w:rPr>
          <w:sz w:val="24"/>
          <w:szCs w:val="24"/>
        </w:rPr>
        <w:fldChar w:fldCharType="end"/>
      </w:r>
    </w:p>
    <w:p w14:paraId="77495F7D">
      <w:pPr>
        <w:pStyle w:val="14"/>
        <w:tabs>
          <w:tab w:val="right" w:leader="dot" w:pos="9354"/>
        </w:tabs>
        <w:spacing w:line="400" w:lineRule="exact"/>
        <w:rPr>
          <w:sz w:val="24"/>
          <w:szCs w:val="24"/>
        </w:rPr>
      </w:pPr>
      <w:r>
        <w:fldChar w:fldCharType="begin"/>
      </w:r>
      <w:r>
        <w:instrText xml:space="preserve"> HYPERLINK \l "_Toc7890_WPSOffice_Level1" </w:instrText>
      </w:r>
      <w:r>
        <w:fldChar w:fldCharType="separate"/>
      </w:r>
      <w:r>
        <w:rPr>
          <w:kern w:val="2"/>
          <w:sz w:val="24"/>
          <w:szCs w:val="24"/>
        </w:rPr>
        <w:t>5.</w:t>
      </w:r>
      <w:r>
        <w:rPr>
          <w:rFonts w:ascii="宋体" w:hAnsi="宋体"/>
          <w:sz w:val="24"/>
          <w:szCs w:val="24"/>
        </w:rPr>
        <w:t>***</w:t>
      </w:r>
      <w:r>
        <w:rPr>
          <w:rFonts w:hint="eastAsia" w:ascii="宋体" w:hAnsi="宋体"/>
          <w:sz w:val="24"/>
          <w:szCs w:val="24"/>
        </w:rPr>
        <w:t>课</w:t>
      </w:r>
      <w:r>
        <w:rPr>
          <w:sz w:val="24"/>
          <w:szCs w:val="24"/>
        </w:rPr>
        <w:tab/>
      </w:r>
      <w:bookmarkStart w:id="5" w:name="_Toc7890_WPSOffice_Level1Page"/>
      <w:r>
        <w:rPr>
          <w:sz w:val="24"/>
          <w:szCs w:val="24"/>
        </w:rPr>
        <w:t>5</w:t>
      </w:r>
      <w:bookmarkEnd w:id="5"/>
      <w:r>
        <w:rPr>
          <w:sz w:val="24"/>
          <w:szCs w:val="24"/>
        </w:rPr>
        <w:fldChar w:fldCharType="end"/>
      </w:r>
    </w:p>
    <w:p w14:paraId="33C39B5E">
      <w:pPr>
        <w:pStyle w:val="14"/>
        <w:tabs>
          <w:tab w:val="right" w:leader="dot" w:pos="9354"/>
        </w:tabs>
        <w:spacing w:line="400" w:lineRule="exact"/>
      </w:pPr>
      <w:r>
        <w:fldChar w:fldCharType="begin"/>
      </w:r>
      <w:r>
        <w:instrText xml:space="preserve"> HYPERLINK \l "_Toc30375_WPSOffice_Level1" </w:instrText>
      </w:r>
      <w:r>
        <w:fldChar w:fldCharType="separate"/>
      </w:r>
      <w:r>
        <w:rPr>
          <w:kern w:val="2"/>
          <w:sz w:val="24"/>
          <w:szCs w:val="24"/>
        </w:rPr>
        <w:t>6.</w:t>
      </w:r>
      <w:r>
        <w:rPr>
          <w:rFonts w:ascii="宋体" w:hAnsi="宋体"/>
          <w:sz w:val="24"/>
          <w:szCs w:val="24"/>
        </w:rPr>
        <w:t>***</w:t>
      </w:r>
      <w:r>
        <w:rPr>
          <w:rFonts w:hint="eastAsia" w:ascii="宋体" w:hAnsi="宋体"/>
          <w:sz w:val="24"/>
          <w:szCs w:val="24"/>
        </w:rPr>
        <w:t>课</w:t>
      </w:r>
      <w:r>
        <w:rPr>
          <w:sz w:val="24"/>
          <w:szCs w:val="24"/>
        </w:rPr>
        <w:tab/>
      </w:r>
      <w:bookmarkStart w:id="6" w:name="_Toc30375_WPSOffice_Level1Page"/>
      <w:r>
        <w:rPr>
          <w:sz w:val="24"/>
          <w:szCs w:val="24"/>
        </w:rPr>
        <w:t>7</w:t>
      </w:r>
      <w:bookmarkEnd w:id="6"/>
      <w:r>
        <w:rPr>
          <w:sz w:val="24"/>
          <w:szCs w:val="24"/>
        </w:rPr>
        <w:fldChar w:fldCharType="end"/>
      </w:r>
    </w:p>
    <w:p w14:paraId="10D94B6B">
      <w:pPr>
        <w:jc w:val="center"/>
        <w:outlineLvl w:val="0"/>
      </w:pPr>
    </w:p>
    <w:bookmarkEnd w:id="0"/>
    <w:p w14:paraId="3259FAD3">
      <w:pPr>
        <w:rPr>
          <w:sz w:val="56"/>
        </w:rPr>
        <w:sectPr>
          <w:footerReference r:id="rId3" w:type="default"/>
          <w:pgSz w:w="11906" w:h="16838"/>
          <w:pgMar w:top="1418" w:right="1134" w:bottom="1134" w:left="1418" w:header="851" w:footer="992" w:gutter="0"/>
          <w:pgNumType w:fmt="numberInDash" w:start="0"/>
          <w:cols w:space="425" w:num="1"/>
          <w:titlePg/>
          <w:docGrid w:type="lines" w:linePitch="544" w:charSpace="0"/>
        </w:sectPr>
      </w:pPr>
    </w:p>
    <w:p w14:paraId="422D7693">
      <w:pPr>
        <w:rPr>
          <w:sz w:val="56"/>
        </w:rPr>
      </w:pPr>
      <w:r>
        <w:rPr>
          <w:sz w:val="56"/>
        </w:rPr>
        <w:drawing>
          <wp:inline distT="0" distB="0" distL="114300" distR="114300">
            <wp:extent cx="3076575" cy="723900"/>
            <wp:effectExtent l="0" t="0" r="9525" b="0"/>
            <wp:docPr id="2" name="图片 2" descr="C:/Users/吉林水利电力职业学院/Desktop/logo.png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/Users/吉林水利电力职业学院/Desktop/logo.pnglogo"/>
                    <pic:cNvPicPr>
                      <a:picLocks noChangeAspect="1"/>
                    </pic:cNvPicPr>
                  </pic:nvPicPr>
                  <pic:blipFill>
                    <a:blip r:embed="rId7"/>
                    <a:srcRect t="9370" b="9370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46F8C4">
      <w:pPr>
        <w:jc w:val="center"/>
        <w:rPr>
          <w:sz w:val="56"/>
        </w:rPr>
      </w:pPr>
    </w:p>
    <w:p w14:paraId="64281B73">
      <w:pPr>
        <w:jc w:val="center"/>
        <w:rPr>
          <w:sz w:val="56"/>
        </w:rPr>
      </w:pPr>
    </w:p>
    <w:p w14:paraId="19EE3DAC">
      <w:pPr>
        <w:jc w:val="center"/>
        <w:rPr>
          <w:rFonts w:ascii="黑体" w:hAnsi="黑体" w:eastAsia="黑体"/>
          <w:sz w:val="52"/>
          <w:szCs w:val="72"/>
        </w:rPr>
      </w:pPr>
      <w:r>
        <w:rPr>
          <w:rFonts w:hint="eastAsia" w:ascii="黑体" w:hAnsi="黑体" w:eastAsia="黑体"/>
          <w:sz w:val="52"/>
          <w:szCs w:val="72"/>
        </w:rPr>
        <w:t>《</w:t>
      </w:r>
      <w:r>
        <w:rPr>
          <w:rFonts w:hint="eastAsia" w:ascii="黑体" w:hAnsi="黑体" w:eastAsia="黑体"/>
          <w:sz w:val="52"/>
          <w:szCs w:val="72"/>
          <w:lang w:val="en-US" w:eastAsia="zh-CN"/>
        </w:rPr>
        <w:t>影视剧本创作</w:t>
      </w:r>
      <w:r>
        <w:rPr>
          <w:rFonts w:hint="eastAsia" w:ascii="黑体" w:hAnsi="黑体" w:eastAsia="黑体"/>
          <w:sz w:val="52"/>
          <w:szCs w:val="72"/>
        </w:rPr>
        <w:t>》</w:t>
      </w:r>
    </w:p>
    <w:p w14:paraId="4EE2C425">
      <w:pPr>
        <w:jc w:val="center"/>
        <w:rPr>
          <w:rFonts w:ascii="黑体" w:hAnsi="黑体" w:eastAsia="黑体"/>
          <w:sz w:val="52"/>
          <w:szCs w:val="72"/>
        </w:rPr>
      </w:pPr>
      <w:r>
        <w:rPr>
          <w:rFonts w:hint="eastAsia" w:ascii="黑体" w:hAnsi="黑体" w:eastAsia="黑体"/>
          <w:sz w:val="52"/>
          <w:szCs w:val="72"/>
        </w:rPr>
        <w:t>课</w:t>
      </w:r>
      <w:r>
        <w:rPr>
          <w:rFonts w:ascii="黑体" w:hAnsi="黑体" w:eastAsia="黑体"/>
          <w:sz w:val="52"/>
          <w:szCs w:val="72"/>
        </w:rPr>
        <w:t xml:space="preserve"> </w:t>
      </w:r>
      <w:r>
        <w:rPr>
          <w:rFonts w:hint="eastAsia" w:ascii="黑体" w:hAnsi="黑体" w:eastAsia="黑体"/>
          <w:sz w:val="52"/>
          <w:szCs w:val="72"/>
        </w:rPr>
        <w:t>程</w:t>
      </w:r>
      <w:r>
        <w:rPr>
          <w:rFonts w:ascii="黑体" w:hAnsi="黑体" w:eastAsia="黑体"/>
          <w:sz w:val="52"/>
          <w:szCs w:val="72"/>
        </w:rPr>
        <w:t xml:space="preserve"> </w:t>
      </w:r>
      <w:r>
        <w:rPr>
          <w:rFonts w:hint="eastAsia" w:ascii="黑体" w:hAnsi="黑体" w:eastAsia="黑体"/>
          <w:sz w:val="52"/>
          <w:szCs w:val="72"/>
        </w:rPr>
        <w:t>标</w:t>
      </w:r>
      <w:r>
        <w:rPr>
          <w:rFonts w:ascii="黑体" w:hAnsi="黑体" w:eastAsia="黑体"/>
          <w:sz w:val="52"/>
          <w:szCs w:val="72"/>
        </w:rPr>
        <w:t xml:space="preserve"> </w:t>
      </w:r>
      <w:r>
        <w:rPr>
          <w:rFonts w:hint="eastAsia" w:ascii="黑体" w:hAnsi="黑体" w:eastAsia="黑体"/>
          <w:sz w:val="52"/>
          <w:szCs w:val="72"/>
        </w:rPr>
        <w:t>准</w:t>
      </w:r>
    </w:p>
    <w:p w14:paraId="2FBDE725">
      <w:pPr>
        <w:rPr>
          <w:sz w:val="48"/>
        </w:rPr>
      </w:pPr>
    </w:p>
    <w:p w14:paraId="488D775B">
      <w:pPr>
        <w:rPr>
          <w:sz w:val="48"/>
        </w:rPr>
      </w:pPr>
    </w:p>
    <w:p w14:paraId="4C344B54">
      <w:pPr>
        <w:rPr>
          <w:sz w:val="48"/>
        </w:rPr>
      </w:pPr>
    </w:p>
    <w:p w14:paraId="3225AFCE">
      <w:pPr>
        <w:ind w:firstLine="1958" w:firstLineChars="650"/>
        <w:outlineLvl w:val="0"/>
        <w:rPr>
          <w:rFonts w:ascii="宋体"/>
          <w:b/>
          <w:sz w:val="30"/>
          <w:szCs w:val="30"/>
          <w:u w:val="single"/>
        </w:rPr>
      </w:pPr>
      <w:bookmarkStart w:id="7" w:name="_Toc31002_WPSOffice_Level1"/>
      <w:r>
        <w:rPr>
          <w:rFonts w:hint="eastAsia" w:ascii="宋体" w:hAnsi="宋体"/>
          <w:b/>
          <w:sz w:val="30"/>
          <w:szCs w:val="30"/>
        </w:rPr>
        <w:t>二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级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学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院</w:t>
      </w:r>
      <w:r>
        <w:rPr>
          <w:rFonts w:ascii="宋体" w:hAnsi="宋体"/>
          <w:b/>
          <w:sz w:val="30"/>
          <w:szCs w:val="30"/>
        </w:rPr>
        <w:t>(</w:t>
      </w:r>
      <w:r>
        <w:rPr>
          <w:rFonts w:hint="eastAsia" w:ascii="宋体" w:hAnsi="宋体"/>
          <w:b/>
          <w:sz w:val="30"/>
          <w:szCs w:val="30"/>
        </w:rPr>
        <w:t>部</w:t>
      </w:r>
      <w:r>
        <w:rPr>
          <w:rFonts w:ascii="宋体" w:hAnsi="宋体"/>
          <w:b/>
          <w:sz w:val="30"/>
          <w:szCs w:val="30"/>
        </w:rPr>
        <w:t>)</w:t>
      </w:r>
      <w:r>
        <w:rPr>
          <w:rFonts w:hint="eastAsia" w:ascii="宋体" w:hAnsi="宋体"/>
          <w:b/>
          <w:sz w:val="30"/>
          <w:szCs w:val="30"/>
        </w:rPr>
        <w:t>：</w:t>
      </w:r>
      <w:bookmarkEnd w:id="7"/>
      <w:r>
        <w:rPr>
          <w:rFonts w:ascii="宋体" w:hAnsi="宋体"/>
          <w:b/>
          <w:sz w:val="30"/>
          <w:szCs w:val="30"/>
          <w:u w:val="single"/>
        </w:rPr>
        <w:t xml:space="preserve"> </w:t>
      </w:r>
      <w:r>
        <w:rPr>
          <w:rFonts w:hint="eastAsia" w:ascii="宋体" w:hAnsi="宋体"/>
          <w:b/>
          <w:sz w:val="30"/>
          <w:szCs w:val="30"/>
          <w:u w:val="single"/>
          <w:lang w:val="en-US" w:eastAsia="zh-CN"/>
        </w:rPr>
        <w:t xml:space="preserve">智能工程学院  </w:t>
      </w:r>
      <w:r>
        <w:rPr>
          <w:rFonts w:ascii="宋体" w:hAnsi="宋体"/>
          <w:b/>
          <w:sz w:val="30"/>
          <w:szCs w:val="30"/>
          <w:u w:val="single"/>
        </w:rPr>
        <w:t xml:space="preserve">  </w:t>
      </w:r>
    </w:p>
    <w:p w14:paraId="57DCAB08">
      <w:pPr>
        <w:ind w:firstLine="1958" w:firstLineChars="650"/>
        <w:outlineLvl w:val="0"/>
        <w:rPr>
          <w:rFonts w:ascii="宋体"/>
          <w:b/>
          <w:sz w:val="30"/>
          <w:szCs w:val="30"/>
          <w:u w:val="single"/>
        </w:rPr>
      </w:pPr>
      <w:bookmarkStart w:id="8" w:name="_Toc11053_WPSOffice_Level1"/>
      <w:r>
        <w:rPr>
          <w:rFonts w:hint="eastAsia" w:ascii="宋体" w:hAnsi="宋体"/>
          <w:b/>
          <w:sz w:val="30"/>
          <w:szCs w:val="30"/>
        </w:rPr>
        <w:t>执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笔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人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：</w:t>
      </w:r>
      <w:bookmarkEnd w:id="8"/>
      <w:r>
        <w:rPr>
          <w:rFonts w:ascii="宋体" w:hAnsi="宋体"/>
          <w:b/>
          <w:sz w:val="30"/>
          <w:szCs w:val="30"/>
          <w:u w:val="single"/>
        </w:rPr>
        <w:t xml:space="preserve"> </w:t>
      </w:r>
      <w:r>
        <w:rPr>
          <w:rFonts w:hint="eastAsia" w:ascii="宋体" w:hAnsi="宋体"/>
          <w:b/>
          <w:sz w:val="30"/>
          <w:szCs w:val="30"/>
          <w:u w:val="single"/>
          <w:lang w:val="en-US" w:eastAsia="zh-CN"/>
        </w:rPr>
        <w:t>韩金平</w:t>
      </w:r>
      <w:r>
        <w:rPr>
          <w:rFonts w:ascii="宋体" w:hAnsi="宋体"/>
          <w:b/>
          <w:sz w:val="30"/>
          <w:szCs w:val="30"/>
          <w:u w:val="single"/>
        </w:rPr>
        <w:t xml:space="preserve">          </w:t>
      </w:r>
    </w:p>
    <w:p w14:paraId="7B93696E">
      <w:pPr>
        <w:ind w:firstLine="1958" w:firstLineChars="650"/>
        <w:outlineLvl w:val="0"/>
        <w:rPr>
          <w:rFonts w:ascii="宋体"/>
          <w:b/>
          <w:sz w:val="30"/>
          <w:szCs w:val="30"/>
          <w:u w:val="single"/>
        </w:rPr>
      </w:pPr>
      <w:bookmarkStart w:id="9" w:name="_Toc13514_WPSOffice_Level1"/>
      <w:r>
        <w:rPr>
          <w:rFonts w:hint="eastAsia" w:ascii="宋体" w:hAnsi="宋体"/>
          <w:b/>
          <w:sz w:val="30"/>
          <w:szCs w:val="30"/>
        </w:rPr>
        <w:t>审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核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人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：</w:t>
      </w:r>
      <w:bookmarkEnd w:id="9"/>
      <w:r>
        <w:rPr>
          <w:rFonts w:ascii="宋体" w:hAnsi="宋体"/>
          <w:b/>
          <w:sz w:val="30"/>
          <w:szCs w:val="30"/>
          <w:u w:val="single"/>
        </w:rPr>
        <w:t xml:space="preserve"> </w:t>
      </w:r>
      <w:r>
        <w:rPr>
          <w:rFonts w:hint="eastAsia" w:ascii="宋体" w:hAnsi="宋体"/>
          <w:b/>
          <w:sz w:val="30"/>
          <w:szCs w:val="30"/>
          <w:u w:val="single"/>
          <w:lang w:val="en-US" w:eastAsia="zh-CN"/>
        </w:rPr>
        <w:t xml:space="preserve">    </w:t>
      </w:r>
      <w:r>
        <w:rPr>
          <w:rFonts w:ascii="宋体" w:hAnsi="宋体"/>
          <w:b/>
          <w:sz w:val="30"/>
          <w:szCs w:val="30"/>
          <w:u w:val="single"/>
        </w:rPr>
        <w:t xml:space="preserve">            </w:t>
      </w:r>
    </w:p>
    <w:p w14:paraId="7D5AF7D8">
      <w:pPr>
        <w:ind w:firstLine="1958" w:firstLineChars="650"/>
        <w:outlineLvl w:val="0"/>
        <w:rPr>
          <w:rFonts w:ascii="宋体"/>
          <w:b/>
          <w:sz w:val="30"/>
          <w:szCs w:val="30"/>
          <w:u w:val="single"/>
        </w:rPr>
      </w:pPr>
      <w:bookmarkStart w:id="10" w:name="_Toc14241_WPSOffice_Level1"/>
      <w:r>
        <w:rPr>
          <w:rFonts w:hint="eastAsia" w:ascii="宋体" w:hAnsi="宋体"/>
          <w:b/>
          <w:sz w:val="30"/>
          <w:szCs w:val="30"/>
        </w:rPr>
        <w:t>制</w:t>
      </w:r>
      <w:r>
        <w:rPr>
          <w:rFonts w:ascii="宋体" w:hAnsi="宋体"/>
          <w:b/>
          <w:sz w:val="30"/>
          <w:szCs w:val="30"/>
        </w:rPr>
        <w:t xml:space="preserve">  </w:t>
      </w:r>
      <w:r>
        <w:rPr>
          <w:rFonts w:hint="eastAsia" w:ascii="宋体" w:hAnsi="宋体"/>
          <w:b/>
          <w:sz w:val="30"/>
          <w:szCs w:val="30"/>
        </w:rPr>
        <w:t>定</w:t>
      </w:r>
      <w:r>
        <w:rPr>
          <w:rFonts w:ascii="宋体" w:hAnsi="宋体"/>
          <w:b/>
          <w:sz w:val="30"/>
          <w:szCs w:val="30"/>
        </w:rPr>
        <w:t xml:space="preserve">  </w:t>
      </w:r>
      <w:r>
        <w:rPr>
          <w:rFonts w:hint="eastAsia" w:ascii="宋体" w:hAnsi="宋体"/>
          <w:b/>
          <w:sz w:val="30"/>
          <w:szCs w:val="30"/>
        </w:rPr>
        <w:t>日</w:t>
      </w:r>
      <w:r>
        <w:rPr>
          <w:rFonts w:ascii="宋体" w:hAnsi="宋体"/>
          <w:b/>
          <w:sz w:val="30"/>
          <w:szCs w:val="30"/>
        </w:rPr>
        <w:t xml:space="preserve">  </w:t>
      </w:r>
      <w:r>
        <w:rPr>
          <w:rFonts w:hint="eastAsia" w:ascii="宋体" w:hAnsi="宋体"/>
          <w:b/>
          <w:sz w:val="30"/>
          <w:szCs w:val="30"/>
        </w:rPr>
        <w:t>期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：</w:t>
      </w:r>
      <w:bookmarkEnd w:id="10"/>
      <w:r>
        <w:rPr>
          <w:rFonts w:ascii="宋体" w:hAnsi="宋体"/>
          <w:b/>
          <w:sz w:val="30"/>
          <w:szCs w:val="30"/>
          <w:u w:val="single"/>
        </w:rPr>
        <w:t xml:space="preserve">                 </w:t>
      </w:r>
    </w:p>
    <w:p w14:paraId="04CC3B0C">
      <w:pPr>
        <w:rPr>
          <w:sz w:val="44"/>
          <w:u w:val="single"/>
        </w:rPr>
      </w:pPr>
    </w:p>
    <w:p w14:paraId="0965591A">
      <w:pPr>
        <w:rPr>
          <w:sz w:val="44"/>
          <w:u w:val="single"/>
        </w:rPr>
      </w:pPr>
    </w:p>
    <w:p w14:paraId="0DAC5B12">
      <w:pPr>
        <w:jc w:val="center"/>
        <w:outlineLvl w:val="0"/>
        <w:rPr>
          <w:b/>
          <w:sz w:val="28"/>
        </w:rPr>
      </w:pPr>
      <w:bookmarkStart w:id="11" w:name="_Toc4739_WPSOffice_Level1"/>
      <w:r>
        <w:rPr>
          <w:rFonts w:hint="eastAsia"/>
          <w:b/>
          <w:sz w:val="28"/>
          <w:lang w:eastAsia="zh-CN"/>
        </w:rPr>
        <w:t>吉林水利电力职业学院</w:t>
      </w:r>
      <w:r>
        <w:rPr>
          <w:rFonts w:hint="eastAsia"/>
          <w:b/>
          <w:sz w:val="28"/>
        </w:rPr>
        <w:t>教务处制</w:t>
      </w:r>
      <w:bookmarkEnd w:id="11"/>
    </w:p>
    <w:p w14:paraId="01D15C68">
      <w:pPr>
        <w:jc w:val="center"/>
        <w:outlineLvl w:val="0"/>
        <w:rPr>
          <w:b/>
          <w:sz w:val="28"/>
        </w:rPr>
      </w:pPr>
      <w:bookmarkStart w:id="12" w:name="_Toc20571_WPSOffice_Level1"/>
      <w:r>
        <w:rPr>
          <w:b/>
          <w:sz w:val="28"/>
        </w:rPr>
        <w:t>202</w:t>
      </w:r>
      <w:r>
        <w:rPr>
          <w:rFonts w:hint="eastAsia"/>
          <w:b/>
          <w:sz w:val="28"/>
          <w:lang w:val="en-US" w:eastAsia="zh-CN"/>
        </w:rPr>
        <w:t>5</w:t>
      </w:r>
      <w:r>
        <w:rPr>
          <w:rFonts w:hint="eastAsia"/>
          <w:b/>
          <w:sz w:val="28"/>
        </w:rPr>
        <w:t>年</w:t>
      </w:r>
      <w:r>
        <w:rPr>
          <w:rFonts w:hint="eastAsia"/>
          <w:b/>
          <w:sz w:val="28"/>
          <w:lang w:val="en-US" w:eastAsia="zh-CN"/>
        </w:rPr>
        <w:t>1</w:t>
      </w:r>
      <w:r>
        <w:rPr>
          <w:rFonts w:hint="eastAsia"/>
          <w:b/>
          <w:sz w:val="28"/>
        </w:rPr>
        <w:t>月</w:t>
      </w:r>
      <w:bookmarkEnd w:id="12"/>
    </w:p>
    <w:p w14:paraId="50617338">
      <w:pPr>
        <w:spacing w:beforeLines="50" w:afterLines="50" w:line="440" w:lineRule="exact"/>
        <w:ind w:firstLine="482" w:firstLineChars="200"/>
        <w:jc w:val="left"/>
        <w:outlineLvl w:val="0"/>
        <w:rPr>
          <w:rFonts w:ascii="宋体"/>
          <w:b/>
          <w:sz w:val="24"/>
          <w:szCs w:val="24"/>
        </w:rPr>
      </w:pPr>
      <w:bookmarkStart w:id="13" w:name="_Toc333_WPSOffice_Level1"/>
      <w:r>
        <w:rPr>
          <w:rFonts w:hint="eastAsia" w:ascii="宋体" w:hAnsi="宋体"/>
          <w:b/>
          <w:sz w:val="24"/>
          <w:szCs w:val="24"/>
        </w:rPr>
        <w:t>一、课程信息</w:t>
      </w:r>
      <w:bookmarkEnd w:id="13"/>
    </w:p>
    <w:p w14:paraId="46CBCF22">
      <w:pPr>
        <w:spacing w:beforeLines="50" w:line="440" w:lineRule="exact"/>
        <w:ind w:firstLine="422" w:firstLineChars="200"/>
        <w:jc w:val="center"/>
        <w:rPr>
          <w:b/>
          <w:sz w:val="21"/>
          <w:szCs w:val="24"/>
        </w:rPr>
      </w:pPr>
      <w:r>
        <w:rPr>
          <w:rFonts w:hint="eastAsia" w:ascii="宋体" w:hAnsi="宋体"/>
          <w:b/>
          <w:sz w:val="21"/>
          <w:szCs w:val="24"/>
        </w:rPr>
        <w:t>表</w:t>
      </w:r>
      <w:r>
        <w:rPr>
          <w:rFonts w:ascii="宋体" w:hAnsi="宋体"/>
          <w:b/>
          <w:sz w:val="21"/>
          <w:szCs w:val="24"/>
        </w:rPr>
        <w:t xml:space="preserve">1  </w:t>
      </w:r>
      <w:r>
        <w:rPr>
          <w:rFonts w:hint="eastAsia" w:ascii="宋体" w:hAnsi="宋体"/>
          <w:b/>
          <w:sz w:val="21"/>
          <w:szCs w:val="24"/>
        </w:rPr>
        <w:t>课程信息表</w:t>
      </w:r>
    </w:p>
    <w:tbl>
      <w:tblPr>
        <w:tblStyle w:val="6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8"/>
        <w:gridCol w:w="2977"/>
        <w:gridCol w:w="1276"/>
        <w:gridCol w:w="227"/>
        <w:gridCol w:w="3043"/>
      </w:tblGrid>
      <w:tr w14:paraId="0D45EC7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1828" w:type="dxa"/>
            <w:tcBorders>
              <w:top w:val="single" w:color="auto" w:sz="12" w:space="0"/>
            </w:tcBorders>
            <w:vAlign w:val="center"/>
          </w:tcPr>
          <w:p w14:paraId="1E58CBBC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课程名称</w:t>
            </w:r>
            <w:r>
              <w:rPr>
                <w:rFonts w:ascii="宋体" w:hAnsi="宋体"/>
                <w:sz w:val="21"/>
              </w:rPr>
              <w:t>(</w:t>
            </w:r>
            <w:r>
              <w:rPr>
                <w:rFonts w:hint="eastAsia" w:ascii="宋体" w:hAnsi="宋体"/>
                <w:sz w:val="21"/>
              </w:rPr>
              <w:t>学时</w:t>
            </w:r>
            <w:r>
              <w:rPr>
                <w:rFonts w:ascii="宋体" w:hAnsi="宋体"/>
                <w:sz w:val="21"/>
              </w:rPr>
              <w:t>)</w:t>
            </w:r>
          </w:p>
        </w:tc>
        <w:tc>
          <w:tcPr>
            <w:tcW w:w="2977" w:type="dxa"/>
            <w:tcBorders>
              <w:top w:val="single" w:color="auto" w:sz="12" w:space="0"/>
            </w:tcBorders>
            <w:vAlign w:val="center"/>
          </w:tcPr>
          <w:p w14:paraId="28FD2FC4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  <w:lang w:val="en-US" w:eastAsia="zh-CN"/>
              </w:rPr>
              <w:t>影视剧本创作</w:t>
            </w:r>
            <w:r>
              <w:rPr>
                <w:rFonts w:hint="eastAsia" w:ascii="宋体" w:hAnsi="宋体"/>
                <w:sz w:val="21"/>
              </w:rPr>
              <w:t>（</w:t>
            </w:r>
            <w:r>
              <w:rPr>
                <w:rFonts w:hint="eastAsia" w:ascii="宋体" w:hAnsi="宋体"/>
                <w:sz w:val="21"/>
                <w:lang w:val="en-US" w:eastAsia="zh-CN"/>
              </w:rPr>
              <w:t>24</w:t>
            </w:r>
            <w:r>
              <w:rPr>
                <w:rFonts w:hint="eastAsia" w:ascii="宋体" w:hAnsi="宋体"/>
                <w:sz w:val="21"/>
              </w:rPr>
              <w:t>学时）</w:t>
            </w:r>
          </w:p>
        </w:tc>
        <w:tc>
          <w:tcPr>
            <w:tcW w:w="1503" w:type="dxa"/>
            <w:gridSpan w:val="2"/>
            <w:tcBorders>
              <w:top w:val="single" w:color="auto" w:sz="12" w:space="0"/>
            </w:tcBorders>
            <w:vAlign w:val="center"/>
          </w:tcPr>
          <w:p w14:paraId="2D29877A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开课院部</w:t>
            </w:r>
          </w:p>
        </w:tc>
        <w:tc>
          <w:tcPr>
            <w:tcW w:w="3043" w:type="dxa"/>
            <w:tcBorders>
              <w:top w:val="single" w:color="auto" w:sz="12" w:space="0"/>
            </w:tcBorders>
            <w:vAlign w:val="center"/>
          </w:tcPr>
          <w:p w14:paraId="3D49CD3A">
            <w:pPr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智能工程学院</w:t>
            </w:r>
          </w:p>
        </w:tc>
      </w:tr>
      <w:tr w14:paraId="6C4546B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828" w:type="dxa"/>
            <w:vAlign w:val="center"/>
          </w:tcPr>
          <w:p w14:paraId="7A7F34E0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课程代码</w:t>
            </w:r>
          </w:p>
        </w:tc>
        <w:tc>
          <w:tcPr>
            <w:tcW w:w="2977" w:type="dxa"/>
            <w:vAlign w:val="center"/>
          </w:tcPr>
          <w:p w14:paraId="4301B387">
            <w:pPr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1508220</w:t>
            </w:r>
          </w:p>
        </w:tc>
        <w:tc>
          <w:tcPr>
            <w:tcW w:w="1503" w:type="dxa"/>
            <w:gridSpan w:val="2"/>
            <w:vAlign w:val="center"/>
          </w:tcPr>
          <w:p w14:paraId="11EC445E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适用专业</w:t>
            </w:r>
            <w:r>
              <w:rPr>
                <w:rFonts w:hint="eastAsia" w:ascii="宋体" w:hAnsi="宋体"/>
                <w:color w:val="auto"/>
                <w:sz w:val="21"/>
              </w:rPr>
              <w:t>（群）</w:t>
            </w:r>
          </w:p>
        </w:tc>
        <w:tc>
          <w:tcPr>
            <w:tcW w:w="3043" w:type="dxa"/>
            <w:vAlign w:val="center"/>
          </w:tcPr>
          <w:p w14:paraId="7A94C679">
            <w:pPr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数字媒体技术、融媒体技术与运营</w:t>
            </w:r>
          </w:p>
        </w:tc>
      </w:tr>
      <w:tr w14:paraId="4576691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1828" w:type="dxa"/>
            <w:vAlign w:val="center"/>
          </w:tcPr>
          <w:p w14:paraId="440EA435">
            <w:pPr>
              <w:jc w:val="center"/>
              <w:rPr>
                <w:rFonts w:ascii="宋体"/>
                <w:color w:val="auto"/>
                <w:sz w:val="21"/>
              </w:rPr>
            </w:pPr>
            <w:r>
              <w:rPr>
                <w:rFonts w:hint="eastAsia" w:ascii="宋体" w:hAnsi="宋体"/>
                <w:color w:val="auto"/>
                <w:sz w:val="21"/>
              </w:rPr>
              <w:t>课程属性</w:t>
            </w:r>
          </w:p>
        </w:tc>
        <w:tc>
          <w:tcPr>
            <w:tcW w:w="7523" w:type="dxa"/>
            <w:gridSpan w:val="4"/>
            <w:vAlign w:val="center"/>
          </w:tcPr>
          <w:p w14:paraId="42FCAC25">
            <w:pPr>
              <w:jc w:val="left"/>
              <w:rPr>
                <w:rFonts w:ascii="宋体"/>
                <w:color w:val="auto"/>
                <w:sz w:val="21"/>
              </w:rPr>
            </w:pPr>
            <w:r>
              <w:rPr>
                <w:rFonts w:hint="eastAsia" w:ascii="宋体" w:hAnsi="宋体"/>
                <w:color w:val="auto"/>
                <w:sz w:val="21"/>
              </w:rPr>
              <w:t>□公共基础课程</w:t>
            </w:r>
            <w:r>
              <w:rPr>
                <w:rFonts w:ascii="宋体" w:hAnsi="宋体"/>
                <w:color w:val="auto"/>
                <w:sz w:val="21"/>
              </w:rPr>
              <w:t xml:space="preserve">     </w:t>
            </w:r>
            <w:r>
              <w:rPr>
                <w:rFonts w:hint="eastAsia" w:ascii="宋体" w:hAnsi="宋体"/>
                <w:color w:val="auto"/>
                <w:sz w:val="21"/>
              </w:rPr>
              <w:t>□专业（群）</w:t>
            </w:r>
            <w:r>
              <w:rPr>
                <w:rFonts w:hint="eastAsia" w:ascii="宋体" w:hAnsi="宋体"/>
                <w:color w:val="auto"/>
                <w:sz w:val="21"/>
                <w:lang w:val="en-US" w:eastAsia="zh-CN"/>
              </w:rPr>
              <w:t>基础</w:t>
            </w:r>
            <w:r>
              <w:rPr>
                <w:rFonts w:hint="eastAsia" w:ascii="宋体" w:hAnsi="宋体"/>
                <w:color w:val="auto"/>
                <w:sz w:val="21"/>
              </w:rPr>
              <w:t>课程</w:t>
            </w:r>
            <w:r>
              <w:rPr>
                <w:rFonts w:ascii="宋体" w:hAnsi="宋体"/>
                <w:color w:val="auto"/>
                <w:sz w:val="21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1"/>
                <w:lang w:eastAsia="zh-CN"/>
              </w:rPr>
              <w:t>☑</w:t>
            </w:r>
            <w:r>
              <w:rPr>
                <w:rFonts w:hint="eastAsia" w:ascii="宋体" w:hAnsi="宋体"/>
                <w:color w:val="auto"/>
                <w:sz w:val="21"/>
              </w:rPr>
              <w:t>专业（群）</w:t>
            </w:r>
            <w:r>
              <w:rPr>
                <w:rFonts w:hint="eastAsia" w:ascii="宋体" w:hAnsi="宋体"/>
                <w:color w:val="auto"/>
                <w:sz w:val="21"/>
                <w:lang w:val="en-US" w:eastAsia="zh-CN"/>
              </w:rPr>
              <w:t>核心</w:t>
            </w:r>
            <w:r>
              <w:rPr>
                <w:rFonts w:hint="eastAsia" w:ascii="宋体" w:hAnsi="宋体"/>
                <w:color w:val="auto"/>
                <w:sz w:val="21"/>
              </w:rPr>
              <w:t>课程</w:t>
            </w:r>
            <w:r>
              <w:rPr>
                <w:rFonts w:ascii="宋体" w:hAnsi="宋体"/>
                <w:color w:val="auto"/>
                <w:sz w:val="21"/>
              </w:rPr>
              <w:t xml:space="preserve"> </w:t>
            </w:r>
          </w:p>
        </w:tc>
      </w:tr>
      <w:tr w14:paraId="53972AB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828" w:type="dxa"/>
            <w:tcBorders>
              <w:top w:val="single" w:color="auto" w:sz="4" w:space="0"/>
            </w:tcBorders>
            <w:vAlign w:val="center"/>
          </w:tcPr>
          <w:p w14:paraId="1555503C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课程性质</w:t>
            </w:r>
          </w:p>
        </w:tc>
        <w:tc>
          <w:tcPr>
            <w:tcW w:w="2977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7B9087AB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  <w:lang w:eastAsia="zh-CN"/>
              </w:rPr>
              <w:t>☑</w:t>
            </w:r>
            <w:r>
              <w:rPr>
                <w:rFonts w:hint="eastAsia" w:ascii="宋体" w:hAnsi="宋体"/>
                <w:sz w:val="21"/>
              </w:rPr>
              <w:t>必修课</w:t>
            </w:r>
            <w:r>
              <w:rPr>
                <w:rFonts w:ascii="宋体" w:hAnsi="宋体"/>
                <w:sz w:val="21"/>
              </w:rPr>
              <w:t xml:space="preserve"> </w:t>
            </w:r>
            <w:r>
              <w:rPr>
                <w:rFonts w:hint="eastAsia" w:ascii="宋体" w:hAnsi="宋体"/>
                <w:sz w:val="21"/>
              </w:rPr>
              <w:t>□限选课</w:t>
            </w:r>
            <w:r>
              <w:rPr>
                <w:rFonts w:ascii="宋体" w:hAnsi="宋体"/>
                <w:sz w:val="21"/>
              </w:rPr>
              <w:t xml:space="preserve"> </w:t>
            </w:r>
            <w:r>
              <w:rPr>
                <w:rFonts w:hint="eastAsia" w:ascii="宋体" w:hAnsi="宋体"/>
                <w:sz w:val="21"/>
              </w:rPr>
              <w:t>□任选课</w:t>
            </w:r>
            <w:r>
              <w:rPr>
                <w:rFonts w:ascii="宋体" w:hAnsi="宋体"/>
                <w:sz w:val="21"/>
              </w:rPr>
              <w:t xml:space="preserve"> 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255D109A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课程类型</w:t>
            </w:r>
          </w:p>
        </w:tc>
        <w:tc>
          <w:tcPr>
            <w:tcW w:w="3270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6B621B45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□</w:t>
            </w:r>
            <w:r>
              <w:rPr>
                <w:rFonts w:ascii="宋体" w:hAnsi="宋体"/>
                <w:sz w:val="21"/>
              </w:rPr>
              <w:t xml:space="preserve">A   </w:t>
            </w:r>
            <w:r>
              <w:rPr>
                <w:rFonts w:hint="eastAsia" w:ascii="宋体" w:hAnsi="宋体"/>
                <w:sz w:val="21"/>
                <w:lang w:eastAsia="zh-CN"/>
              </w:rPr>
              <w:t>☑</w:t>
            </w:r>
            <w:r>
              <w:rPr>
                <w:rFonts w:ascii="宋体" w:hAnsi="宋体"/>
                <w:sz w:val="21"/>
              </w:rPr>
              <w:t xml:space="preserve">B   </w:t>
            </w:r>
            <w:r>
              <w:rPr>
                <w:rFonts w:hint="eastAsia" w:ascii="宋体" w:hAnsi="宋体"/>
                <w:sz w:val="21"/>
              </w:rPr>
              <w:t>□</w:t>
            </w:r>
            <w:r>
              <w:rPr>
                <w:rFonts w:ascii="宋体" w:hAnsi="宋体"/>
                <w:sz w:val="21"/>
              </w:rPr>
              <w:t>C</w:t>
            </w:r>
          </w:p>
        </w:tc>
      </w:tr>
      <w:tr w14:paraId="5FC09D5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1828" w:type="dxa"/>
            <w:vMerge w:val="restart"/>
            <w:vAlign w:val="center"/>
          </w:tcPr>
          <w:p w14:paraId="54D06313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考核方式</w:t>
            </w:r>
          </w:p>
        </w:tc>
        <w:tc>
          <w:tcPr>
            <w:tcW w:w="7523" w:type="dxa"/>
            <w:gridSpan w:val="4"/>
            <w:tcBorders>
              <w:bottom w:val="single" w:color="auto" w:sz="4" w:space="0"/>
            </w:tcBorders>
            <w:vAlign w:val="center"/>
          </w:tcPr>
          <w:p w14:paraId="211EDB09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  <w:lang w:eastAsia="zh-CN"/>
              </w:rPr>
              <w:t>☑</w:t>
            </w:r>
            <w:r>
              <w:rPr>
                <w:rFonts w:hint="eastAsia" w:ascii="宋体" w:hAnsi="宋体"/>
                <w:sz w:val="21"/>
              </w:rPr>
              <w:t>考查</w:t>
            </w:r>
            <w:r>
              <w:rPr>
                <w:rFonts w:ascii="宋体" w:hAnsi="宋体"/>
                <w:sz w:val="21"/>
              </w:rPr>
              <w:t xml:space="preserve">    </w:t>
            </w:r>
          </w:p>
        </w:tc>
      </w:tr>
      <w:tr w14:paraId="37F80A0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828" w:type="dxa"/>
            <w:vMerge w:val="continue"/>
            <w:vAlign w:val="center"/>
          </w:tcPr>
          <w:p w14:paraId="3BD1ADB9">
            <w:pPr>
              <w:jc w:val="center"/>
              <w:rPr>
                <w:rFonts w:ascii="宋体"/>
                <w:sz w:val="21"/>
              </w:rPr>
            </w:pPr>
          </w:p>
        </w:tc>
        <w:tc>
          <w:tcPr>
            <w:tcW w:w="7523" w:type="dxa"/>
            <w:gridSpan w:val="4"/>
            <w:tcBorders>
              <w:top w:val="single" w:color="auto" w:sz="4" w:space="0"/>
            </w:tcBorders>
            <w:vAlign w:val="center"/>
          </w:tcPr>
          <w:p w14:paraId="24D70B69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□考试（□笔试</w:t>
            </w:r>
            <w:r>
              <w:rPr>
                <w:rFonts w:ascii="宋体" w:hAnsi="宋体"/>
                <w:sz w:val="21"/>
              </w:rPr>
              <w:t xml:space="preserve">   </w:t>
            </w:r>
            <w:r>
              <w:rPr>
                <w:rFonts w:hint="eastAsia" w:ascii="宋体" w:hAnsi="宋体"/>
                <w:sz w:val="21"/>
              </w:rPr>
              <w:t>□机考</w:t>
            </w:r>
            <w:r>
              <w:rPr>
                <w:rFonts w:ascii="宋体" w:hAnsi="宋体"/>
                <w:sz w:val="21"/>
              </w:rPr>
              <w:t xml:space="preserve">   </w:t>
            </w:r>
            <w:r>
              <w:rPr>
                <w:rFonts w:hint="eastAsia" w:ascii="宋体" w:hAnsi="宋体"/>
                <w:sz w:val="21"/>
              </w:rPr>
              <w:t>□操作类考试</w:t>
            </w:r>
            <w:r>
              <w:rPr>
                <w:rFonts w:ascii="宋体" w:hAnsi="宋体"/>
                <w:sz w:val="21"/>
              </w:rPr>
              <w:t xml:space="preserve">  </w:t>
            </w:r>
            <w:r>
              <w:rPr>
                <w:rFonts w:hint="eastAsia" w:ascii="宋体" w:hAnsi="宋体"/>
                <w:sz w:val="21"/>
              </w:rPr>
              <w:t>□口试</w:t>
            </w:r>
            <w:r>
              <w:rPr>
                <w:rFonts w:ascii="宋体" w:hAnsi="宋体"/>
                <w:sz w:val="21"/>
              </w:rPr>
              <w:t xml:space="preserve">   </w:t>
            </w:r>
            <w:r>
              <w:rPr>
                <w:rFonts w:hint="eastAsia" w:ascii="宋体" w:hAnsi="宋体"/>
                <w:sz w:val="21"/>
              </w:rPr>
              <w:t>□综合类考试）</w:t>
            </w:r>
          </w:p>
        </w:tc>
      </w:tr>
      <w:tr w14:paraId="12639B1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828" w:type="dxa"/>
            <w:vAlign w:val="center"/>
          </w:tcPr>
          <w:p w14:paraId="79121FE8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前导课程</w:t>
            </w:r>
          </w:p>
        </w:tc>
        <w:tc>
          <w:tcPr>
            <w:tcW w:w="7523" w:type="dxa"/>
            <w:gridSpan w:val="4"/>
            <w:vAlign w:val="center"/>
          </w:tcPr>
          <w:p w14:paraId="27B43813">
            <w:pPr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《影视视听语言》、《影视艺术赏析》</w:t>
            </w:r>
          </w:p>
        </w:tc>
      </w:tr>
      <w:tr w14:paraId="627E92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828" w:type="dxa"/>
            <w:tcBorders>
              <w:bottom w:val="single" w:color="auto" w:sz="12" w:space="0"/>
            </w:tcBorders>
            <w:vAlign w:val="center"/>
          </w:tcPr>
          <w:p w14:paraId="346FA2DB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后续课程</w:t>
            </w:r>
          </w:p>
        </w:tc>
        <w:tc>
          <w:tcPr>
            <w:tcW w:w="7523" w:type="dxa"/>
            <w:gridSpan w:val="4"/>
            <w:tcBorders>
              <w:bottom w:val="single" w:color="auto" w:sz="12" w:space="0"/>
            </w:tcBorders>
            <w:vAlign w:val="center"/>
          </w:tcPr>
          <w:p w14:paraId="209EFB6D">
            <w:pPr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《音视频处理技术》、《短视频策划与制作》</w:t>
            </w:r>
          </w:p>
        </w:tc>
      </w:tr>
    </w:tbl>
    <w:p w14:paraId="4ABE6F67">
      <w:pPr>
        <w:spacing w:beforeLines="50" w:line="440" w:lineRule="exact"/>
        <w:jc w:val="center"/>
        <w:rPr>
          <w:rFonts w:ascii="宋体"/>
          <w:b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表</w:t>
      </w:r>
      <w:r>
        <w:rPr>
          <w:rFonts w:ascii="宋体" w:hAnsi="宋体"/>
          <w:b/>
          <w:sz w:val="21"/>
          <w:szCs w:val="21"/>
        </w:rPr>
        <w:t xml:space="preserve">2  </w:t>
      </w:r>
      <w:r>
        <w:rPr>
          <w:rFonts w:hint="eastAsia" w:ascii="宋体" w:hAnsi="宋体"/>
          <w:b/>
          <w:sz w:val="21"/>
          <w:szCs w:val="21"/>
        </w:rPr>
        <w:t>课程标准开发团队名单</w:t>
      </w:r>
    </w:p>
    <w:tbl>
      <w:tblPr>
        <w:tblStyle w:val="6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559"/>
        <w:gridCol w:w="3685"/>
        <w:gridCol w:w="3119"/>
      </w:tblGrid>
      <w:tr w14:paraId="43A93D0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tcBorders>
              <w:top w:val="single" w:color="auto" w:sz="12" w:space="0"/>
            </w:tcBorders>
            <w:vAlign w:val="center"/>
          </w:tcPr>
          <w:p w14:paraId="06FB81B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1559" w:type="dxa"/>
            <w:tcBorders>
              <w:top w:val="single" w:color="auto" w:sz="12" w:space="0"/>
            </w:tcBorders>
            <w:vAlign w:val="center"/>
          </w:tcPr>
          <w:p w14:paraId="0A4B7D6D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姓名</w:t>
            </w:r>
          </w:p>
        </w:tc>
        <w:tc>
          <w:tcPr>
            <w:tcW w:w="3685" w:type="dxa"/>
            <w:tcBorders>
              <w:top w:val="single" w:color="auto" w:sz="12" w:space="0"/>
            </w:tcBorders>
            <w:vAlign w:val="center"/>
          </w:tcPr>
          <w:p w14:paraId="78393EDD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工作单位、部门</w:t>
            </w:r>
          </w:p>
        </w:tc>
        <w:tc>
          <w:tcPr>
            <w:tcW w:w="3119" w:type="dxa"/>
            <w:tcBorders>
              <w:top w:val="single" w:color="auto" w:sz="12" w:space="0"/>
            </w:tcBorders>
            <w:vAlign w:val="center"/>
          </w:tcPr>
          <w:p w14:paraId="03E74C39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职称</w:t>
            </w:r>
            <w:r>
              <w:rPr>
                <w:rFonts w:ascii="宋体" w:hAnsi="宋体"/>
                <w:sz w:val="21"/>
              </w:rPr>
              <w:t>/</w:t>
            </w:r>
            <w:r>
              <w:rPr>
                <w:rFonts w:hint="eastAsia" w:ascii="宋体" w:hAnsi="宋体"/>
                <w:sz w:val="21"/>
              </w:rPr>
              <w:t>职务</w:t>
            </w:r>
          </w:p>
        </w:tc>
      </w:tr>
      <w:tr w14:paraId="582C7A8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63B83C35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1</w:t>
            </w:r>
          </w:p>
        </w:tc>
        <w:tc>
          <w:tcPr>
            <w:tcW w:w="1559" w:type="dxa"/>
            <w:vAlign w:val="center"/>
          </w:tcPr>
          <w:p w14:paraId="46A9298C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韩登</w:t>
            </w:r>
          </w:p>
        </w:tc>
        <w:tc>
          <w:tcPr>
            <w:tcW w:w="3685" w:type="dxa"/>
            <w:vAlign w:val="center"/>
          </w:tcPr>
          <w:p w14:paraId="4D1BFB58">
            <w:pPr>
              <w:spacing w:line="260" w:lineRule="exact"/>
              <w:jc w:val="left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吉林水利电力职业学院 智能工程学院</w:t>
            </w:r>
          </w:p>
        </w:tc>
        <w:tc>
          <w:tcPr>
            <w:tcW w:w="3119" w:type="dxa"/>
            <w:vAlign w:val="center"/>
          </w:tcPr>
          <w:p w14:paraId="6FF7F44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院长</w:t>
            </w:r>
          </w:p>
        </w:tc>
      </w:tr>
      <w:tr w14:paraId="4ECA46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2D6B8886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2</w:t>
            </w:r>
          </w:p>
        </w:tc>
        <w:tc>
          <w:tcPr>
            <w:tcW w:w="1559" w:type="dxa"/>
            <w:vAlign w:val="center"/>
          </w:tcPr>
          <w:p w14:paraId="662CBA1B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贾骋</w:t>
            </w:r>
          </w:p>
        </w:tc>
        <w:tc>
          <w:tcPr>
            <w:tcW w:w="3685" w:type="dxa"/>
            <w:vAlign w:val="center"/>
          </w:tcPr>
          <w:p w14:paraId="1EB53863">
            <w:pPr>
              <w:spacing w:line="260" w:lineRule="exact"/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吉林水利电力职业学院 智能工程学院</w:t>
            </w:r>
          </w:p>
        </w:tc>
        <w:tc>
          <w:tcPr>
            <w:tcW w:w="3119" w:type="dxa"/>
            <w:vAlign w:val="center"/>
          </w:tcPr>
          <w:p w14:paraId="6B49C8D4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教师</w:t>
            </w:r>
          </w:p>
        </w:tc>
      </w:tr>
      <w:tr w14:paraId="618B4E0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6C4F717E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3</w:t>
            </w:r>
          </w:p>
        </w:tc>
        <w:tc>
          <w:tcPr>
            <w:tcW w:w="1559" w:type="dxa"/>
            <w:vAlign w:val="center"/>
          </w:tcPr>
          <w:p w14:paraId="38F539AC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韩志奇</w:t>
            </w:r>
          </w:p>
        </w:tc>
        <w:tc>
          <w:tcPr>
            <w:tcW w:w="3685" w:type="dxa"/>
            <w:vAlign w:val="center"/>
          </w:tcPr>
          <w:p w14:paraId="2CE9BFFE">
            <w:pPr>
              <w:spacing w:line="260" w:lineRule="exact"/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吉林水利电力职业学院 智能工程学院</w:t>
            </w:r>
          </w:p>
        </w:tc>
        <w:tc>
          <w:tcPr>
            <w:tcW w:w="3119" w:type="dxa"/>
            <w:vAlign w:val="center"/>
          </w:tcPr>
          <w:p w14:paraId="71D52535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教师</w:t>
            </w:r>
          </w:p>
        </w:tc>
      </w:tr>
      <w:tr w14:paraId="56ABFB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65F97953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eastAsia="zh-CN"/>
              </w:rPr>
            </w:pPr>
            <w:r>
              <w:rPr>
                <w:rFonts w:hint="eastAsia" w:ascii="宋体" w:hAnsi="宋体"/>
                <w:sz w:val="21"/>
                <w:lang w:val="en-US" w:eastAsia="zh-CN"/>
              </w:rPr>
              <w:t>4</w:t>
            </w:r>
          </w:p>
        </w:tc>
        <w:tc>
          <w:tcPr>
            <w:tcW w:w="1559" w:type="dxa"/>
            <w:vAlign w:val="center"/>
          </w:tcPr>
          <w:p w14:paraId="51B93844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黄冉薇</w:t>
            </w:r>
          </w:p>
        </w:tc>
        <w:tc>
          <w:tcPr>
            <w:tcW w:w="3685" w:type="dxa"/>
            <w:vAlign w:val="center"/>
          </w:tcPr>
          <w:p w14:paraId="4DF69F55">
            <w:pPr>
              <w:spacing w:line="260" w:lineRule="exact"/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吉林水利电力职业学院 智能工程学院</w:t>
            </w:r>
          </w:p>
        </w:tc>
        <w:tc>
          <w:tcPr>
            <w:tcW w:w="3119" w:type="dxa"/>
            <w:vAlign w:val="center"/>
          </w:tcPr>
          <w:p w14:paraId="58C449AB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教师</w:t>
            </w:r>
          </w:p>
        </w:tc>
      </w:tr>
      <w:tr w14:paraId="4C3880A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5A0B5622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5</w:t>
            </w:r>
          </w:p>
        </w:tc>
        <w:tc>
          <w:tcPr>
            <w:tcW w:w="1559" w:type="dxa"/>
            <w:vAlign w:val="center"/>
          </w:tcPr>
          <w:p w14:paraId="4EE5BDA4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姜斯健</w:t>
            </w:r>
          </w:p>
        </w:tc>
        <w:tc>
          <w:tcPr>
            <w:tcW w:w="3685" w:type="dxa"/>
            <w:vAlign w:val="center"/>
          </w:tcPr>
          <w:p w14:paraId="541DEF9F">
            <w:pPr>
              <w:spacing w:line="260" w:lineRule="exact"/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吉林水利电力职业学院 智能工程学院</w:t>
            </w:r>
          </w:p>
        </w:tc>
        <w:tc>
          <w:tcPr>
            <w:tcW w:w="3119" w:type="dxa"/>
            <w:vAlign w:val="center"/>
          </w:tcPr>
          <w:p w14:paraId="6D1EBBDA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教师</w:t>
            </w:r>
          </w:p>
        </w:tc>
      </w:tr>
      <w:tr w14:paraId="5C54541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4BAB68E9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6</w:t>
            </w:r>
          </w:p>
        </w:tc>
        <w:tc>
          <w:tcPr>
            <w:tcW w:w="1559" w:type="dxa"/>
            <w:vAlign w:val="center"/>
          </w:tcPr>
          <w:p w14:paraId="50E5ED4F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马静</w:t>
            </w:r>
          </w:p>
        </w:tc>
        <w:tc>
          <w:tcPr>
            <w:tcW w:w="3685" w:type="dxa"/>
            <w:vAlign w:val="center"/>
          </w:tcPr>
          <w:p w14:paraId="7137C283">
            <w:pPr>
              <w:spacing w:line="260" w:lineRule="exact"/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吉林水利电力职业学院 智能工程学院</w:t>
            </w:r>
          </w:p>
        </w:tc>
        <w:tc>
          <w:tcPr>
            <w:tcW w:w="3119" w:type="dxa"/>
            <w:vAlign w:val="center"/>
          </w:tcPr>
          <w:p w14:paraId="4FA1668A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教师</w:t>
            </w:r>
          </w:p>
        </w:tc>
      </w:tr>
      <w:tr w14:paraId="4317E8E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55932828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7</w:t>
            </w:r>
          </w:p>
        </w:tc>
        <w:tc>
          <w:tcPr>
            <w:tcW w:w="1559" w:type="dxa"/>
            <w:vAlign w:val="center"/>
          </w:tcPr>
          <w:p w14:paraId="53B4B117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张宇</w:t>
            </w:r>
          </w:p>
        </w:tc>
        <w:tc>
          <w:tcPr>
            <w:tcW w:w="3685" w:type="dxa"/>
            <w:vAlign w:val="center"/>
          </w:tcPr>
          <w:p w14:paraId="00CBC5D2">
            <w:pPr>
              <w:spacing w:line="260" w:lineRule="exact"/>
              <w:jc w:val="left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长春凤之凰教育科技有限公司 总经办</w:t>
            </w:r>
          </w:p>
        </w:tc>
        <w:tc>
          <w:tcPr>
            <w:tcW w:w="3119" w:type="dxa"/>
            <w:vAlign w:val="center"/>
          </w:tcPr>
          <w:p w14:paraId="66690F79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总经理</w:t>
            </w:r>
          </w:p>
        </w:tc>
      </w:tr>
      <w:tr w14:paraId="7CB47FD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1EDF91AD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8</w:t>
            </w:r>
          </w:p>
        </w:tc>
        <w:tc>
          <w:tcPr>
            <w:tcW w:w="1559" w:type="dxa"/>
            <w:vAlign w:val="center"/>
          </w:tcPr>
          <w:p w14:paraId="239B9D42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韩金平</w:t>
            </w:r>
          </w:p>
        </w:tc>
        <w:tc>
          <w:tcPr>
            <w:tcW w:w="3685" w:type="dxa"/>
            <w:vAlign w:val="center"/>
          </w:tcPr>
          <w:p w14:paraId="323B09E0">
            <w:pPr>
              <w:spacing w:line="260" w:lineRule="exact"/>
              <w:jc w:val="left"/>
              <w:rPr>
                <w:rFonts w:hint="default" w:ascii="宋体"/>
                <w:sz w:val="21"/>
                <w:lang w:val="en-US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长春凤之凰教育科技有限公司 教育部</w:t>
            </w:r>
          </w:p>
        </w:tc>
        <w:tc>
          <w:tcPr>
            <w:tcW w:w="3119" w:type="dxa"/>
            <w:vAlign w:val="center"/>
          </w:tcPr>
          <w:p w14:paraId="4EE3B2E2">
            <w:pPr>
              <w:spacing w:line="260" w:lineRule="exact"/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讲师</w:t>
            </w:r>
          </w:p>
        </w:tc>
      </w:tr>
      <w:tr w14:paraId="1549FE2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345D47E0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9</w:t>
            </w:r>
          </w:p>
        </w:tc>
        <w:tc>
          <w:tcPr>
            <w:tcW w:w="1559" w:type="dxa"/>
            <w:vAlign w:val="center"/>
          </w:tcPr>
          <w:p w14:paraId="6593142F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王玮</w:t>
            </w:r>
          </w:p>
        </w:tc>
        <w:tc>
          <w:tcPr>
            <w:tcW w:w="3685" w:type="dxa"/>
            <w:vAlign w:val="center"/>
          </w:tcPr>
          <w:p w14:paraId="668766E9">
            <w:pPr>
              <w:spacing w:line="260" w:lineRule="exact"/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长春凤之凰教育科技有限公司 教育部</w:t>
            </w:r>
          </w:p>
        </w:tc>
        <w:tc>
          <w:tcPr>
            <w:tcW w:w="3119" w:type="dxa"/>
            <w:vAlign w:val="center"/>
          </w:tcPr>
          <w:p w14:paraId="6ABEF642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讲师</w:t>
            </w:r>
          </w:p>
        </w:tc>
      </w:tr>
      <w:tr w14:paraId="545A21C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2B65AD03">
            <w:pPr>
              <w:spacing w:line="260" w:lineRule="exact"/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10</w:t>
            </w:r>
          </w:p>
        </w:tc>
        <w:tc>
          <w:tcPr>
            <w:tcW w:w="1559" w:type="dxa"/>
            <w:vAlign w:val="center"/>
          </w:tcPr>
          <w:p w14:paraId="39037463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王艳军</w:t>
            </w:r>
          </w:p>
        </w:tc>
        <w:tc>
          <w:tcPr>
            <w:tcW w:w="3685" w:type="dxa"/>
            <w:vAlign w:val="center"/>
          </w:tcPr>
          <w:p w14:paraId="77A3B2CF">
            <w:pPr>
              <w:spacing w:line="260" w:lineRule="exact"/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长春凤之凰教育科技有限公司 教育部</w:t>
            </w:r>
          </w:p>
        </w:tc>
        <w:tc>
          <w:tcPr>
            <w:tcW w:w="3119" w:type="dxa"/>
            <w:vAlign w:val="center"/>
          </w:tcPr>
          <w:p w14:paraId="0A3671CF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讲师</w:t>
            </w:r>
          </w:p>
        </w:tc>
      </w:tr>
      <w:tr w14:paraId="0B3F218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2793228C">
            <w:pPr>
              <w:spacing w:line="260" w:lineRule="exact"/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11</w:t>
            </w:r>
          </w:p>
        </w:tc>
        <w:tc>
          <w:tcPr>
            <w:tcW w:w="1559" w:type="dxa"/>
            <w:vAlign w:val="center"/>
          </w:tcPr>
          <w:p w14:paraId="6D8F331C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张春辉</w:t>
            </w:r>
          </w:p>
        </w:tc>
        <w:tc>
          <w:tcPr>
            <w:tcW w:w="3685" w:type="dxa"/>
            <w:vAlign w:val="center"/>
          </w:tcPr>
          <w:p w14:paraId="527F0AF2">
            <w:pPr>
              <w:spacing w:line="260" w:lineRule="exact"/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长春凤之凰教育科技有限公司 教育部</w:t>
            </w:r>
          </w:p>
        </w:tc>
        <w:tc>
          <w:tcPr>
            <w:tcW w:w="3119" w:type="dxa"/>
            <w:vAlign w:val="center"/>
          </w:tcPr>
          <w:p w14:paraId="20168981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讲师</w:t>
            </w:r>
          </w:p>
        </w:tc>
      </w:tr>
      <w:tr w14:paraId="1618DA3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tcBorders>
              <w:bottom w:val="single" w:color="auto" w:sz="12" w:space="0"/>
            </w:tcBorders>
            <w:vAlign w:val="center"/>
          </w:tcPr>
          <w:p w14:paraId="3B1345E7">
            <w:pPr>
              <w:spacing w:line="260" w:lineRule="exact"/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12</w:t>
            </w:r>
          </w:p>
        </w:tc>
        <w:tc>
          <w:tcPr>
            <w:tcW w:w="1559" w:type="dxa"/>
            <w:tcBorders>
              <w:bottom w:val="single" w:color="auto" w:sz="12" w:space="0"/>
            </w:tcBorders>
            <w:vAlign w:val="center"/>
          </w:tcPr>
          <w:p w14:paraId="31F18199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李洪民</w:t>
            </w:r>
          </w:p>
        </w:tc>
        <w:tc>
          <w:tcPr>
            <w:tcW w:w="3685" w:type="dxa"/>
            <w:tcBorders>
              <w:bottom w:val="single" w:color="auto" w:sz="12" w:space="0"/>
            </w:tcBorders>
            <w:shd w:val="clear" w:color="auto" w:fill="auto"/>
            <w:vAlign w:val="center"/>
          </w:tcPr>
          <w:p w14:paraId="319B7085">
            <w:pPr>
              <w:spacing w:line="260" w:lineRule="exact"/>
              <w:jc w:val="left"/>
              <w:rPr>
                <w:rFonts w:ascii="宋体" w:hAnsi="Calibri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长春凤之凰教育科技有限公司 就业部</w:t>
            </w:r>
          </w:p>
        </w:tc>
        <w:tc>
          <w:tcPr>
            <w:tcW w:w="3119" w:type="dxa"/>
            <w:tcBorders>
              <w:bottom w:val="single" w:color="auto" w:sz="12" w:space="0"/>
            </w:tcBorders>
            <w:vAlign w:val="center"/>
          </w:tcPr>
          <w:p w14:paraId="61599767">
            <w:pPr>
              <w:spacing w:line="260" w:lineRule="exact"/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项目总监</w:t>
            </w:r>
          </w:p>
        </w:tc>
      </w:tr>
    </w:tbl>
    <w:p w14:paraId="636C2024">
      <w:pPr>
        <w:spacing w:beforeLines="50" w:afterLines="50" w:line="440" w:lineRule="exact"/>
        <w:ind w:firstLine="482" w:firstLineChars="200"/>
        <w:jc w:val="left"/>
        <w:outlineLvl w:val="0"/>
        <w:rPr>
          <w:rFonts w:ascii="宋体"/>
          <w:color w:val="FF0000"/>
          <w:sz w:val="21"/>
        </w:rPr>
      </w:pPr>
      <w:bookmarkStart w:id="14" w:name="_Toc27961_WPSOffice_Level1"/>
      <w:r>
        <w:rPr>
          <w:rFonts w:hint="eastAsia" w:ascii="宋体" w:hAnsi="宋体"/>
          <w:b/>
          <w:sz w:val="24"/>
        </w:rPr>
        <w:t>二、课程性质</w:t>
      </w:r>
      <w:bookmarkEnd w:id="14"/>
    </w:p>
    <w:p w14:paraId="146FE93D">
      <w:pPr>
        <w:spacing w:line="440" w:lineRule="exact"/>
        <w:ind w:firstLine="480" w:firstLineChars="200"/>
        <w:jc w:val="left"/>
        <w:rPr>
          <w:rFonts w:ascii="宋体"/>
          <w:sz w:val="24"/>
        </w:rPr>
      </w:pPr>
      <w:r>
        <w:rPr>
          <w:rFonts w:ascii="宋体" w:hAnsi="宋体"/>
          <w:sz w:val="24"/>
        </w:rPr>
        <w:t>1.</w:t>
      </w:r>
      <w:r>
        <w:rPr>
          <w:rFonts w:hint="eastAsia" w:ascii="宋体" w:hAnsi="宋体"/>
          <w:sz w:val="24"/>
        </w:rPr>
        <w:t>课程性质描述</w:t>
      </w:r>
    </w:p>
    <w:p w14:paraId="30CBB5E2">
      <w:pPr>
        <w:spacing w:line="240" w:lineRule="auto"/>
        <w:ind w:firstLine="480" w:firstLineChars="200"/>
        <w:rPr>
          <w:rFonts w:hint="eastAsia"/>
          <w:sz w:val="24"/>
          <w:szCs w:val="24"/>
        </w:rPr>
      </w:pPr>
      <w:r>
        <w:rPr>
          <w:sz w:val="24"/>
          <w:szCs w:val="24"/>
        </w:rPr>
        <w:t>本课程是数字媒体</w:t>
      </w:r>
      <w:r>
        <w:rPr>
          <w:rFonts w:hint="eastAsia"/>
          <w:sz w:val="24"/>
          <w:szCs w:val="24"/>
          <w:lang w:val="en-US" w:eastAsia="zh-CN"/>
        </w:rPr>
        <w:t>技术</w:t>
      </w:r>
      <w:r>
        <w:rPr>
          <w:sz w:val="24"/>
          <w:szCs w:val="24"/>
        </w:rPr>
        <w:t>专业</w:t>
      </w:r>
      <w:r>
        <w:rPr>
          <w:rFonts w:hint="eastAsia"/>
          <w:sz w:val="24"/>
          <w:szCs w:val="24"/>
          <w:lang w:val="en-US" w:eastAsia="zh-CN"/>
        </w:rPr>
        <w:t>和融媒体技术与运营专业</w:t>
      </w:r>
      <w:r>
        <w:rPr>
          <w:sz w:val="24"/>
          <w:szCs w:val="24"/>
        </w:rPr>
        <w:t>必修的一门专业技能课程，是在学生学习了《</w:t>
      </w:r>
      <w:r>
        <w:rPr>
          <w:rFonts w:hint="eastAsia"/>
          <w:sz w:val="24"/>
          <w:szCs w:val="24"/>
          <w:lang w:val="en-US" w:eastAsia="zh-CN"/>
        </w:rPr>
        <w:t>影视艺术赏析</w:t>
      </w:r>
      <w:r>
        <w:rPr>
          <w:sz w:val="24"/>
          <w:szCs w:val="24"/>
        </w:rPr>
        <w:t>》</w:t>
      </w:r>
      <w:r>
        <w:rPr>
          <w:rFonts w:hint="eastAsia"/>
          <w:sz w:val="24"/>
          <w:szCs w:val="24"/>
          <w:lang w:eastAsia="zh-CN"/>
        </w:rPr>
        <w:t>、</w:t>
      </w:r>
      <w:r>
        <w:rPr>
          <w:sz w:val="24"/>
          <w:szCs w:val="24"/>
        </w:rPr>
        <w:t>《</w:t>
      </w:r>
      <w:r>
        <w:rPr>
          <w:rFonts w:hint="eastAsia"/>
          <w:sz w:val="24"/>
          <w:szCs w:val="24"/>
          <w:lang w:val="en-US" w:eastAsia="zh-CN"/>
        </w:rPr>
        <w:t>影视视听语言</w:t>
      </w:r>
      <w:r>
        <w:rPr>
          <w:sz w:val="24"/>
          <w:szCs w:val="24"/>
        </w:rPr>
        <w:t>》等课程，具备一定的</w:t>
      </w:r>
      <w:r>
        <w:rPr>
          <w:rFonts w:hint="eastAsia"/>
          <w:sz w:val="24"/>
          <w:szCs w:val="24"/>
          <w:lang w:val="en-US" w:eastAsia="zh-CN"/>
        </w:rPr>
        <w:t>影视艺术语言</w:t>
      </w:r>
      <w:r>
        <w:rPr>
          <w:sz w:val="24"/>
          <w:szCs w:val="24"/>
        </w:rPr>
        <w:t>认知和文学素养的前提下，开设的一门理实一体课程。其功能是紧密对接数字媒体专业</w:t>
      </w:r>
      <w:r>
        <w:rPr>
          <w:rFonts w:hint="eastAsia"/>
          <w:sz w:val="24"/>
          <w:szCs w:val="24"/>
          <w:lang w:val="en-US" w:eastAsia="zh-CN"/>
        </w:rPr>
        <w:t>和融媒体专业</w:t>
      </w:r>
      <w:r>
        <w:rPr>
          <w:sz w:val="24"/>
          <w:szCs w:val="24"/>
        </w:rPr>
        <w:t>人才培养目标，面向影视编剧、短视频内容策划、广告文案撰写等工作岗位，培养学生的故事创意能力、叙事结构搭建能力、剧本格式规范运用能力等职业素质，使学生具备独立完成中小型影视剧本创作的能力，为后续《</w:t>
      </w:r>
      <w:r>
        <w:rPr>
          <w:rFonts w:hint="eastAsia"/>
          <w:sz w:val="24"/>
          <w:szCs w:val="24"/>
          <w:lang w:val="en-US" w:eastAsia="zh-CN"/>
        </w:rPr>
        <w:t>短视频策划与制作</w:t>
      </w:r>
      <w:r>
        <w:rPr>
          <w:sz w:val="24"/>
          <w:szCs w:val="24"/>
        </w:rPr>
        <w:t>》《</w:t>
      </w:r>
      <w:r>
        <w:rPr>
          <w:rFonts w:hint="eastAsia"/>
          <w:sz w:val="24"/>
          <w:szCs w:val="24"/>
          <w:lang w:val="en-US" w:eastAsia="zh-CN"/>
        </w:rPr>
        <w:t>音视频处理技术</w:t>
      </w:r>
      <w:r>
        <w:rPr>
          <w:sz w:val="24"/>
          <w:szCs w:val="24"/>
        </w:rPr>
        <w:t>》等课程的学习奠定坚实基础。</w:t>
      </w:r>
    </w:p>
    <w:p w14:paraId="293FA678">
      <w:pPr>
        <w:spacing w:line="440" w:lineRule="exact"/>
        <w:ind w:firstLine="480" w:firstLineChars="200"/>
        <w:jc w:val="left"/>
        <w:rPr>
          <w:rFonts w:asci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>课程功能定位</w:t>
      </w:r>
    </w:p>
    <w:p w14:paraId="37753D09">
      <w:pPr>
        <w:spacing w:line="440" w:lineRule="exact"/>
        <w:jc w:val="center"/>
        <w:rPr>
          <w:rFonts w:ascii="宋体"/>
          <w:b/>
          <w:sz w:val="21"/>
        </w:rPr>
      </w:pPr>
      <w:r>
        <w:rPr>
          <w:rFonts w:hint="eastAsia" w:ascii="宋体" w:hAnsi="宋体"/>
          <w:b/>
          <w:sz w:val="21"/>
        </w:rPr>
        <w:t>表</w:t>
      </w:r>
      <w:r>
        <w:rPr>
          <w:rFonts w:ascii="宋体" w:hAnsi="宋体"/>
          <w:b/>
          <w:sz w:val="21"/>
        </w:rPr>
        <w:t xml:space="preserve">3  </w:t>
      </w:r>
      <w:r>
        <w:rPr>
          <w:rFonts w:hint="eastAsia" w:ascii="宋体" w:hAnsi="宋体"/>
          <w:b/>
          <w:sz w:val="21"/>
        </w:rPr>
        <w:t>课程功能定位分析</w:t>
      </w:r>
    </w:p>
    <w:tbl>
      <w:tblPr>
        <w:tblStyle w:val="6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2140"/>
        <w:gridCol w:w="6223"/>
      </w:tblGrid>
      <w:tr w14:paraId="5C73ECA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tcBorders>
              <w:top w:val="single" w:color="auto" w:sz="12" w:space="0"/>
            </w:tcBorders>
            <w:vAlign w:val="center"/>
          </w:tcPr>
          <w:p w14:paraId="4F00BFE1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2140" w:type="dxa"/>
            <w:tcBorders>
              <w:top w:val="single" w:color="auto" w:sz="12" w:space="0"/>
            </w:tcBorders>
            <w:vAlign w:val="center"/>
          </w:tcPr>
          <w:p w14:paraId="45EF4BC3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对接的工作岗位</w:t>
            </w:r>
          </w:p>
        </w:tc>
        <w:tc>
          <w:tcPr>
            <w:tcW w:w="6223" w:type="dxa"/>
            <w:tcBorders>
              <w:top w:val="single" w:color="auto" w:sz="12" w:space="0"/>
            </w:tcBorders>
            <w:vAlign w:val="center"/>
          </w:tcPr>
          <w:p w14:paraId="0549F37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对接培养的职业岗位能力</w:t>
            </w:r>
          </w:p>
        </w:tc>
      </w:tr>
      <w:tr w14:paraId="4C547AB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988" w:type="dxa"/>
            <w:vAlign w:val="center"/>
          </w:tcPr>
          <w:p w14:paraId="074B6A9E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1</w:t>
            </w:r>
          </w:p>
        </w:tc>
        <w:tc>
          <w:tcPr>
            <w:tcW w:w="2140" w:type="dxa"/>
            <w:vAlign w:val="center"/>
          </w:tcPr>
          <w:p w14:paraId="1266058D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影视编剧</w:t>
            </w:r>
          </w:p>
        </w:tc>
        <w:tc>
          <w:tcPr>
            <w:tcW w:w="6223" w:type="dxa"/>
            <w:vAlign w:val="center"/>
          </w:tcPr>
          <w:p w14:paraId="17B8896D">
            <w:pPr>
              <w:numPr>
                <w:ilvl w:val="0"/>
                <w:numId w:val="1"/>
              </w:numPr>
              <w:spacing w:line="260" w:lineRule="exact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能够根据项目需求进行故事创意与构思，搭建完整的叙事结构，塑造鲜明的人物形象，撰写符合行业规范的影视剧本；</w:t>
            </w:r>
          </w:p>
          <w:p w14:paraId="36F7C701">
            <w:pPr>
              <w:numPr>
                <w:ilvl w:val="0"/>
                <w:numId w:val="1"/>
              </w:numPr>
              <w:spacing w:line="260" w:lineRule="exact"/>
              <w:jc w:val="left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具备对剧本进行修改和优化的能力，使剧本更贴合拍摄需求。</w:t>
            </w:r>
          </w:p>
        </w:tc>
      </w:tr>
      <w:tr w14:paraId="578365F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8" w:hRule="atLeast"/>
        </w:trPr>
        <w:tc>
          <w:tcPr>
            <w:tcW w:w="988" w:type="dxa"/>
            <w:vAlign w:val="center"/>
          </w:tcPr>
          <w:p w14:paraId="4AABFF94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2</w:t>
            </w:r>
          </w:p>
        </w:tc>
        <w:tc>
          <w:tcPr>
            <w:tcW w:w="2140" w:type="dxa"/>
            <w:vAlign w:val="center"/>
          </w:tcPr>
          <w:p w14:paraId="45C6EE46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短视频内容策划</w:t>
            </w:r>
          </w:p>
        </w:tc>
        <w:tc>
          <w:tcPr>
            <w:tcW w:w="6223" w:type="dxa"/>
            <w:vAlign w:val="center"/>
          </w:tcPr>
          <w:p w14:paraId="5F491BAF">
            <w:pPr>
              <w:numPr>
                <w:ilvl w:val="0"/>
                <w:numId w:val="2"/>
              </w:numPr>
              <w:spacing w:line="260" w:lineRule="exact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可以结合短视频平台特点和目标受众喜好，策划具有吸引力的短视频剧本主题；</w:t>
            </w:r>
          </w:p>
          <w:p w14:paraId="1476A244">
            <w:pPr>
              <w:numPr>
                <w:ilvl w:val="0"/>
                <w:numId w:val="2"/>
              </w:numPr>
              <w:spacing w:line="260" w:lineRule="exact"/>
              <w:jc w:val="left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能够运用简洁明了的叙事方式创作短视频剧本，在有限时长内传递有效信息。</w:t>
            </w:r>
          </w:p>
        </w:tc>
      </w:tr>
      <w:tr w14:paraId="2C4B82D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7" w:hRule="atLeast"/>
        </w:trPr>
        <w:tc>
          <w:tcPr>
            <w:tcW w:w="988" w:type="dxa"/>
            <w:vAlign w:val="center"/>
          </w:tcPr>
          <w:p w14:paraId="692034F7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3</w:t>
            </w:r>
          </w:p>
        </w:tc>
        <w:tc>
          <w:tcPr>
            <w:tcW w:w="2140" w:type="dxa"/>
            <w:vAlign w:val="center"/>
          </w:tcPr>
          <w:p w14:paraId="247D0215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广告文案撰写</w:t>
            </w:r>
          </w:p>
        </w:tc>
        <w:tc>
          <w:tcPr>
            <w:tcW w:w="6223" w:type="dxa"/>
            <w:vAlign w:val="center"/>
          </w:tcPr>
          <w:p w14:paraId="3D780DFE">
            <w:pPr>
              <w:numPr>
                <w:ilvl w:val="0"/>
                <w:numId w:val="3"/>
              </w:numPr>
              <w:spacing w:line="260" w:lineRule="exact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具备将产品特点与目标消费者需求相结合的能力，创作富有感染力的广告剧本；</w:t>
            </w:r>
          </w:p>
          <w:p w14:paraId="115B662D">
            <w:pPr>
              <w:numPr>
                <w:ilvl w:val="0"/>
                <w:numId w:val="3"/>
              </w:numPr>
              <w:spacing w:line="260" w:lineRule="exact"/>
              <w:jc w:val="left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能够通过故事化的表达增强广告的传播力和说服力，提升产品的市场关注度。</w:t>
            </w:r>
          </w:p>
        </w:tc>
      </w:tr>
      <w:tr w14:paraId="07ED985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4" w:hRule="atLeast"/>
        </w:trPr>
        <w:tc>
          <w:tcPr>
            <w:tcW w:w="988" w:type="dxa"/>
            <w:tcBorders>
              <w:bottom w:val="single" w:color="auto" w:sz="12" w:space="0"/>
            </w:tcBorders>
            <w:vAlign w:val="center"/>
          </w:tcPr>
          <w:p w14:paraId="21AEFFFD">
            <w:pPr>
              <w:spacing w:line="260" w:lineRule="exact"/>
              <w:jc w:val="center"/>
              <w:rPr>
                <w:rFonts w:hint="eastAsia" w:asci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140" w:type="dxa"/>
            <w:tcBorders>
              <w:bottom w:val="single" w:color="auto" w:sz="12" w:space="0"/>
            </w:tcBorders>
            <w:vAlign w:val="center"/>
          </w:tcPr>
          <w:p w14:paraId="59F77400">
            <w:pPr>
              <w:spacing w:line="260" w:lineRule="exact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新媒体内容创作</w:t>
            </w:r>
          </w:p>
        </w:tc>
        <w:tc>
          <w:tcPr>
            <w:tcW w:w="6223" w:type="dxa"/>
            <w:tcBorders>
              <w:bottom w:val="single" w:color="auto" w:sz="12" w:space="0"/>
            </w:tcBorders>
            <w:vAlign w:val="center"/>
          </w:tcPr>
          <w:p w14:paraId="7491610D">
            <w:pPr>
              <w:numPr>
                <w:ilvl w:val="0"/>
                <w:numId w:val="4"/>
              </w:numPr>
              <w:spacing w:line="260" w:lineRule="exact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能够根据新媒体平台的传播特性，创作适合多渠道分发的影视剧本内容；</w:t>
            </w:r>
          </w:p>
          <w:p w14:paraId="0B90ABBD">
            <w:pPr>
              <w:numPr>
                <w:ilvl w:val="0"/>
                <w:numId w:val="4"/>
              </w:numPr>
              <w:spacing w:line="260" w:lineRule="exact"/>
              <w:jc w:val="left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具备对剧本内容进行轻量化改编的能力，以适应不同新媒体场景的传播需求。</w:t>
            </w:r>
          </w:p>
        </w:tc>
      </w:tr>
    </w:tbl>
    <w:p w14:paraId="37B76BD3">
      <w:pPr>
        <w:spacing w:beforeLines="50" w:afterLines="50" w:line="440" w:lineRule="exact"/>
        <w:ind w:firstLine="482" w:firstLineChars="200"/>
        <w:jc w:val="left"/>
        <w:outlineLvl w:val="0"/>
        <w:rPr>
          <w:rFonts w:ascii="宋体"/>
          <w:b/>
          <w:sz w:val="24"/>
        </w:rPr>
      </w:pPr>
      <w:bookmarkStart w:id="15" w:name="_Toc12957_WPSOffice_Level1"/>
      <w:r>
        <w:rPr>
          <w:rFonts w:hint="eastAsia" w:ascii="宋体" w:hAnsi="宋体"/>
          <w:b/>
          <w:sz w:val="24"/>
        </w:rPr>
        <w:t>三、课程目标与内容</w:t>
      </w:r>
      <w:bookmarkEnd w:id="15"/>
    </w:p>
    <w:p w14:paraId="63EFBCF0">
      <w:pPr>
        <w:spacing w:line="440" w:lineRule="exact"/>
        <w:ind w:firstLine="482" w:firstLineChars="200"/>
        <w:jc w:val="left"/>
        <w:rPr>
          <w:rFonts w:ascii="宋体"/>
          <w:b/>
          <w:sz w:val="24"/>
        </w:rPr>
      </w:pPr>
      <w:r>
        <w:rPr>
          <w:rFonts w:ascii="宋体" w:hAnsi="宋体"/>
          <w:b/>
          <w:sz w:val="24"/>
        </w:rPr>
        <w:t>1.</w:t>
      </w:r>
      <w:r>
        <w:rPr>
          <w:rFonts w:hint="eastAsia" w:ascii="宋体" w:hAnsi="宋体"/>
          <w:b/>
          <w:sz w:val="24"/>
        </w:rPr>
        <w:t>课程总目标</w:t>
      </w:r>
    </w:p>
    <w:p w14:paraId="4EC99E8F">
      <w:pPr>
        <w:pStyle w:val="15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本课程旨在使学生达到数字媒体专业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和融媒体技术与运营专业</w:t>
      </w:r>
      <w:r>
        <w:rPr>
          <w:rFonts w:hint="eastAsia" w:ascii="宋体" w:hAnsi="宋体" w:eastAsia="宋体" w:cs="宋体"/>
          <w:sz w:val="24"/>
          <w:szCs w:val="24"/>
        </w:rPr>
        <w:t>毕业要求中“具备数字内容创意与制作能力”这一指标点。通过课程学习，学生能够系统掌握影视剧本创作的基础理论、流程与技巧，能够运用恰当的叙事结构和表现手法，独立完成符合行业规范的中小型影视剧本（如短视频剧本、小型广告剧本等）创作；同时，形成良好的故事创意能力、团队协作意识和职业责任感，为从事影视编剧、内容策划等相关岗位工作奠定坚实基础。</w:t>
      </w:r>
    </w:p>
    <w:p w14:paraId="1B0B5B34">
      <w:pPr>
        <w:spacing w:line="440" w:lineRule="exact"/>
        <w:ind w:firstLine="482" w:firstLineChars="200"/>
        <w:jc w:val="left"/>
        <w:rPr>
          <w:rFonts w:ascii="宋体"/>
          <w:b/>
          <w:sz w:val="24"/>
        </w:rPr>
      </w:pPr>
      <w:r>
        <w:rPr>
          <w:rFonts w:ascii="宋体" w:hAnsi="宋体"/>
          <w:b/>
          <w:sz w:val="24"/>
        </w:rPr>
        <w:t>2.</w:t>
      </w:r>
      <w:r>
        <w:rPr>
          <w:rFonts w:hint="eastAsia" w:ascii="宋体" w:hAnsi="宋体"/>
          <w:b/>
          <w:sz w:val="24"/>
        </w:rPr>
        <w:t>课程具体目标</w:t>
      </w:r>
    </w:p>
    <w:p w14:paraId="29558655">
      <w:pPr>
        <w:spacing w:line="440" w:lineRule="exact"/>
        <w:ind w:firstLine="422" w:firstLineChars="200"/>
        <w:jc w:val="center"/>
        <w:rPr>
          <w:rFonts w:ascii="宋体"/>
          <w:b/>
          <w:sz w:val="21"/>
        </w:rPr>
      </w:pPr>
      <w:r>
        <w:rPr>
          <w:rFonts w:hint="eastAsia" w:ascii="宋体" w:hAnsi="宋体"/>
          <w:b/>
          <w:sz w:val="21"/>
        </w:rPr>
        <w:t>表</w:t>
      </w:r>
      <w:r>
        <w:rPr>
          <w:rFonts w:ascii="宋体" w:hAnsi="宋体"/>
          <w:b/>
          <w:sz w:val="21"/>
        </w:rPr>
        <w:t xml:space="preserve">4  </w:t>
      </w:r>
      <w:r>
        <w:rPr>
          <w:rFonts w:hint="eastAsia" w:ascii="宋体" w:hAnsi="宋体"/>
          <w:b/>
          <w:sz w:val="21"/>
        </w:rPr>
        <w:t>课程教学目标与内容</w:t>
      </w:r>
    </w:p>
    <w:tbl>
      <w:tblPr>
        <w:tblStyle w:val="6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1344"/>
        <w:gridCol w:w="2267"/>
        <w:gridCol w:w="1723"/>
        <w:gridCol w:w="1312"/>
        <w:gridCol w:w="1990"/>
      </w:tblGrid>
      <w:tr w14:paraId="2EFD53C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15" w:type="dxa"/>
            <w:tcBorders>
              <w:top w:val="single" w:color="auto" w:sz="12" w:space="0"/>
            </w:tcBorders>
            <w:vAlign w:val="center"/>
          </w:tcPr>
          <w:p w14:paraId="6B306CB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1344" w:type="dxa"/>
            <w:tcBorders>
              <w:top w:val="single" w:color="auto" w:sz="12" w:space="0"/>
            </w:tcBorders>
            <w:vAlign w:val="center"/>
          </w:tcPr>
          <w:p w14:paraId="051EF2C4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毕业要求指标点</w:t>
            </w:r>
          </w:p>
        </w:tc>
        <w:tc>
          <w:tcPr>
            <w:tcW w:w="2267" w:type="dxa"/>
            <w:tcBorders>
              <w:top w:val="single" w:color="auto" w:sz="12" w:space="0"/>
            </w:tcBorders>
            <w:vAlign w:val="center"/>
          </w:tcPr>
          <w:p w14:paraId="654DE012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知识目标</w:t>
            </w:r>
          </w:p>
        </w:tc>
        <w:tc>
          <w:tcPr>
            <w:tcW w:w="1723" w:type="dxa"/>
            <w:tcBorders>
              <w:top w:val="single" w:color="auto" w:sz="12" w:space="0"/>
            </w:tcBorders>
            <w:vAlign w:val="center"/>
          </w:tcPr>
          <w:p w14:paraId="6BA4B7F5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技能目标</w:t>
            </w:r>
          </w:p>
        </w:tc>
        <w:tc>
          <w:tcPr>
            <w:tcW w:w="1312" w:type="dxa"/>
            <w:tcBorders>
              <w:top w:val="single" w:color="auto" w:sz="12" w:space="0"/>
            </w:tcBorders>
            <w:vAlign w:val="center"/>
          </w:tcPr>
          <w:p w14:paraId="2B6F3535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素质目标</w:t>
            </w:r>
          </w:p>
        </w:tc>
        <w:tc>
          <w:tcPr>
            <w:tcW w:w="1990" w:type="dxa"/>
            <w:tcBorders>
              <w:top w:val="single" w:color="auto" w:sz="12" w:space="0"/>
            </w:tcBorders>
            <w:vAlign w:val="center"/>
          </w:tcPr>
          <w:p w14:paraId="7EB6DE4C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教学内容</w:t>
            </w:r>
          </w:p>
        </w:tc>
      </w:tr>
      <w:tr w14:paraId="367321B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15" w:type="dxa"/>
            <w:vAlign w:val="top"/>
          </w:tcPr>
          <w:p w14:paraId="2B9F45EF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344" w:type="dxa"/>
            <w:vAlign w:val="top"/>
          </w:tcPr>
          <w:p w14:paraId="143FF337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具备数字内容创意与制作的基础能力</w:t>
            </w:r>
          </w:p>
        </w:tc>
        <w:tc>
          <w:tcPr>
            <w:tcW w:w="2267" w:type="dxa"/>
            <w:vAlign w:val="top"/>
          </w:tcPr>
          <w:p w14:paraId="08236F36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能说出影视剧本的基本概念、分类及特征；能列举不同类型剧本（如剧情片、纪录片、短视频）的典型结构</w:t>
            </w:r>
          </w:p>
        </w:tc>
        <w:tc>
          <w:tcPr>
            <w:tcW w:w="1723" w:type="dxa"/>
            <w:vAlign w:val="top"/>
          </w:tcPr>
          <w:p w14:paraId="5AB592DE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能模拟简单影视剧本的格式进行写作；能完成 1000 字以内的剧本片段创作</w:t>
            </w:r>
          </w:p>
        </w:tc>
        <w:tc>
          <w:tcPr>
            <w:tcW w:w="1312" w:type="dxa"/>
            <w:vAlign w:val="top"/>
          </w:tcPr>
          <w:p w14:paraId="24BACA40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参与剧本创作案例的讨论与分析，分享自己的创意想法</w:t>
            </w:r>
          </w:p>
        </w:tc>
        <w:tc>
          <w:tcPr>
            <w:tcW w:w="1990" w:type="dxa"/>
            <w:vAlign w:val="top"/>
          </w:tcPr>
          <w:p w14:paraId="3128E676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影视剧本概述：概念、分类、特征、基本构成要素；剧本格式规范</w:t>
            </w:r>
          </w:p>
        </w:tc>
      </w:tr>
      <w:tr w14:paraId="53E3B32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15" w:type="dxa"/>
            <w:vAlign w:val="top"/>
          </w:tcPr>
          <w:p w14:paraId="0ED2955A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1344" w:type="dxa"/>
            <w:vAlign w:val="top"/>
          </w:tcPr>
          <w:p w14:paraId="74474312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掌握影视叙事的核心方法</w:t>
            </w:r>
          </w:p>
        </w:tc>
        <w:tc>
          <w:tcPr>
            <w:tcW w:w="2267" w:type="dxa"/>
            <w:vAlign w:val="top"/>
          </w:tcPr>
          <w:p w14:paraId="17C3FB91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能解释叙事结构的基本类型（如线性结构、非线性结构）；能概述人物塑造的基本要素（身份、性格、动机等）</w:t>
            </w:r>
          </w:p>
        </w:tc>
        <w:tc>
          <w:tcPr>
            <w:tcW w:w="1723" w:type="dxa"/>
            <w:vAlign w:val="top"/>
          </w:tcPr>
          <w:p w14:paraId="333EF0C1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能运用线性叙事结构完成一个完整的小故事剧本创作；能设计具有鲜明性格特征的人物小传</w:t>
            </w:r>
          </w:p>
        </w:tc>
        <w:tc>
          <w:tcPr>
            <w:tcW w:w="1312" w:type="dxa"/>
            <w:vAlign w:val="top"/>
          </w:tcPr>
          <w:p w14:paraId="00BB2B50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认可优秀剧本中积极向上的价值观，关注人物塑造中的人性光辉</w:t>
            </w:r>
          </w:p>
        </w:tc>
        <w:tc>
          <w:tcPr>
            <w:tcW w:w="1990" w:type="dxa"/>
            <w:vAlign w:val="top"/>
          </w:tcPr>
          <w:p w14:paraId="316E7236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叙事结构：线性结构、非线性结构及应用；人物塑造：身份、性格、动机设计</w:t>
            </w:r>
          </w:p>
        </w:tc>
      </w:tr>
      <w:tr w14:paraId="32F621E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15" w:type="dxa"/>
            <w:vAlign w:val="top"/>
          </w:tcPr>
          <w:p w14:paraId="259F612C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1344" w:type="dxa"/>
            <w:vAlign w:val="top"/>
          </w:tcPr>
          <w:p w14:paraId="60E766FC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具备剧本创作的实践能力</w:t>
            </w:r>
          </w:p>
        </w:tc>
        <w:tc>
          <w:tcPr>
            <w:tcW w:w="2267" w:type="dxa"/>
            <w:vAlign w:val="top"/>
          </w:tcPr>
          <w:p w14:paraId="7B3CC39F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能掌握剧本创作的基本流程（构思、大纲、初稿、修改）；能区别不同场景（内景、外景、实景）在剧本中的表述方式</w:t>
            </w:r>
          </w:p>
        </w:tc>
        <w:tc>
          <w:tcPr>
            <w:tcW w:w="1723" w:type="dxa"/>
            <w:vAlign w:val="top"/>
          </w:tcPr>
          <w:p w14:paraId="6AD5D5FB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能独立完成一个时长 3 - 5 分钟的短视频剧本创作；能对自己或他人的剧本初稿进行修改完善</w:t>
            </w:r>
          </w:p>
        </w:tc>
        <w:tc>
          <w:tcPr>
            <w:tcW w:w="1312" w:type="dxa"/>
            <w:vAlign w:val="top"/>
          </w:tcPr>
          <w:p w14:paraId="51D27292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形成严谨的创作态度，坚持对剧本质量的追求</w:t>
            </w:r>
          </w:p>
        </w:tc>
        <w:tc>
          <w:tcPr>
            <w:tcW w:w="1990" w:type="dxa"/>
            <w:vAlign w:val="top"/>
          </w:tcPr>
          <w:p w14:paraId="7026114A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剧本创作流程：构思、大纲、初稿、修改；场景设计与表述</w:t>
            </w:r>
          </w:p>
        </w:tc>
      </w:tr>
      <w:tr w14:paraId="23ACD86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15" w:type="dxa"/>
            <w:tcBorders>
              <w:bottom w:val="single" w:color="auto" w:sz="12" w:space="0"/>
            </w:tcBorders>
            <w:vAlign w:val="top"/>
          </w:tcPr>
          <w:p w14:paraId="1FF1815D">
            <w:pPr>
              <w:pStyle w:val="15"/>
              <w:ind w:left="0" w:leftChars="0"/>
              <w:rPr>
                <w:rFonts w:hint="eastAsia" w:ascii="宋体" w:eastAsia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1344" w:type="dxa"/>
            <w:tcBorders>
              <w:bottom w:val="single" w:color="auto" w:sz="12" w:space="0"/>
            </w:tcBorders>
            <w:vAlign w:val="top"/>
          </w:tcPr>
          <w:p w14:paraId="51E35E1C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能够进行有针对性的剧本创作</w:t>
            </w:r>
          </w:p>
        </w:tc>
        <w:tc>
          <w:tcPr>
            <w:tcW w:w="2267" w:type="dxa"/>
            <w:tcBorders>
              <w:bottom w:val="single" w:color="auto" w:sz="12" w:space="0"/>
            </w:tcBorders>
            <w:vAlign w:val="top"/>
          </w:tcPr>
          <w:p w14:paraId="47001B1F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能概述不同媒介（如网络平台、电视、电影）对剧本的要求差异；能推断目标受众对剧本内容的偏好</w:t>
            </w:r>
          </w:p>
        </w:tc>
        <w:tc>
          <w:tcPr>
            <w:tcW w:w="1723" w:type="dxa"/>
            <w:tcBorders>
              <w:bottom w:val="single" w:color="auto" w:sz="12" w:space="0"/>
            </w:tcBorders>
            <w:vAlign w:val="top"/>
          </w:tcPr>
          <w:p w14:paraId="398653DE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能根据特定媒介（如抖音平台）的特点创作剧本；能结合目标受众特征调整剧本内容</w:t>
            </w:r>
          </w:p>
        </w:tc>
        <w:tc>
          <w:tcPr>
            <w:tcW w:w="1312" w:type="dxa"/>
            <w:tcBorders>
              <w:bottom w:val="single" w:color="auto" w:sz="12" w:space="0"/>
            </w:tcBorders>
            <w:vAlign w:val="top"/>
          </w:tcPr>
          <w:p w14:paraId="6FF872C9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在创作中尊重不同受众的需求，树立服务意识</w:t>
            </w:r>
          </w:p>
        </w:tc>
        <w:tc>
          <w:tcPr>
            <w:tcW w:w="1990" w:type="dxa"/>
            <w:tcBorders>
              <w:bottom w:val="single" w:color="auto" w:sz="12" w:space="0"/>
            </w:tcBorders>
            <w:vAlign w:val="top"/>
          </w:tcPr>
          <w:p w14:paraId="5428D37A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媒介特性与剧本创作：不同媒介对剧本的要求；受众分析与剧本内容调整</w:t>
            </w:r>
          </w:p>
        </w:tc>
      </w:tr>
    </w:tbl>
    <w:p w14:paraId="78D3696E">
      <w:pPr>
        <w:spacing w:beforeLines="50" w:line="440" w:lineRule="exact"/>
        <w:ind w:left="0" w:leftChars="0" w:firstLine="0" w:firstLineChars="0"/>
        <w:jc w:val="center"/>
        <w:rPr>
          <w:rFonts w:hint="eastAsia" w:ascii="宋体" w:eastAsia="宋体"/>
          <w:b/>
          <w:color w:val="auto"/>
          <w:sz w:val="21"/>
          <w:lang w:eastAsia="zh-CN"/>
        </w:rPr>
      </w:pPr>
      <w:r>
        <w:rPr>
          <w:rFonts w:hint="eastAsia" w:ascii="宋体" w:hAnsi="宋体"/>
          <w:b/>
          <w:color w:val="auto"/>
          <w:sz w:val="21"/>
        </w:rPr>
        <w:t>表</w:t>
      </w:r>
      <w:r>
        <w:rPr>
          <w:rFonts w:ascii="宋体" w:hAnsi="宋体"/>
          <w:b/>
          <w:color w:val="auto"/>
          <w:sz w:val="21"/>
        </w:rPr>
        <w:t xml:space="preserve">5  </w:t>
      </w:r>
      <w:r>
        <w:rPr>
          <w:rFonts w:hint="eastAsia" w:ascii="宋体" w:hAnsi="宋体"/>
          <w:b/>
          <w:color w:val="auto"/>
          <w:sz w:val="21"/>
        </w:rPr>
        <w:t>课程</w:t>
      </w:r>
      <w:r>
        <w:rPr>
          <w:rFonts w:hint="eastAsia" w:ascii="宋体" w:hAnsi="宋体"/>
          <w:b/>
          <w:color w:val="auto"/>
          <w:sz w:val="21"/>
          <w:lang w:val="en-US" w:eastAsia="zh-CN"/>
        </w:rPr>
        <w:t>理论</w:t>
      </w:r>
      <w:r>
        <w:rPr>
          <w:rFonts w:hint="eastAsia" w:ascii="宋体" w:hAnsi="宋体"/>
          <w:b/>
          <w:color w:val="auto"/>
          <w:sz w:val="21"/>
        </w:rPr>
        <w:t>教学安排</w:t>
      </w:r>
    </w:p>
    <w:tbl>
      <w:tblPr>
        <w:tblStyle w:val="6"/>
        <w:tblW w:w="9494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7"/>
        <w:gridCol w:w="1031"/>
        <w:gridCol w:w="1169"/>
        <w:gridCol w:w="2052"/>
        <w:gridCol w:w="2061"/>
        <w:gridCol w:w="1928"/>
        <w:gridCol w:w="656"/>
      </w:tblGrid>
      <w:tr w14:paraId="1D6A95A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597" w:type="dxa"/>
            <w:tcBorders>
              <w:top w:val="single" w:color="auto" w:sz="12" w:space="0"/>
            </w:tcBorders>
            <w:vAlign w:val="center"/>
          </w:tcPr>
          <w:p w14:paraId="276515AF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序号</w:t>
            </w:r>
          </w:p>
        </w:tc>
        <w:tc>
          <w:tcPr>
            <w:tcW w:w="1031" w:type="dxa"/>
            <w:tcBorders>
              <w:top w:val="single" w:color="auto" w:sz="12" w:space="0"/>
            </w:tcBorders>
            <w:vAlign w:val="center"/>
          </w:tcPr>
          <w:p w14:paraId="27F1E31B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项目（模块）</w:t>
            </w:r>
          </w:p>
        </w:tc>
        <w:tc>
          <w:tcPr>
            <w:tcW w:w="1169" w:type="dxa"/>
            <w:tcBorders>
              <w:top w:val="single" w:color="auto" w:sz="12" w:space="0"/>
            </w:tcBorders>
            <w:vAlign w:val="center"/>
          </w:tcPr>
          <w:p w14:paraId="1760512F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任务（单元）</w:t>
            </w:r>
          </w:p>
        </w:tc>
        <w:tc>
          <w:tcPr>
            <w:tcW w:w="2052" w:type="dxa"/>
            <w:tcBorders>
              <w:top w:val="single" w:color="auto" w:sz="12" w:space="0"/>
            </w:tcBorders>
            <w:vAlign w:val="center"/>
          </w:tcPr>
          <w:p w14:paraId="7FD7B258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教学内容</w:t>
            </w:r>
          </w:p>
        </w:tc>
        <w:tc>
          <w:tcPr>
            <w:tcW w:w="2061" w:type="dxa"/>
            <w:tcBorders>
              <w:top w:val="single" w:color="auto" w:sz="12" w:space="0"/>
            </w:tcBorders>
            <w:vAlign w:val="center"/>
          </w:tcPr>
          <w:p w14:paraId="5D581E49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思政映射点</w:t>
            </w:r>
          </w:p>
        </w:tc>
        <w:tc>
          <w:tcPr>
            <w:tcW w:w="1928" w:type="dxa"/>
            <w:tcBorders>
              <w:top w:val="single" w:color="auto" w:sz="12" w:space="0"/>
            </w:tcBorders>
            <w:vAlign w:val="center"/>
          </w:tcPr>
          <w:p w14:paraId="5D6964AD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重点、难点</w:t>
            </w:r>
          </w:p>
        </w:tc>
        <w:tc>
          <w:tcPr>
            <w:tcW w:w="656" w:type="dxa"/>
            <w:tcBorders>
              <w:top w:val="single" w:color="auto" w:sz="12" w:space="0"/>
            </w:tcBorders>
            <w:vAlign w:val="center"/>
          </w:tcPr>
          <w:p w14:paraId="6497F322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学时</w:t>
            </w:r>
          </w:p>
        </w:tc>
      </w:tr>
      <w:tr w14:paraId="6B28ECA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97" w:type="dxa"/>
            <w:vAlign w:val="top"/>
          </w:tcPr>
          <w:p w14:paraId="3FDA58AD">
            <w:pPr>
              <w:pStyle w:val="15"/>
              <w:ind w:left="0" w:leftChars="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031" w:type="dxa"/>
            <w:vAlign w:val="top"/>
          </w:tcPr>
          <w:p w14:paraId="5B84879A">
            <w:pPr>
              <w:pStyle w:val="15"/>
              <w:ind w:left="0" w:leftChars="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影视剧本基础认知</w:t>
            </w:r>
          </w:p>
        </w:tc>
        <w:tc>
          <w:tcPr>
            <w:tcW w:w="1169" w:type="dxa"/>
            <w:vAlign w:val="top"/>
          </w:tcPr>
          <w:p w14:paraId="7085A2E8">
            <w:pPr>
              <w:pStyle w:val="15"/>
              <w:ind w:left="0" w:leftChars="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影视剧本概述</w:t>
            </w:r>
          </w:p>
        </w:tc>
        <w:tc>
          <w:tcPr>
            <w:tcW w:w="2052" w:type="dxa"/>
            <w:vAlign w:val="top"/>
          </w:tcPr>
          <w:p w14:paraId="0838BB75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影视剧本的定义、分类、特征；剧本在影视创作中的作用</w:t>
            </w:r>
          </w:p>
        </w:tc>
        <w:tc>
          <w:tcPr>
            <w:tcW w:w="2061" w:type="dxa"/>
            <w:vAlign w:val="top"/>
          </w:tcPr>
          <w:p w14:paraId="61A01AC5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通过介绍我国优秀影视剧本的成就，激发学生的民族自豪感和行业使命感</w:t>
            </w:r>
          </w:p>
        </w:tc>
        <w:tc>
          <w:tcPr>
            <w:tcW w:w="1928" w:type="dxa"/>
            <w:vAlign w:val="top"/>
          </w:tcPr>
          <w:p w14:paraId="59201966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重点：剧本的分类及特征；难点：剧本在影视创作中的核心作用理解</w:t>
            </w:r>
          </w:p>
        </w:tc>
        <w:tc>
          <w:tcPr>
            <w:tcW w:w="656" w:type="dxa"/>
            <w:vAlign w:val="top"/>
          </w:tcPr>
          <w:p w14:paraId="5262B5B9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</w:tc>
      </w:tr>
      <w:tr w14:paraId="62137FA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97" w:type="dxa"/>
            <w:vAlign w:val="top"/>
          </w:tcPr>
          <w:p w14:paraId="7D448290">
            <w:pPr>
              <w:pStyle w:val="15"/>
              <w:ind w:left="0" w:leftChars="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1031" w:type="dxa"/>
            <w:vAlign w:val="top"/>
          </w:tcPr>
          <w:p w14:paraId="0AFD819C">
            <w:pPr>
              <w:pStyle w:val="15"/>
              <w:ind w:left="0" w:leftChars="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叙事结构与方法</w:t>
            </w:r>
          </w:p>
        </w:tc>
        <w:tc>
          <w:tcPr>
            <w:tcW w:w="1169" w:type="dxa"/>
            <w:vAlign w:val="top"/>
          </w:tcPr>
          <w:p w14:paraId="738895CB">
            <w:pPr>
              <w:pStyle w:val="15"/>
              <w:ind w:left="0" w:leftChars="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叙事结构类型及应用</w:t>
            </w:r>
          </w:p>
        </w:tc>
        <w:tc>
          <w:tcPr>
            <w:tcW w:w="2052" w:type="dxa"/>
            <w:vAlign w:val="top"/>
          </w:tcPr>
          <w:p w14:paraId="524489B0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线性结构、非线性结构的特点；不同结构在各类剧本中的应用案例分析</w:t>
            </w:r>
          </w:p>
        </w:tc>
        <w:tc>
          <w:tcPr>
            <w:tcW w:w="2061" w:type="dxa"/>
            <w:vAlign w:val="top"/>
          </w:tcPr>
          <w:p w14:paraId="60DE2B51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从优秀剧本的叙事中引导学生理解因果关系，培养逻辑思维和辩证看待问题的能力</w:t>
            </w:r>
          </w:p>
        </w:tc>
        <w:tc>
          <w:tcPr>
            <w:tcW w:w="1928" w:type="dxa"/>
            <w:vAlign w:val="top"/>
          </w:tcPr>
          <w:p w14:paraId="4BBBA69F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重点：线性结构与非线性结构的区别及应用；难点：根据故事内容选择合适的叙事结构</w:t>
            </w:r>
          </w:p>
        </w:tc>
        <w:tc>
          <w:tcPr>
            <w:tcW w:w="656" w:type="dxa"/>
            <w:vAlign w:val="top"/>
          </w:tcPr>
          <w:p w14:paraId="4C1FB0C5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</w:tc>
      </w:tr>
      <w:tr w14:paraId="5BB4FD6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97" w:type="dxa"/>
            <w:vAlign w:val="top"/>
          </w:tcPr>
          <w:p w14:paraId="6734227A">
            <w:pPr>
              <w:pStyle w:val="15"/>
              <w:ind w:left="0" w:leftChars="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1031" w:type="dxa"/>
            <w:vAlign w:val="top"/>
          </w:tcPr>
          <w:p w14:paraId="71647138">
            <w:pPr>
              <w:pStyle w:val="15"/>
              <w:ind w:left="0" w:leftChars="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人物塑造技巧</w:t>
            </w:r>
          </w:p>
        </w:tc>
        <w:tc>
          <w:tcPr>
            <w:tcW w:w="1169" w:type="dxa"/>
            <w:vAlign w:val="top"/>
          </w:tcPr>
          <w:p w14:paraId="51B576FE">
            <w:pPr>
              <w:pStyle w:val="15"/>
              <w:ind w:left="0" w:leftChars="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人物塑造要素解析</w:t>
            </w:r>
          </w:p>
        </w:tc>
        <w:tc>
          <w:tcPr>
            <w:tcW w:w="2052" w:type="dxa"/>
            <w:vAlign w:val="top"/>
          </w:tcPr>
          <w:p w14:paraId="29AB3D26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人物身份、性格、动机的内涵；塑造鲜活人物的方法；经典人物案例分析</w:t>
            </w:r>
          </w:p>
        </w:tc>
        <w:tc>
          <w:tcPr>
            <w:tcW w:w="2061" w:type="dxa"/>
            <w:vAlign w:val="top"/>
          </w:tcPr>
          <w:p w14:paraId="79CD53C6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通过正面人物形象的分析，引导学生树立正确的人生观和价值观，崇尚真善美</w:t>
            </w:r>
          </w:p>
        </w:tc>
        <w:tc>
          <w:tcPr>
            <w:tcW w:w="1928" w:type="dxa"/>
            <w:vAlign w:val="top"/>
          </w:tcPr>
          <w:p w14:paraId="490D046C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重点：人物性格与动机的设计；难点：人物形象的立体性塑造</w:t>
            </w:r>
          </w:p>
        </w:tc>
        <w:tc>
          <w:tcPr>
            <w:tcW w:w="656" w:type="dxa"/>
            <w:vAlign w:val="top"/>
          </w:tcPr>
          <w:p w14:paraId="42E88ED1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</w:tc>
      </w:tr>
      <w:tr w14:paraId="5325785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97" w:type="dxa"/>
            <w:vAlign w:val="top"/>
          </w:tcPr>
          <w:p w14:paraId="6B02897B">
            <w:pPr>
              <w:pStyle w:val="15"/>
              <w:ind w:left="0" w:leftChars="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1031" w:type="dxa"/>
            <w:vAlign w:val="top"/>
          </w:tcPr>
          <w:p w14:paraId="3FD29AB2">
            <w:pPr>
              <w:pStyle w:val="15"/>
              <w:ind w:left="0" w:leftChars="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剧本创作实战指导</w:t>
            </w:r>
          </w:p>
        </w:tc>
        <w:tc>
          <w:tcPr>
            <w:tcW w:w="1169" w:type="dxa"/>
            <w:vAlign w:val="top"/>
          </w:tcPr>
          <w:p w14:paraId="2DAF8879">
            <w:pPr>
              <w:pStyle w:val="15"/>
              <w:ind w:left="0" w:leftChars="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媒介与受众对剧本的影响</w:t>
            </w:r>
          </w:p>
        </w:tc>
        <w:tc>
          <w:tcPr>
            <w:tcW w:w="2052" w:type="dxa"/>
            <w:vAlign w:val="top"/>
          </w:tcPr>
          <w:p w14:paraId="36D4A64C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不同媒介（网络、电视、电影）的传播特点及对剧本的要求；目标受众的年龄、兴趣等与剧本内容的关联</w:t>
            </w:r>
          </w:p>
        </w:tc>
        <w:tc>
          <w:tcPr>
            <w:tcW w:w="2061" w:type="dxa"/>
            <w:vAlign w:val="top"/>
          </w:tcPr>
          <w:p w14:paraId="3441D45E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培养学生关注社会现实，在创作中传递正能量，服务社会大众的意识</w:t>
            </w:r>
          </w:p>
        </w:tc>
        <w:tc>
          <w:tcPr>
            <w:tcW w:w="1928" w:type="dxa"/>
            <w:vAlign w:val="top"/>
          </w:tcPr>
          <w:p w14:paraId="3F4571B4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重点：不同媒介对剧本创作的具体要求；难点：精准把握目标受众需求并融入剧本创作</w:t>
            </w:r>
          </w:p>
        </w:tc>
        <w:tc>
          <w:tcPr>
            <w:tcW w:w="656" w:type="dxa"/>
            <w:vAlign w:val="top"/>
          </w:tcPr>
          <w:p w14:paraId="74542188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</w:tc>
      </w:tr>
    </w:tbl>
    <w:p w14:paraId="625A266B">
      <w:pPr>
        <w:spacing w:beforeLines="50" w:line="440" w:lineRule="exact"/>
        <w:ind w:firstLine="422" w:firstLineChars="200"/>
        <w:jc w:val="center"/>
        <w:rPr>
          <w:rFonts w:hint="eastAsia" w:ascii="宋体" w:hAnsi="宋体"/>
          <w:b/>
          <w:color w:val="auto"/>
          <w:sz w:val="21"/>
        </w:rPr>
      </w:pPr>
      <w:r>
        <w:rPr>
          <w:rFonts w:hint="eastAsia" w:ascii="宋体" w:hAnsi="宋体"/>
          <w:b/>
          <w:color w:val="auto"/>
          <w:sz w:val="21"/>
        </w:rPr>
        <w:t>表6  课程实训教学安排（根据实际情况填写）</w:t>
      </w:r>
    </w:p>
    <w:tbl>
      <w:tblPr>
        <w:tblStyle w:val="6"/>
        <w:tblW w:w="9494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7"/>
        <w:gridCol w:w="1298"/>
        <w:gridCol w:w="1347"/>
        <w:gridCol w:w="2516"/>
        <w:gridCol w:w="1563"/>
        <w:gridCol w:w="1453"/>
        <w:gridCol w:w="720"/>
      </w:tblGrid>
      <w:tr w14:paraId="23311C6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97" w:type="dxa"/>
            <w:tcBorders>
              <w:top w:val="single" w:color="auto" w:sz="12" w:space="0"/>
            </w:tcBorders>
            <w:vAlign w:val="center"/>
          </w:tcPr>
          <w:p w14:paraId="78EEAC2C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序号</w:t>
            </w:r>
          </w:p>
        </w:tc>
        <w:tc>
          <w:tcPr>
            <w:tcW w:w="1298" w:type="dxa"/>
            <w:tcBorders>
              <w:top w:val="single" w:color="auto" w:sz="12" w:space="0"/>
            </w:tcBorders>
            <w:vAlign w:val="center"/>
          </w:tcPr>
          <w:p w14:paraId="6146EEBD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实训项目</w:t>
            </w:r>
          </w:p>
        </w:tc>
        <w:tc>
          <w:tcPr>
            <w:tcW w:w="1347" w:type="dxa"/>
            <w:tcBorders>
              <w:top w:val="single" w:color="auto" w:sz="12" w:space="0"/>
            </w:tcBorders>
            <w:vAlign w:val="center"/>
          </w:tcPr>
          <w:p w14:paraId="4954CAF7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任务目的</w:t>
            </w:r>
          </w:p>
        </w:tc>
        <w:tc>
          <w:tcPr>
            <w:tcW w:w="2516" w:type="dxa"/>
            <w:tcBorders>
              <w:top w:val="single" w:color="auto" w:sz="12" w:space="0"/>
            </w:tcBorders>
            <w:vAlign w:val="center"/>
          </w:tcPr>
          <w:p w14:paraId="255CA4ED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实训内容</w:t>
            </w:r>
          </w:p>
        </w:tc>
        <w:tc>
          <w:tcPr>
            <w:tcW w:w="1563" w:type="dxa"/>
            <w:tcBorders>
              <w:top w:val="single" w:color="auto" w:sz="12" w:space="0"/>
            </w:tcBorders>
            <w:vAlign w:val="center"/>
          </w:tcPr>
          <w:p w14:paraId="75413F4B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思政映射点</w:t>
            </w:r>
          </w:p>
        </w:tc>
        <w:tc>
          <w:tcPr>
            <w:tcW w:w="1453" w:type="dxa"/>
            <w:tcBorders>
              <w:top w:val="single" w:color="auto" w:sz="12" w:space="0"/>
            </w:tcBorders>
            <w:vAlign w:val="center"/>
          </w:tcPr>
          <w:p w14:paraId="367AA5CA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重点、难点</w:t>
            </w:r>
          </w:p>
        </w:tc>
        <w:tc>
          <w:tcPr>
            <w:tcW w:w="720" w:type="dxa"/>
            <w:tcBorders>
              <w:top w:val="single" w:color="auto" w:sz="12" w:space="0"/>
            </w:tcBorders>
            <w:vAlign w:val="center"/>
          </w:tcPr>
          <w:p w14:paraId="080AAE4D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学时</w:t>
            </w:r>
          </w:p>
        </w:tc>
      </w:tr>
      <w:tr w14:paraId="67B877A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97" w:type="dxa"/>
            <w:vAlign w:val="top"/>
          </w:tcPr>
          <w:p w14:paraId="7B6830CA">
            <w:pPr>
              <w:pStyle w:val="15"/>
              <w:ind w:left="0" w:leftChars="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298" w:type="dxa"/>
            <w:vAlign w:val="top"/>
          </w:tcPr>
          <w:p w14:paraId="3EBB5352">
            <w:pPr>
              <w:pStyle w:val="15"/>
              <w:ind w:left="0" w:leftChars="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剧本格式模拟训练</w:t>
            </w:r>
          </w:p>
        </w:tc>
        <w:tc>
          <w:tcPr>
            <w:tcW w:w="1347" w:type="dxa"/>
            <w:vAlign w:val="top"/>
          </w:tcPr>
          <w:p w14:paraId="763D9E75">
            <w:pPr>
              <w:pStyle w:val="15"/>
              <w:ind w:left="0" w:leftChars="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使学生熟练掌握剧本的规范格式</w:t>
            </w:r>
          </w:p>
        </w:tc>
        <w:tc>
          <w:tcPr>
            <w:tcW w:w="2516" w:type="dxa"/>
            <w:vAlign w:val="top"/>
          </w:tcPr>
          <w:p w14:paraId="7BB55E70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提供不同类型的剧本范例，学生模拟范例格式进行 1000 字以内的剧本片段写作</w:t>
            </w:r>
          </w:p>
        </w:tc>
        <w:tc>
          <w:tcPr>
            <w:tcW w:w="1563" w:type="dxa"/>
            <w:vAlign w:val="top"/>
          </w:tcPr>
          <w:p w14:paraId="2261D3B8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通过规范写作训练，培养学生严谨细致的学习态度和职业素养</w:t>
            </w:r>
          </w:p>
        </w:tc>
        <w:tc>
          <w:tcPr>
            <w:tcW w:w="1453" w:type="dxa"/>
            <w:vAlign w:val="top"/>
          </w:tcPr>
          <w:p w14:paraId="142C5E9D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重点：剧本格式的准确运用；难点：场景描述与动作描写的简洁规范</w:t>
            </w:r>
          </w:p>
        </w:tc>
        <w:tc>
          <w:tcPr>
            <w:tcW w:w="720" w:type="dxa"/>
            <w:vAlign w:val="top"/>
          </w:tcPr>
          <w:p w14:paraId="7FC2CDE1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</w:tr>
      <w:tr w14:paraId="233B400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97" w:type="dxa"/>
            <w:vAlign w:val="top"/>
          </w:tcPr>
          <w:p w14:paraId="40A862AA">
            <w:pPr>
              <w:pStyle w:val="15"/>
              <w:ind w:left="0" w:leftChars="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1298" w:type="dxa"/>
            <w:vAlign w:val="top"/>
          </w:tcPr>
          <w:p w14:paraId="63461965">
            <w:pPr>
              <w:pStyle w:val="15"/>
              <w:ind w:left="0" w:leftChars="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小故事剧本创作</w:t>
            </w:r>
          </w:p>
        </w:tc>
        <w:tc>
          <w:tcPr>
            <w:tcW w:w="1347" w:type="dxa"/>
            <w:vAlign w:val="top"/>
          </w:tcPr>
          <w:p w14:paraId="051DB359">
            <w:pPr>
              <w:pStyle w:val="15"/>
              <w:ind w:left="0" w:leftChars="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让学生掌握线性叙事结构的应用</w:t>
            </w:r>
          </w:p>
        </w:tc>
        <w:tc>
          <w:tcPr>
            <w:tcW w:w="2516" w:type="dxa"/>
            <w:vAlign w:val="top"/>
          </w:tcPr>
          <w:p w14:paraId="563698DA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学生自主选择一个生活中的小故事，运用线性叙事结构创作一个完整的剧本（时长 2 - 3 分钟）</w:t>
            </w:r>
          </w:p>
        </w:tc>
        <w:tc>
          <w:tcPr>
            <w:tcW w:w="1563" w:type="dxa"/>
            <w:vAlign w:val="top"/>
          </w:tcPr>
          <w:p w14:paraId="4B5FF045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在创作中引导学生发现生活中的美好，培养对生活的热爱和观察力</w:t>
            </w:r>
          </w:p>
        </w:tc>
        <w:tc>
          <w:tcPr>
            <w:tcW w:w="1453" w:type="dxa"/>
            <w:vAlign w:val="top"/>
          </w:tcPr>
          <w:p w14:paraId="55BF0F3F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重点：线性叙事结构的完整呈现；难点：故事的起承转合设计</w:t>
            </w:r>
          </w:p>
        </w:tc>
        <w:tc>
          <w:tcPr>
            <w:tcW w:w="720" w:type="dxa"/>
            <w:vAlign w:val="top"/>
          </w:tcPr>
          <w:p w14:paraId="51EED721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</w:t>
            </w:r>
          </w:p>
        </w:tc>
      </w:tr>
      <w:tr w14:paraId="60F4B94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97" w:type="dxa"/>
            <w:vAlign w:val="top"/>
          </w:tcPr>
          <w:p w14:paraId="181B2BB6">
            <w:pPr>
              <w:pStyle w:val="15"/>
              <w:ind w:left="0" w:leftChars="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1298" w:type="dxa"/>
            <w:vAlign w:val="top"/>
          </w:tcPr>
          <w:p w14:paraId="165AFFC6">
            <w:pPr>
              <w:pStyle w:val="15"/>
              <w:ind w:left="0" w:leftChars="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短视频剧本创作与修改</w:t>
            </w:r>
          </w:p>
        </w:tc>
        <w:tc>
          <w:tcPr>
            <w:tcW w:w="1347" w:type="dxa"/>
            <w:vAlign w:val="top"/>
          </w:tcPr>
          <w:p w14:paraId="0B35441D">
            <w:pPr>
              <w:pStyle w:val="15"/>
              <w:ind w:left="0" w:leftChars="0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提升学生独立创作和修改剧本的能力</w:t>
            </w:r>
          </w:p>
        </w:tc>
        <w:tc>
          <w:tcPr>
            <w:tcW w:w="2516" w:type="dxa"/>
            <w:vAlign w:val="top"/>
          </w:tcPr>
          <w:p w14:paraId="7323F8AE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学生根据抖音平台特点，创作一个时长 3 - 5 分钟的短视频剧本，完成后进行小组内互评修改</w:t>
            </w:r>
          </w:p>
        </w:tc>
        <w:tc>
          <w:tcPr>
            <w:tcW w:w="1563" w:type="dxa"/>
            <w:vAlign w:val="top"/>
          </w:tcPr>
          <w:p w14:paraId="66876D39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通过小组协作修改，培养学生的团队合作精神和虚心接受他人意见的品质</w:t>
            </w:r>
          </w:p>
        </w:tc>
        <w:tc>
          <w:tcPr>
            <w:tcW w:w="1453" w:type="dxa"/>
            <w:vAlign w:val="top"/>
          </w:tcPr>
          <w:p w14:paraId="2C873277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重点：符合平台特点的剧本内容创作；难点：根据反馈意见进行有效的剧本修改</w:t>
            </w:r>
          </w:p>
        </w:tc>
        <w:tc>
          <w:tcPr>
            <w:tcW w:w="720" w:type="dxa"/>
            <w:vAlign w:val="top"/>
          </w:tcPr>
          <w:p w14:paraId="590A29F0">
            <w:pPr>
              <w:pStyle w:val="15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</w:t>
            </w:r>
          </w:p>
        </w:tc>
      </w:tr>
    </w:tbl>
    <w:p w14:paraId="5E8CA65E">
      <w:pPr>
        <w:spacing w:line="440" w:lineRule="exact"/>
        <w:ind w:firstLine="482" w:firstLineChars="200"/>
        <w:jc w:val="left"/>
        <w:rPr>
          <w:rFonts w:ascii="宋体" w:hAnsi="宋体"/>
          <w:b/>
          <w:sz w:val="24"/>
        </w:rPr>
      </w:pPr>
      <w:bookmarkStart w:id="16" w:name="_Toc30376_WPSOffice_Level1"/>
    </w:p>
    <w:p w14:paraId="62E00B1D">
      <w:pPr>
        <w:spacing w:line="240" w:lineRule="auto"/>
        <w:ind w:firstLine="482" w:firstLineChars="200"/>
        <w:jc w:val="left"/>
        <w:rPr>
          <w:rFonts w:ascii="宋体"/>
          <w:b/>
          <w:sz w:val="24"/>
        </w:rPr>
      </w:pPr>
      <w:r>
        <w:rPr>
          <w:rFonts w:ascii="宋体" w:hAnsi="宋体"/>
          <w:b/>
          <w:sz w:val="24"/>
        </w:rPr>
        <w:t>3.</w:t>
      </w:r>
      <w:r>
        <w:rPr>
          <w:rFonts w:hint="eastAsia" w:ascii="宋体" w:hAnsi="宋体"/>
          <w:b/>
          <w:sz w:val="24"/>
        </w:rPr>
        <w:t>教学方法与策略</w:t>
      </w:r>
    </w:p>
    <w:p w14:paraId="6E4DF4AE">
      <w:pPr>
        <w:pStyle w:val="15"/>
        <w:numPr>
          <w:ilvl w:val="0"/>
          <w:numId w:val="0"/>
        </w:numPr>
        <w:spacing w:line="240" w:lineRule="auto"/>
        <w:ind w:leftChars="0" w:firstLine="482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教学方法</w:t>
      </w:r>
      <w:r>
        <w:rPr>
          <w:rFonts w:hint="eastAsia" w:ascii="宋体" w:hAnsi="宋体" w:eastAsia="宋体" w:cs="宋体"/>
          <w:sz w:val="24"/>
          <w:szCs w:val="24"/>
        </w:rPr>
        <w:t>：</w:t>
      </w:r>
    </w:p>
    <w:p w14:paraId="70851C29">
      <w:pPr>
        <w:pStyle w:val="15"/>
        <w:numPr>
          <w:ilvl w:val="0"/>
          <w:numId w:val="5"/>
        </w:numPr>
        <w:spacing w:line="240" w:lineRule="auto"/>
        <w:ind w:left="420" w:leftChars="0" w:firstLine="22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采用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项目化教学法</w:t>
      </w:r>
      <w:r>
        <w:rPr>
          <w:rFonts w:hint="eastAsia" w:ascii="宋体" w:hAnsi="宋体" w:eastAsia="宋体" w:cs="宋体"/>
          <w:sz w:val="24"/>
          <w:szCs w:val="24"/>
        </w:rPr>
        <w:t>，以实际的剧本创作项目（如短视频剧本、小型广告剧本）为导向，将课程内容分解到项目的各个环节中，让学生在完成项目的过程中掌握知识和技能。例如，在学习叙事结构时，围绕 “校园生活短视频剧本创作” 项目，引导学生运用不同的叙事结构进行创作实践。</w:t>
      </w:r>
    </w:p>
    <w:p w14:paraId="37555738">
      <w:pPr>
        <w:pStyle w:val="15"/>
        <w:numPr>
          <w:ilvl w:val="0"/>
          <w:numId w:val="5"/>
        </w:numPr>
        <w:spacing w:line="240" w:lineRule="auto"/>
        <w:ind w:left="420" w:leftChars="0" w:firstLine="22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运用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案例教学法</w:t>
      </w:r>
      <w:r>
        <w:rPr>
          <w:rFonts w:hint="eastAsia" w:ascii="宋体" w:hAnsi="宋体" w:eastAsia="宋体" w:cs="宋体"/>
          <w:sz w:val="24"/>
          <w:szCs w:val="24"/>
        </w:rPr>
        <w:t>，选取国内外优秀的影视剧本（如经典电影剧本、热门短视频剧本）作为案例，分析其叙事结构、人物塑造、剧本格式等方面的特点，让学生从中学习创作技巧。同时，结合案例讨论，激发学生的思考和创意。</w:t>
      </w:r>
    </w:p>
    <w:p w14:paraId="0E1F8AED">
      <w:pPr>
        <w:pStyle w:val="15"/>
        <w:numPr>
          <w:ilvl w:val="0"/>
          <w:numId w:val="5"/>
        </w:numPr>
        <w:spacing w:line="240" w:lineRule="auto"/>
        <w:ind w:left="420" w:leftChars="0" w:firstLine="22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实施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讨论式教学法</w:t>
      </w:r>
      <w:r>
        <w:rPr>
          <w:rFonts w:hint="eastAsia" w:ascii="宋体" w:hAnsi="宋体" w:eastAsia="宋体" w:cs="宋体"/>
          <w:sz w:val="24"/>
          <w:szCs w:val="24"/>
        </w:rPr>
        <w:t>，在课堂上设置多个讨论环节，如对剧本创意的讨论、对人物塑造的看法等，鼓励学生积极发言，分享自己的观点和想法，通过思想的碰撞提升学生的分析和表达能力。</w:t>
      </w:r>
    </w:p>
    <w:p w14:paraId="4D9A4896">
      <w:pPr>
        <w:pStyle w:val="15"/>
        <w:numPr>
          <w:ilvl w:val="0"/>
          <w:numId w:val="0"/>
        </w:numPr>
        <w:spacing w:line="240" w:lineRule="auto"/>
        <w:ind w:leftChars="0" w:firstLine="482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教学策略</w:t>
      </w:r>
      <w:r>
        <w:rPr>
          <w:rFonts w:hint="eastAsia" w:ascii="宋体" w:hAnsi="宋体" w:eastAsia="宋体" w:cs="宋体"/>
          <w:sz w:val="24"/>
          <w:szCs w:val="24"/>
        </w:rPr>
        <w:t>：</w:t>
      </w:r>
    </w:p>
    <w:p w14:paraId="054FD688">
      <w:pPr>
        <w:pStyle w:val="15"/>
        <w:numPr>
          <w:ilvl w:val="0"/>
          <w:numId w:val="5"/>
        </w:numPr>
        <w:spacing w:line="240" w:lineRule="auto"/>
        <w:ind w:left="420" w:leftChars="0" w:firstLine="22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采用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混合式教学</w:t>
      </w:r>
      <w:r>
        <w:rPr>
          <w:rFonts w:hint="eastAsia" w:ascii="宋体" w:hAnsi="宋体" w:eastAsia="宋体" w:cs="宋体"/>
          <w:sz w:val="24"/>
          <w:szCs w:val="24"/>
        </w:rPr>
        <w:t>，利用网络教学平台（如学习通、慕课平台）发布课程资料（包括课件、案例视频、剧本范例等）、布置作业和进行在线测试。学生可以在课前自主学习线上资料，课堂上则侧重于互动讨论、实践操作和教师答疑，提高教学效率。</w:t>
      </w:r>
    </w:p>
    <w:p w14:paraId="06E73D70">
      <w:pPr>
        <w:pStyle w:val="15"/>
        <w:numPr>
          <w:ilvl w:val="0"/>
          <w:numId w:val="5"/>
        </w:numPr>
        <w:spacing w:line="240" w:lineRule="auto"/>
        <w:ind w:left="420" w:leftChars="0" w:firstLine="22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引进行业、企业专家参与教学，邀请影视公司的编剧、短视频内容策划等专业人士开展讲座或 workshops，分享行业前沿动态、实际创作经验和案例，让学生了解行业需求和职业要求，增强学生的职业认同感和实践能力。此外，还可以安排学生与专家进行面对面交流，解决创作中遇到的问题。</w:t>
      </w:r>
    </w:p>
    <w:p w14:paraId="073D7F9E">
      <w:pPr>
        <w:spacing w:beforeLines="50" w:afterLines="50" w:line="240" w:lineRule="auto"/>
        <w:ind w:firstLine="482" w:firstLineChars="200"/>
        <w:jc w:val="left"/>
        <w:outlineLvl w:val="0"/>
        <w:rPr>
          <w:rFonts w:ascii="宋体"/>
          <w:b/>
          <w:sz w:val="24"/>
        </w:rPr>
      </w:pPr>
      <w:r>
        <w:rPr>
          <w:rFonts w:hint="eastAsia" w:ascii="宋体" w:hAnsi="宋体"/>
          <w:b/>
          <w:sz w:val="24"/>
        </w:rPr>
        <w:t>四、课程考核</w:t>
      </w:r>
      <w:bookmarkEnd w:id="16"/>
    </w:p>
    <w:p w14:paraId="6607CC94">
      <w:pPr>
        <w:pStyle w:val="16"/>
        <w:spacing w:line="240" w:lineRule="auto"/>
        <w:ind w:firstLine="643"/>
        <w:rPr>
          <w:rFonts w:hint="eastAsia" w:ascii="宋体" w:hAnsi="宋体" w:eastAsia="宋体" w:cs="宋体"/>
          <w:b/>
          <w:color w:val="000000"/>
          <w:sz w:val="24"/>
          <w:szCs w:val="24"/>
          <w:lang w:val="en-US" w:eastAsia="zh-CN"/>
        </w:rPr>
      </w:pPr>
      <w:bookmarkStart w:id="17" w:name="_Toc7890_WPSOffice_Level1"/>
      <w:r>
        <w:rPr>
          <w:rFonts w:hint="eastAsia" w:ascii="宋体" w:hAnsi="宋体" w:eastAsia="宋体" w:cs="宋体"/>
          <w:b/>
          <w:color w:val="000000"/>
          <w:sz w:val="24"/>
          <w:szCs w:val="24"/>
          <w:lang w:val="en-US" w:eastAsia="zh-CN"/>
        </w:rPr>
        <w:t>（一）考核方法</w:t>
      </w:r>
    </w:p>
    <w:p w14:paraId="13C09054">
      <w:pPr>
        <w:pStyle w:val="15"/>
        <w:spacing w:line="24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课程采用过程性考核与终结性考核相结合的方式，注重对学生学习过程和综合能力的全面评价。通过平时考核跟踪学生的学习态度、知识掌握程度和实践技能提升情况，通过期末上机实操考核检验学生对课程核心内容的综合运用能力，实现“以考促学、以考促练”，全面反映学生的专业素养和职业技能水平。
</w:t>
      </w:r>
    </w:p>
    <w:p w14:paraId="5E8B0B06">
      <w:pPr>
        <w:pStyle w:val="16"/>
        <w:spacing w:line="240" w:lineRule="auto"/>
        <w:ind w:firstLine="643"/>
        <w:rPr>
          <w:rFonts w:hint="eastAsia" w:ascii="宋体" w:hAnsi="宋体" w:eastAsia="宋体" w:cs="宋体"/>
          <w:b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4"/>
          <w:lang w:val="en-US" w:eastAsia="zh-CN"/>
        </w:rPr>
        <w:t>（二）成绩构成</w:t>
      </w:r>
    </w:p>
    <w:p w14:paraId="4C7F77F6">
      <w:pPr>
        <w:spacing w:line="240" w:lineRule="auto"/>
        <w:ind w:firstLine="480" w:firstLineChars="200"/>
        <w:rPr>
          <w:rFonts w:hint="eastAsia" w:ascii="宋体" w:hAnsi="宋体" w:eastAsia="宋体" w:cs="宋体"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</w:rPr>
        <w:t>从知识技能、职业素养、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职业道德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、学习态度等方面进行全方位考核。平时考核占比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0%，期末考核占比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0%。</w:t>
      </w:r>
    </w:p>
    <w:p w14:paraId="6676C4B1">
      <w:pPr>
        <w:pStyle w:val="15"/>
        <w:numPr>
          <w:ilvl w:val="0"/>
          <w:numId w:val="6"/>
        </w:numPr>
        <w:spacing w:line="240" w:lineRule="auto"/>
        <w:rPr>
          <w:rFonts w:hint="eastAsia" w:ascii="宋体" w:hAnsi="宋体" w:eastAsia="宋体" w:cs="宋体"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</w:rPr>
        <w:t>学生的学期综合考核成绩计算依据为：平时考核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0%（考勤占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%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+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作业占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%＋课堂表现占10%）+期末考核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0%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上机实操考核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。</w:t>
      </w:r>
    </w:p>
    <w:p w14:paraId="72F418BE">
      <w:pPr>
        <w:pStyle w:val="16"/>
        <w:spacing w:line="240" w:lineRule="auto"/>
        <w:ind w:firstLine="643"/>
        <w:rPr>
          <w:rFonts w:hint="eastAsia" w:ascii="宋体" w:hAnsi="宋体" w:eastAsia="宋体" w:cs="宋体"/>
          <w:b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4"/>
          <w:lang w:val="en-US" w:eastAsia="zh-CN"/>
        </w:rPr>
        <w:t>（三）考核要求</w:t>
      </w:r>
    </w:p>
    <w:p w14:paraId="4D0B7673">
      <w:pPr>
        <w:spacing w:line="240" w:lineRule="auto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1.平时考核</w:t>
      </w:r>
    </w:p>
    <w:p w14:paraId="336AE5C7">
      <w:pPr>
        <w:spacing w:line="240" w:lineRule="auto"/>
        <w:ind w:firstLine="480" w:firstLineChars="200"/>
        <w:rPr>
          <w:rFonts w:hint="eastAsia" w:ascii="宋体" w:hAnsi="宋体" w:eastAsia="宋体" w:cs="宋体"/>
          <w:bCs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</w:rPr>
        <w:t>考勤（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%）：</w:t>
      </w:r>
      <w:r>
        <w:rPr>
          <w:rFonts w:hint="eastAsia" w:ascii="宋体" w:hAnsi="宋体" w:eastAsia="宋体" w:cs="宋体"/>
          <w:kern w:val="0"/>
          <w:sz w:val="24"/>
          <w:szCs w:val="24"/>
        </w:rPr>
        <w:t>学生应该按时上课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不得无故缺勤、迟到或早退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  <w:r>
        <w:rPr>
          <w:rFonts w:hint="eastAsia" w:ascii="宋体" w:hAnsi="宋体" w:eastAsia="宋体" w:cs="宋体"/>
          <w:sz w:val="24"/>
          <w:szCs w:val="24"/>
        </w:rPr>
        <w:t>请假需提供有效证明，并及时补学所缺内容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缺勤次数累计超过课程总学时的 1/3，将取消期末考试资格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29236505">
      <w:pPr>
        <w:spacing w:line="240" w:lineRule="auto"/>
        <w:ind w:firstLine="480" w:firstLineChars="200"/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</w:rPr>
        <w:t>作业（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%）：</w:t>
      </w:r>
      <w:r>
        <w:rPr>
          <w:rFonts w:hint="eastAsia" w:ascii="宋体" w:hAnsi="宋体" w:eastAsia="宋体" w:cs="宋体"/>
          <w:sz w:val="24"/>
          <w:szCs w:val="24"/>
        </w:rPr>
        <w:t>需按时独立完成，内容完整、规范，实践作品需符合项目要求，杜绝抄袭和敷衍了事，否则按零分处理；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完成不少于5次实训作业；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实训作业缺少三次以上</w:t>
      </w:r>
      <w:r>
        <w:rPr>
          <w:rFonts w:hint="eastAsia" w:ascii="宋体" w:hAnsi="宋体" w:eastAsia="宋体" w:cs="宋体"/>
          <w:sz w:val="24"/>
          <w:szCs w:val="24"/>
        </w:rPr>
        <w:t>，将取消期末考试资格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</w:p>
    <w:p w14:paraId="56F34BC7">
      <w:pPr>
        <w:pStyle w:val="15"/>
        <w:numPr>
          <w:ilvl w:val="0"/>
          <w:numId w:val="0"/>
        </w:numPr>
        <w:spacing w:line="240" w:lineRule="auto"/>
        <w:ind w:leftChars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</w:rPr>
        <w:t>课堂表现（10%）：</w:t>
      </w:r>
      <w:r>
        <w:rPr>
          <w:rFonts w:hint="eastAsia" w:ascii="宋体" w:hAnsi="宋体" w:eastAsia="宋体" w:cs="宋体"/>
          <w:sz w:val="24"/>
          <w:szCs w:val="24"/>
        </w:rPr>
        <w:t>积极参与课堂互动，主动回答教师提问，在小组讨论和实践项目中主动承担任务，与组员有效协作，遵守课堂纪律，不做与课程无关的事情。
</w:t>
      </w:r>
    </w:p>
    <w:p w14:paraId="178039CD">
      <w:pPr>
        <w:spacing w:after="156" w:afterLines="50" w:line="240" w:lineRule="auto"/>
        <w:jc w:val="center"/>
        <w:rPr>
          <w:rFonts w:hint="eastAsia" w:ascii="宋体" w:hAnsi="宋体" w:eastAsia="宋体" w:cs="宋体"/>
          <w:b/>
          <w:bCs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表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：平时考核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内容及评分标准一览表</w:t>
      </w:r>
    </w:p>
    <w:tbl>
      <w:tblPr>
        <w:tblStyle w:val="6"/>
        <w:tblW w:w="83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257"/>
        <w:gridCol w:w="2770"/>
        <w:gridCol w:w="3566"/>
      </w:tblGrid>
      <w:tr w14:paraId="30323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728" w:type="dxa"/>
            <w:shd w:val="clear" w:color="auto" w:fill="auto"/>
            <w:vAlign w:val="center"/>
          </w:tcPr>
          <w:p w14:paraId="01B83353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序号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F3917BD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考核项目与形式</w:t>
            </w:r>
          </w:p>
        </w:tc>
        <w:tc>
          <w:tcPr>
            <w:tcW w:w="2770" w:type="dxa"/>
            <w:shd w:val="clear" w:color="auto" w:fill="auto"/>
            <w:vAlign w:val="center"/>
          </w:tcPr>
          <w:p w14:paraId="5C2614AD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考核要求</w:t>
            </w:r>
          </w:p>
        </w:tc>
        <w:tc>
          <w:tcPr>
            <w:tcW w:w="3566" w:type="dxa"/>
            <w:shd w:val="clear" w:color="auto" w:fill="auto"/>
            <w:vAlign w:val="center"/>
          </w:tcPr>
          <w:p w14:paraId="081D2C21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评分标准</w:t>
            </w:r>
          </w:p>
        </w:tc>
      </w:tr>
      <w:tr w14:paraId="78E2F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2" w:hRule="atLeast"/>
          <w:jc w:val="center"/>
        </w:trPr>
        <w:tc>
          <w:tcPr>
            <w:tcW w:w="728" w:type="dxa"/>
            <w:shd w:val="clear" w:color="auto" w:fill="auto"/>
            <w:vAlign w:val="center"/>
          </w:tcPr>
          <w:p w14:paraId="345C225D">
            <w:pPr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05147A9">
            <w:pPr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考勤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0%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770" w:type="dxa"/>
            <w:shd w:val="clear" w:color="auto" w:fill="auto"/>
            <w:vAlign w:val="center"/>
          </w:tcPr>
          <w:p w14:paraId="3F70BBEF">
            <w:pPr>
              <w:bidi w:val="0"/>
              <w:spacing w:line="24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学生应该按时上课。事假、病假任课教师凭辅导员审批的假条进行记录</w:t>
            </w:r>
          </w:p>
        </w:tc>
        <w:tc>
          <w:tcPr>
            <w:tcW w:w="3566" w:type="dxa"/>
            <w:shd w:val="clear" w:color="auto" w:fill="auto"/>
            <w:vAlign w:val="center"/>
          </w:tcPr>
          <w:p w14:paraId="6C907BB1">
            <w:pPr>
              <w:bidi w:val="0"/>
              <w:spacing w:line="24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迟到、早退1次扣除1分，旷课1次扣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分，旷课5次及以上此项不得分；缺勤次数累计超过课程总学时的 1/3，将取消期末考试资格；</w:t>
            </w:r>
          </w:p>
        </w:tc>
      </w:tr>
      <w:tr w14:paraId="1991A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6" w:hRule="atLeast"/>
          <w:jc w:val="center"/>
        </w:trPr>
        <w:tc>
          <w:tcPr>
            <w:tcW w:w="728" w:type="dxa"/>
            <w:shd w:val="clear" w:color="auto" w:fill="auto"/>
            <w:vAlign w:val="center"/>
          </w:tcPr>
          <w:p w14:paraId="61378A8F">
            <w:pPr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DBC0852">
            <w:pPr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作业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0%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770" w:type="dxa"/>
            <w:shd w:val="clear" w:color="auto" w:fill="auto"/>
            <w:vAlign w:val="center"/>
          </w:tcPr>
          <w:p w14:paraId="0A790593">
            <w:pPr>
              <w:bidi w:val="0"/>
              <w:spacing w:line="24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考核学生对课程知识与技能的掌握情况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完成不少于5次实训作业</w:t>
            </w:r>
          </w:p>
        </w:tc>
        <w:tc>
          <w:tcPr>
            <w:tcW w:w="3566" w:type="dxa"/>
            <w:shd w:val="clear" w:color="auto" w:fill="auto"/>
            <w:vAlign w:val="center"/>
          </w:tcPr>
          <w:p w14:paraId="4A65DA14">
            <w:pPr>
              <w:bidi w:val="0"/>
              <w:spacing w:line="24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取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实训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作业平均分计入总成绩。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实训作业缺少一次扣5分，缺少三次以上，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将取消期末考试资格；</w:t>
            </w:r>
          </w:p>
        </w:tc>
      </w:tr>
      <w:tr w14:paraId="15146B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8" w:hRule="atLeast"/>
          <w:jc w:val="center"/>
        </w:trPr>
        <w:tc>
          <w:tcPr>
            <w:tcW w:w="728" w:type="dxa"/>
            <w:shd w:val="clear" w:color="auto" w:fill="auto"/>
            <w:vAlign w:val="center"/>
          </w:tcPr>
          <w:p w14:paraId="4540DFCB">
            <w:pPr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98C1D70">
            <w:pPr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课堂表现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10%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770" w:type="dxa"/>
            <w:shd w:val="clear" w:color="auto" w:fill="auto"/>
            <w:vAlign w:val="center"/>
          </w:tcPr>
          <w:p w14:paraId="3003596E">
            <w:pPr>
              <w:bidi w:val="0"/>
              <w:spacing w:line="24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课堂表现积极踊跃、积极参与教学的讨论与互动</w:t>
            </w:r>
          </w:p>
        </w:tc>
        <w:tc>
          <w:tcPr>
            <w:tcW w:w="3566" w:type="dxa"/>
            <w:shd w:val="clear" w:color="auto" w:fill="auto"/>
            <w:vAlign w:val="center"/>
          </w:tcPr>
          <w:p w14:paraId="30E2E799">
            <w:pPr>
              <w:bidi w:val="0"/>
              <w:spacing w:line="24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根据课堂提问、小组讨论参与度、案例分析发言质量赋分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课堂表现较差、不参与互动，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此项不得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</w:t>
            </w:r>
          </w:p>
        </w:tc>
      </w:tr>
    </w:tbl>
    <w:p w14:paraId="5CC8F95A">
      <w:pPr>
        <w:spacing w:line="240" w:lineRule="auto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</w:p>
    <w:p w14:paraId="05B0CB12">
      <w:pPr>
        <w:spacing w:line="240" w:lineRule="auto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2.期末考核</w:t>
      </w:r>
    </w:p>
    <w:p w14:paraId="7067C84A">
      <w:pPr>
        <w:spacing w:line="240" w:lineRule="auto"/>
        <w:ind w:firstLine="480" w:firstLineChars="200"/>
        <w:rPr>
          <w:rFonts w:hint="eastAsia" w:ascii="宋体" w:hAnsi="宋体" w:eastAsia="宋体" w:cs="宋体"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</w:rPr>
        <w:t>期末考核主要考核学生对本课程知识与技能的掌握情况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评</w:t>
      </w:r>
      <w:r>
        <w:rPr>
          <w:rFonts w:hint="eastAsia" w:ascii="宋体" w:hAnsi="宋体" w:eastAsia="宋体" w:cs="宋体"/>
          <w:i w:val="0"/>
          <w:iCs w:val="0"/>
          <w:caps w:val="0"/>
          <w:color w:val="1F2329"/>
          <w:spacing w:val="0"/>
          <w:sz w:val="24"/>
          <w:szCs w:val="24"/>
          <w:shd w:val="clear" w:color="auto" w:fill="auto"/>
        </w:rPr>
        <w:t>估学生将理论知识转化为实践成果的综合素养，为其后续职业发展提供能力评价依据。</w:t>
      </w:r>
    </w:p>
    <w:p w14:paraId="206C0A33">
      <w:pPr>
        <w:pStyle w:val="15"/>
        <w:numPr>
          <w:ilvl w:val="0"/>
          <w:numId w:val="0"/>
        </w:numPr>
        <w:spacing w:line="240" w:lineRule="auto"/>
        <w:ind w:leftChars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考核形式为上机实操，学生需在规定时间内独立完成指定的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考核</w:t>
      </w:r>
      <w:r>
        <w:rPr>
          <w:rFonts w:hint="eastAsia" w:ascii="宋体" w:hAnsi="宋体" w:eastAsia="宋体" w:cs="宋体"/>
          <w:sz w:val="24"/>
          <w:szCs w:val="24"/>
        </w:rPr>
        <w:t>任务，不得携带任何与考核内容相关的资料或电子设备（除考核所需的专业设备外）。
</w:t>
      </w:r>
    </w:p>
    <w:p w14:paraId="4A5056FE">
      <w:pPr>
        <w:pStyle w:val="15"/>
        <w:numPr>
          <w:ilvl w:val="0"/>
          <w:numId w:val="0"/>
        </w:numPr>
        <w:spacing w:line="240" w:lineRule="auto"/>
        <w:ind w:leftChars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严格遵守考场纪律，不得交头接耳、抄袭他人作品或寻求场外帮助，一经发现按作弊处理，考核成绩记为零分。
</w:t>
      </w:r>
    </w:p>
    <w:p w14:paraId="31CBB416">
      <w:pPr>
        <w:pStyle w:val="15"/>
        <w:numPr>
          <w:ilvl w:val="0"/>
          <w:numId w:val="0"/>
        </w:numPr>
        <w:spacing w:line="240" w:lineRule="auto"/>
        <w:ind w:leftChars="0"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考核作品需符合题目要求，包含必要的元素和技术应用，按时提交作品及相关文件（如素材、简单说明等），逾期未提交者按零分处理。
</w:t>
      </w:r>
    </w:p>
    <w:p w14:paraId="22777323">
      <w:pPr>
        <w:spacing w:after="156" w:afterLines="50"/>
        <w:jc w:val="center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表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8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：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期末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考核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内容一览表</w:t>
      </w:r>
    </w:p>
    <w:tbl>
      <w:tblPr>
        <w:tblStyle w:val="6"/>
        <w:tblW w:w="89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"/>
        <w:gridCol w:w="1518"/>
        <w:gridCol w:w="945"/>
        <w:gridCol w:w="3148"/>
        <w:gridCol w:w="2677"/>
      </w:tblGrid>
      <w:tr w14:paraId="4A8BF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  <w:tblHeader/>
        </w:trPr>
        <w:tc>
          <w:tcPr>
            <w:tcW w:w="31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044762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考核形式</w:t>
            </w:r>
          </w:p>
        </w:tc>
        <w:tc>
          <w:tcPr>
            <w:tcW w:w="58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F5FE65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  <w:lang w:val="en-US" w:eastAsia="zh-CN"/>
              </w:rPr>
              <w:t>上机实操</w:t>
            </w: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  <w:t>考核</w:t>
            </w:r>
          </w:p>
        </w:tc>
      </w:tr>
      <w:tr w14:paraId="4028C0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  <w:tblHeader/>
        </w:trPr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388618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序号</w:t>
            </w:r>
          </w:p>
        </w:tc>
        <w:tc>
          <w:tcPr>
            <w:tcW w:w="15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C569D6">
            <w:pPr>
              <w:widowControl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考核</w:t>
            </w: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lang w:val="en-US" w:eastAsia="zh-CN"/>
              </w:rPr>
              <w:t>内容</w:t>
            </w: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及形式</w:t>
            </w: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B13CB9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总分</w:t>
            </w:r>
          </w:p>
        </w:tc>
        <w:tc>
          <w:tcPr>
            <w:tcW w:w="3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58C8E6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考核</w:t>
            </w: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lang w:val="en-US" w:eastAsia="zh-CN"/>
              </w:rPr>
              <w:t>要求</w:t>
            </w:r>
          </w:p>
        </w:tc>
        <w:tc>
          <w:tcPr>
            <w:tcW w:w="2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04D61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评分标准</w:t>
            </w:r>
          </w:p>
        </w:tc>
      </w:tr>
      <w:tr w14:paraId="5E58E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7" w:hRule="atLeast"/>
        </w:trPr>
        <w:tc>
          <w:tcPr>
            <w:tcW w:w="6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C73D127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15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EB8166F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1F2329"/>
                <w:spacing w:val="0"/>
                <w:sz w:val="21"/>
                <w:szCs w:val="21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上机创作一个时长 5-8 分钟的短视频剧本（题材不限，需包含完整的故事线、人物设定、场景描述等要素），提交电子版剧本文档</w:t>
            </w: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1AB2968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100分</w:t>
            </w:r>
          </w:p>
        </w:tc>
        <w:tc>
          <w:tcPr>
            <w:tcW w:w="3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ACBEE">
            <w:pPr>
              <w:widowControl/>
              <w:numPr>
                <w:ilvl w:val="0"/>
                <w:numId w:val="7"/>
              </w:numPr>
              <w:spacing w:line="240" w:lineRule="auto"/>
              <w:ind w:leftChars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能说出剧本创作的基本流程，并按流程完成剧本创作，包括构思、大纲撰写、初稿创作及修改完善；</w:t>
            </w:r>
          </w:p>
          <w:p w14:paraId="55E009CA">
            <w:pPr>
              <w:widowControl/>
              <w:numPr>
                <w:ilvl w:val="0"/>
                <w:numId w:val="7"/>
              </w:numPr>
              <w:spacing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能运用至少一种叙事结构（线性或非线性），剧本逻辑清晰，故事有起承转合；</w:t>
            </w:r>
          </w:p>
          <w:p w14:paraId="2713BC38">
            <w:pPr>
              <w:widowControl/>
              <w:numPr>
                <w:ilvl w:val="0"/>
                <w:numId w:val="7"/>
              </w:numPr>
              <w:spacing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能设计 2-3 个具有鲜明性格特征的人物，人物动机合理；</w:t>
            </w:r>
          </w:p>
          <w:p w14:paraId="102EE5BC">
            <w:pPr>
              <w:widowControl/>
              <w:numPr>
                <w:ilvl w:val="0"/>
                <w:numId w:val="7"/>
              </w:numPr>
              <w:spacing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能准确使用剧本格式规范，场景描述、动作描写、对话设计等符合行业标准；</w:t>
            </w:r>
          </w:p>
          <w:p w14:paraId="1FD5C994">
            <w:pPr>
              <w:widowControl/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1F2329"/>
                <w:spacing w:val="0"/>
                <w:sz w:val="21"/>
                <w:szCs w:val="21"/>
                <w:shd w:val="clear" w:fill="EFF0F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5. 能结合短视频平台特点，剧本内容具有一定的吸引力和传播性</w:t>
            </w:r>
          </w:p>
        </w:tc>
        <w:tc>
          <w:tcPr>
            <w:tcW w:w="26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3A4912E">
            <w:pPr>
              <w:widowControl/>
              <w:spacing w:line="24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剧本流程完整性（20 分）：按要求完成构思、大纲、初稿及修改环节；能清晰说出各环节要点；2. 叙事结构运用（25 分）：正确运用选定的叙事结构，逻辑清晰；故事起承转合自然流畅；</w:t>
            </w:r>
          </w:p>
          <w:p w14:paraId="597F1216">
            <w:pPr>
              <w:widowControl/>
              <w:spacing w:line="24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 人物塑造（25 分）：人物性格鲜明、动机合理；</w:t>
            </w:r>
          </w:p>
          <w:p w14:paraId="492EB128">
            <w:pPr>
              <w:widowControl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iCs w:val="0"/>
                <w:caps w:val="0"/>
                <w:color w:val="1F2329"/>
                <w:spacing w:val="0"/>
                <w:sz w:val="21"/>
                <w:szCs w:val="21"/>
                <w:shd w:val="clear" w:fill="EFF0F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4. 格式规范（15 分）：剧本格式完全符合规范；5. 内容吸引力（15 分）：内容贴合平台特点、具有较强吸引力</w:t>
            </w:r>
          </w:p>
        </w:tc>
      </w:tr>
    </w:tbl>
    <w:p w14:paraId="669FE53F">
      <w:pPr>
        <w:spacing w:beforeLines="50" w:afterLines="50" w:line="440" w:lineRule="exact"/>
        <w:ind w:firstLine="482" w:firstLineChars="200"/>
        <w:jc w:val="left"/>
        <w:outlineLvl w:val="0"/>
        <w:rPr>
          <w:rFonts w:ascii="宋体"/>
          <w:b/>
          <w:sz w:val="24"/>
        </w:rPr>
      </w:pPr>
      <w:r>
        <w:rPr>
          <w:rFonts w:hint="eastAsia" w:ascii="宋体" w:hAnsi="宋体"/>
          <w:b/>
          <w:sz w:val="24"/>
        </w:rPr>
        <w:t>五、课程要求</w:t>
      </w:r>
      <w:bookmarkEnd w:id="17"/>
    </w:p>
    <w:p w14:paraId="02303A08">
      <w:pPr>
        <w:spacing w:line="440" w:lineRule="exact"/>
        <w:ind w:firstLine="482" w:firstLineChars="200"/>
        <w:jc w:val="left"/>
        <w:rPr>
          <w:rFonts w:ascii="宋体"/>
          <w:b/>
          <w:sz w:val="24"/>
        </w:rPr>
      </w:pPr>
      <w:r>
        <w:rPr>
          <w:rFonts w:ascii="宋体" w:hAnsi="宋体"/>
          <w:b/>
          <w:sz w:val="24"/>
        </w:rPr>
        <w:t>1.</w:t>
      </w:r>
      <w:r>
        <w:rPr>
          <w:rFonts w:hint="eastAsia" w:ascii="宋体" w:hAnsi="宋体"/>
          <w:b/>
          <w:sz w:val="24"/>
        </w:rPr>
        <w:t>授课教师基本情况</w:t>
      </w:r>
    </w:p>
    <w:p w14:paraId="0C7C3EA1">
      <w:pPr>
        <w:spacing w:beforeLines="50" w:line="440" w:lineRule="exact"/>
        <w:ind w:firstLine="422" w:firstLineChars="200"/>
        <w:jc w:val="center"/>
        <w:rPr>
          <w:rFonts w:ascii="宋体"/>
          <w:b/>
          <w:sz w:val="21"/>
        </w:rPr>
      </w:pPr>
      <w:r>
        <w:rPr>
          <w:rFonts w:hint="eastAsia" w:ascii="宋体" w:hAnsi="宋体"/>
          <w:b/>
          <w:sz w:val="21"/>
        </w:rPr>
        <w:t>表</w:t>
      </w:r>
      <w:r>
        <w:rPr>
          <w:rFonts w:ascii="宋体" w:hAnsi="宋体"/>
          <w:b/>
          <w:sz w:val="21"/>
        </w:rPr>
        <w:t xml:space="preserve">7  </w:t>
      </w:r>
      <w:r>
        <w:rPr>
          <w:rFonts w:hint="eastAsia" w:ascii="宋体" w:hAnsi="宋体"/>
          <w:b/>
          <w:sz w:val="21"/>
        </w:rPr>
        <w:t>授课教师基本情况</w:t>
      </w:r>
    </w:p>
    <w:tbl>
      <w:tblPr>
        <w:tblStyle w:val="6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983"/>
        <w:gridCol w:w="709"/>
        <w:gridCol w:w="1133"/>
        <w:gridCol w:w="1276"/>
        <w:gridCol w:w="1491"/>
        <w:gridCol w:w="3056"/>
      </w:tblGrid>
      <w:tr w14:paraId="6B3D403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703" w:type="dxa"/>
            <w:tcBorders>
              <w:top w:val="single" w:color="auto" w:sz="12" w:space="0"/>
            </w:tcBorders>
            <w:vAlign w:val="center"/>
          </w:tcPr>
          <w:p w14:paraId="7E71D7D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983" w:type="dxa"/>
            <w:tcBorders>
              <w:top w:val="single" w:color="auto" w:sz="12" w:space="0"/>
            </w:tcBorders>
            <w:vAlign w:val="center"/>
          </w:tcPr>
          <w:p w14:paraId="12A815FC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姓名</w:t>
            </w:r>
          </w:p>
        </w:tc>
        <w:tc>
          <w:tcPr>
            <w:tcW w:w="709" w:type="dxa"/>
            <w:tcBorders>
              <w:top w:val="single" w:color="auto" w:sz="12" w:space="0"/>
            </w:tcBorders>
            <w:vAlign w:val="center"/>
          </w:tcPr>
          <w:p w14:paraId="651B9E56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性别</w:t>
            </w:r>
          </w:p>
        </w:tc>
        <w:tc>
          <w:tcPr>
            <w:tcW w:w="1133" w:type="dxa"/>
            <w:tcBorders>
              <w:top w:val="single" w:color="auto" w:sz="12" w:space="0"/>
            </w:tcBorders>
            <w:vAlign w:val="center"/>
          </w:tcPr>
          <w:p w14:paraId="74C5996D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学历</w:t>
            </w:r>
          </w:p>
        </w:tc>
        <w:tc>
          <w:tcPr>
            <w:tcW w:w="1276" w:type="dxa"/>
            <w:tcBorders>
              <w:top w:val="single" w:color="auto" w:sz="12" w:space="0"/>
            </w:tcBorders>
            <w:vAlign w:val="center"/>
          </w:tcPr>
          <w:p w14:paraId="1221840D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职称</w:t>
            </w:r>
          </w:p>
        </w:tc>
        <w:tc>
          <w:tcPr>
            <w:tcW w:w="1491" w:type="dxa"/>
            <w:tcBorders>
              <w:top w:val="single" w:color="auto" w:sz="12" w:space="0"/>
              <w:right w:val="single" w:color="auto" w:sz="4" w:space="0"/>
            </w:tcBorders>
            <w:vAlign w:val="center"/>
          </w:tcPr>
          <w:p w14:paraId="1AE7754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职业资格证书</w:t>
            </w:r>
          </w:p>
        </w:tc>
        <w:tc>
          <w:tcPr>
            <w:tcW w:w="3056" w:type="dxa"/>
            <w:tcBorders>
              <w:top w:val="single" w:color="auto" w:sz="12" w:space="0"/>
              <w:left w:val="single" w:color="auto" w:sz="4" w:space="0"/>
            </w:tcBorders>
            <w:vAlign w:val="center"/>
          </w:tcPr>
          <w:p w14:paraId="28C77917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企业实践经历</w:t>
            </w:r>
          </w:p>
        </w:tc>
      </w:tr>
      <w:tr w14:paraId="17CEBCB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3" w:type="dxa"/>
            <w:vAlign w:val="center"/>
          </w:tcPr>
          <w:p w14:paraId="3AA9C5D3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1</w:t>
            </w:r>
          </w:p>
        </w:tc>
        <w:tc>
          <w:tcPr>
            <w:tcW w:w="983" w:type="dxa"/>
            <w:vAlign w:val="center"/>
          </w:tcPr>
          <w:p w14:paraId="040940E6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韩金平</w:t>
            </w:r>
          </w:p>
        </w:tc>
        <w:tc>
          <w:tcPr>
            <w:tcW w:w="709" w:type="dxa"/>
            <w:vAlign w:val="center"/>
          </w:tcPr>
          <w:p w14:paraId="39ED403C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男</w:t>
            </w:r>
          </w:p>
        </w:tc>
        <w:tc>
          <w:tcPr>
            <w:tcW w:w="1133" w:type="dxa"/>
            <w:vAlign w:val="center"/>
          </w:tcPr>
          <w:p w14:paraId="43E057B5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本科</w:t>
            </w:r>
          </w:p>
        </w:tc>
        <w:tc>
          <w:tcPr>
            <w:tcW w:w="1276" w:type="dxa"/>
            <w:vAlign w:val="center"/>
          </w:tcPr>
          <w:p w14:paraId="76D44B6F">
            <w:pPr>
              <w:spacing w:line="260" w:lineRule="exact"/>
              <w:ind w:firstLine="210" w:firstLineChars="100"/>
              <w:jc w:val="both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讲师</w:t>
            </w:r>
          </w:p>
        </w:tc>
        <w:tc>
          <w:tcPr>
            <w:tcW w:w="1491" w:type="dxa"/>
            <w:tcBorders>
              <w:right w:val="single" w:color="auto" w:sz="4" w:space="0"/>
            </w:tcBorders>
            <w:vAlign w:val="center"/>
          </w:tcPr>
          <w:p w14:paraId="18F47675">
            <w:pPr>
              <w:spacing w:line="260" w:lineRule="exact"/>
              <w:jc w:val="left"/>
              <w:rPr>
                <w:rFonts w:hint="eastAsia" w:ascii="宋体" w:eastAsia="宋体"/>
                <w:sz w:val="21"/>
                <w:lang w:val="en-US" w:eastAsia="zh-CN"/>
              </w:rPr>
            </w:pPr>
          </w:p>
        </w:tc>
        <w:tc>
          <w:tcPr>
            <w:tcW w:w="3056" w:type="dxa"/>
            <w:tcBorders>
              <w:left w:val="single" w:color="auto" w:sz="4" w:space="0"/>
            </w:tcBorders>
            <w:vAlign w:val="center"/>
          </w:tcPr>
          <w:p w14:paraId="0F95FD8F">
            <w:pPr>
              <w:spacing w:line="260" w:lineRule="exact"/>
              <w:jc w:val="left"/>
              <w:rPr>
                <w:rFonts w:hint="eastAsia" w:ascii="宋体"/>
                <w:sz w:val="21"/>
              </w:rPr>
            </w:pPr>
            <w:r>
              <w:rPr>
                <w:rFonts w:hint="eastAsia" w:ascii="宋体"/>
                <w:sz w:val="21"/>
              </w:rPr>
              <w:t>主要研究域：</w:t>
            </w:r>
            <w:r>
              <w:rPr>
                <w:rFonts w:hint="eastAsia" w:ascii="宋体"/>
                <w:sz w:val="21"/>
                <w:lang w:val="en-US" w:eastAsia="zh-CN"/>
              </w:rPr>
              <w:t>数字媒体、融媒体、</w:t>
            </w:r>
            <w:r>
              <w:rPr>
                <w:rFonts w:hint="eastAsia" w:ascii="宋体"/>
                <w:sz w:val="21"/>
              </w:rPr>
              <w:t>影视广告、栏目包装、三维动画、虚拟现实等前沿学科</w:t>
            </w:r>
          </w:p>
          <w:p w14:paraId="4A2E0A3E">
            <w:pPr>
              <w:spacing w:line="260" w:lineRule="exact"/>
              <w:jc w:val="left"/>
              <w:rPr>
                <w:rFonts w:hint="eastAsia" w:ascii="宋体"/>
                <w:b/>
                <w:bCs/>
                <w:sz w:val="21"/>
              </w:rPr>
            </w:pPr>
            <w:r>
              <w:rPr>
                <w:rFonts w:hint="eastAsia" w:ascii="宋体"/>
                <w:b/>
                <w:bCs/>
                <w:sz w:val="21"/>
              </w:rPr>
              <w:t>服务企业：</w:t>
            </w:r>
          </w:p>
          <w:p w14:paraId="20A61F62">
            <w:pPr>
              <w:spacing w:line="260" w:lineRule="exact"/>
              <w:jc w:val="left"/>
              <w:rPr>
                <w:rFonts w:hint="eastAsia" w:ascii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</w:rPr>
              <w:t>北田服饰集团（香港）有限公司</w:t>
            </w:r>
            <w:r>
              <w:rPr>
                <w:rFonts w:hint="eastAsia" w:ascii="宋体"/>
                <w:sz w:val="21"/>
                <w:lang w:eastAsia="zh-CN"/>
              </w:rPr>
              <w:t>、</w:t>
            </w:r>
            <w:r>
              <w:rPr>
                <w:rFonts w:hint="eastAsia" w:ascii="宋体"/>
                <w:sz w:val="21"/>
              </w:rPr>
              <w:t>北京红都服装有限公司</w:t>
            </w:r>
            <w:r>
              <w:rPr>
                <w:rFonts w:hint="eastAsia" w:ascii="宋体"/>
                <w:sz w:val="21"/>
                <w:lang w:eastAsia="zh-CN"/>
              </w:rPr>
              <w:t>、</w:t>
            </w:r>
            <w:r>
              <w:rPr>
                <w:rFonts w:hint="eastAsia" w:ascii="宋体"/>
                <w:sz w:val="21"/>
              </w:rPr>
              <w:t>阿凡达传媒有限公司</w:t>
            </w:r>
            <w:r>
              <w:rPr>
                <w:rFonts w:hint="eastAsia" w:ascii="宋体"/>
                <w:sz w:val="21"/>
                <w:lang w:eastAsia="zh-CN"/>
              </w:rPr>
              <w:t>、</w:t>
            </w:r>
            <w:r>
              <w:rPr>
                <w:rFonts w:hint="eastAsia" w:ascii="宋体"/>
                <w:sz w:val="21"/>
              </w:rPr>
              <w:t>上海游龙橡胶集团</w:t>
            </w:r>
            <w:r>
              <w:rPr>
                <w:rFonts w:hint="eastAsia" w:ascii="宋体"/>
                <w:sz w:val="21"/>
                <w:lang w:eastAsia="zh-CN"/>
              </w:rPr>
              <w:t>、</w:t>
            </w:r>
            <w:r>
              <w:rPr>
                <w:rFonts w:hint="eastAsia" w:ascii="宋体"/>
                <w:sz w:val="21"/>
              </w:rPr>
              <w:t>北京水晶石数字可以股份有限公司</w:t>
            </w:r>
            <w:r>
              <w:rPr>
                <w:rFonts w:hint="eastAsia" w:ascii="宋体"/>
                <w:sz w:val="21"/>
                <w:lang w:eastAsia="zh-CN"/>
              </w:rPr>
              <w:t>、</w:t>
            </w:r>
            <w:r>
              <w:rPr>
                <w:rFonts w:hint="eastAsia" w:ascii="宋体"/>
                <w:sz w:val="21"/>
              </w:rPr>
              <w:t>凤凰新联合（北京）教育科技有限公司</w:t>
            </w:r>
            <w:r>
              <w:rPr>
                <w:rFonts w:hint="eastAsia" w:ascii="宋体"/>
                <w:sz w:val="21"/>
                <w:lang w:val="en-US" w:eastAsia="zh-CN"/>
              </w:rPr>
              <w:t>等</w:t>
            </w:r>
          </w:p>
          <w:p w14:paraId="4C366468">
            <w:pPr>
              <w:spacing w:line="260" w:lineRule="exact"/>
              <w:jc w:val="left"/>
              <w:rPr>
                <w:rFonts w:hint="default" w:ascii="宋体"/>
                <w:sz w:val="21"/>
                <w:lang w:val="en-US"/>
              </w:rPr>
            </w:pPr>
            <w:r>
              <w:rPr>
                <w:rFonts w:hint="eastAsia" w:ascii="宋体"/>
                <w:b/>
                <w:bCs/>
                <w:sz w:val="21"/>
                <w:lang w:val="en-US" w:eastAsia="zh-CN"/>
              </w:rPr>
              <w:t>授课院校：</w:t>
            </w:r>
            <w:r>
              <w:rPr>
                <w:rFonts w:hint="eastAsia" w:ascii="宋体"/>
                <w:b/>
                <w:bCs/>
                <w:sz w:val="21"/>
                <w:lang w:val="en-US" w:eastAsia="zh-CN"/>
              </w:rPr>
              <w:br w:type="textWrapping"/>
            </w:r>
            <w:r>
              <w:rPr>
                <w:rFonts w:hint="eastAsia" w:ascii="宋体"/>
                <w:b w:val="0"/>
                <w:bCs w:val="0"/>
                <w:sz w:val="21"/>
                <w:lang w:val="en-US" w:eastAsia="zh-CN"/>
              </w:rPr>
              <w:t>长春师范大学、鞍山师范大学、白城师范大学、黑龙江东方学院、黑龙江财经大学、辽宁金融职业学院、长春汽车职业大学、长春金融高等专科学校等</w:t>
            </w:r>
          </w:p>
        </w:tc>
      </w:tr>
    </w:tbl>
    <w:p w14:paraId="0C6788C6">
      <w:pPr>
        <w:tabs>
          <w:tab w:val="left" w:pos="8085"/>
        </w:tabs>
        <w:spacing w:line="440" w:lineRule="exact"/>
        <w:ind w:firstLine="482" w:firstLineChars="200"/>
        <w:jc w:val="left"/>
        <w:rPr>
          <w:rFonts w:ascii="宋体" w:hAnsi="宋体"/>
          <w:b/>
          <w:sz w:val="24"/>
        </w:rPr>
      </w:pPr>
    </w:p>
    <w:p w14:paraId="3F48C80A">
      <w:pPr>
        <w:tabs>
          <w:tab w:val="left" w:pos="8085"/>
        </w:tabs>
        <w:spacing w:line="440" w:lineRule="exact"/>
        <w:ind w:firstLine="482" w:firstLineChars="200"/>
        <w:jc w:val="left"/>
        <w:rPr>
          <w:rFonts w:ascii="宋体"/>
          <w:b/>
          <w:sz w:val="24"/>
        </w:rPr>
      </w:pPr>
      <w:r>
        <w:rPr>
          <w:rFonts w:ascii="宋体" w:hAnsi="宋体"/>
          <w:b/>
          <w:sz w:val="24"/>
        </w:rPr>
        <w:t>2.</w:t>
      </w:r>
      <w:r>
        <w:rPr>
          <w:rFonts w:hint="eastAsia" w:ascii="宋体" w:hAnsi="宋体"/>
          <w:b/>
          <w:sz w:val="24"/>
        </w:rPr>
        <w:t>实践教学条件要求</w:t>
      </w:r>
      <w:r>
        <w:rPr>
          <w:rFonts w:ascii="宋体"/>
          <w:b/>
          <w:sz w:val="24"/>
        </w:rPr>
        <w:tab/>
      </w:r>
    </w:p>
    <w:p w14:paraId="16B958D6">
      <w:pPr>
        <w:spacing w:line="440" w:lineRule="exact"/>
        <w:ind w:firstLine="480" w:firstLineChars="200"/>
        <w:jc w:val="left"/>
        <w:rPr>
          <w:rFonts w:hint="eastAsia" w:ascii="宋体" w:hAnsi="宋体"/>
          <w:color w:val="auto"/>
          <w:sz w:val="24"/>
        </w:rPr>
      </w:pPr>
    </w:p>
    <w:p w14:paraId="67EECCA8">
      <w:pPr>
        <w:spacing w:line="440" w:lineRule="exact"/>
        <w:ind w:firstLine="480" w:firstLineChars="200"/>
        <w:jc w:val="left"/>
        <w:rPr>
          <w:rFonts w:asci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（</w:t>
      </w:r>
      <w:r>
        <w:rPr>
          <w:rFonts w:ascii="宋体" w:hAnsi="宋体"/>
          <w:color w:val="auto"/>
          <w:sz w:val="24"/>
        </w:rPr>
        <w:t>1</w:t>
      </w:r>
      <w:r>
        <w:rPr>
          <w:rFonts w:hint="eastAsia" w:ascii="宋体" w:hAnsi="宋体"/>
          <w:color w:val="auto"/>
          <w:sz w:val="24"/>
        </w:rPr>
        <w:t>）校内实训室</w:t>
      </w:r>
      <w:r>
        <w:rPr>
          <w:rFonts w:ascii="宋体" w:hAnsi="宋体"/>
          <w:color w:val="auto"/>
          <w:sz w:val="24"/>
        </w:rPr>
        <w:t>(</w:t>
      </w:r>
      <w:r>
        <w:rPr>
          <w:rFonts w:hint="eastAsia" w:ascii="宋体" w:hAnsi="宋体"/>
          <w:color w:val="auto"/>
          <w:sz w:val="24"/>
        </w:rPr>
        <w:t>一个实训室一张表</w:t>
      </w:r>
      <w:r>
        <w:rPr>
          <w:rFonts w:ascii="宋体" w:hAnsi="宋体"/>
          <w:color w:val="auto"/>
          <w:sz w:val="24"/>
        </w:rPr>
        <w:t>)</w:t>
      </w:r>
    </w:p>
    <w:p w14:paraId="24D587EF">
      <w:pPr>
        <w:spacing w:line="440" w:lineRule="exact"/>
        <w:ind w:firstLine="422" w:firstLineChars="200"/>
        <w:jc w:val="center"/>
        <w:rPr>
          <w:rFonts w:ascii="宋体"/>
          <w:b/>
          <w:color w:val="auto"/>
          <w:sz w:val="21"/>
        </w:rPr>
      </w:pPr>
      <w:r>
        <w:rPr>
          <w:rFonts w:hint="eastAsia" w:ascii="宋体" w:hAnsi="宋体"/>
          <w:b/>
          <w:color w:val="auto"/>
          <w:sz w:val="21"/>
        </w:rPr>
        <w:t>表</w:t>
      </w:r>
      <w:r>
        <w:rPr>
          <w:rFonts w:ascii="宋体" w:hAnsi="宋体"/>
          <w:b/>
          <w:color w:val="auto"/>
          <w:sz w:val="21"/>
        </w:rPr>
        <w:t xml:space="preserve">8-1  </w:t>
      </w:r>
      <w:r>
        <w:rPr>
          <w:rFonts w:hint="eastAsia" w:ascii="宋体" w:hAnsi="宋体"/>
          <w:b/>
          <w:color w:val="auto"/>
          <w:sz w:val="21"/>
          <w:lang w:val="en-US" w:eastAsia="zh-CN"/>
        </w:rPr>
        <w:t>剧本创作</w:t>
      </w:r>
      <w:r>
        <w:rPr>
          <w:rFonts w:hint="eastAsia" w:ascii="宋体" w:hAnsi="宋体"/>
          <w:b/>
          <w:color w:val="auto"/>
          <w:sz w:val="21"/>
        </w:rPr>
        <w:t>实训室</w:t>
      </w:r>
    </w:p>
    <w:tbl>
      <w:tblPr>
        <w:tblStyle w:val="6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531"/>
        <w:gridCol w:w="1729"/>
        <w:gridCol w:w="2127"/>
        <w:gridCol w:w="3260"/>
      </w:tblGrid>
      <w:tr w14:paraId="60EE0E7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2235" w:type="dxa"/>
            <w:gridSpan w:val="2"/>
            <w:tcBorders>
              <w:top w:val="single" w:color="auto" w:sz="12" w:space="0"/>
            </w:tcBorders>
            <w:vAlign w:val="center"/>
          </w:tcPr>
          <w:p w14:paraId="26F2743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实训室名称</w:t>
            </w:r>
          </w:p>
        </w:tc>
        <w:tc>
          <w:tcPr>
            <w:tcW w:w="1729" w:type="dxa"/>
            <w:tcBorders>
              <w:top w:val="single" w:color="auto" w:sz="12" w:space="0"/>
            </w:tcBorders>
            <w:vAlign w:val="center"/>
          </w:tcPr>
          <w:p w14:paraId="312573CD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剧本创作实训室</w:t>
            </w:r>
          </w:p>
        </w:tc>
        <w:tc>
          <w:tcPr>
            <w:tcW w:w="2127" w:type="dxa"/>
            <w:tcBorders>
              <w:top w:val="single" w:color="auto" w:sz="12" w:space="0"/>
            </w:tcBorders>
            <w:vAlign w:val="center"/>
          </w:tcPr>
          <w:p w14:paraId="6F55619F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面积要求</w:t>
            </w:r>
          </w:p>
        </w:tc>
        <w:tc>
          <w:tcPr>
            <w:tcW w:w="3260" w:type="dxa"/>
            <w:tcBorders>
              <w:top w:val="single" w:color="auto" w:sz="12" w:space="0"/>
            </w:tcBorders>
            <w:vAlign w:val="center"/>
          </w:tcPr>
          <w:p w14:paraId="70190C5B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  <w:lang w:val="en-US" w:eastAsia="zh-CN"/>
              </w:rPr>
              <w:t>80</w:t>
            </w:r>
            <w:r>
              <w:rPr>
                <w:rFonts w:hint="eastAsia" w:ascii="宋体" w:hAnsi="宋体"/>
                <w:sz w:val="21"/>
              </w:rPr>
              <w:t>㎡</w:t>
            </w:r>
            <w:r>
              <w:rPr>
                <w:rFonts w:ascii="宋体" w:hAnsi="宋体"/>
                <w:sz w:val="21"/>
              </w:rPr>
              <w:t xml:space="preserve"> </w:t>
            </w:r>
          </w:p>
        </w:tc>
      </w:tr>
      <w:tr w14:paraId="28006AE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488BC68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3260" w:type="dxa"/>
            <w:gridSpan w:val="2"/>
            <w:vAlign w:val="center"/>
          </w:tcPr>
          <w:p w14:paraId="37D97544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3BEC5AE6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数量要求</w:t>
            </w:r>
          </w:p>
        </w:tc>
        <w:tc>
          <w:tcPr>
            <w:tcW w:w="3260" w:type="dxa"/>
            <w:vAlign w:val="center"/>
          </w:tcPr>
          <w:p w14:paraId="40C2D10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备注</w:t>
            </w:r>
          </w:p>
        </w:tc>
      </w:tr>
      <w:tr w14:paraId="123846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65CE0562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14:paraId="729370BA">
            <w:pPr>
              <w:spacing w:line="260" w:lineRule="exact"/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高性能计算机</w:t>
            </w:r>
          </w:p>
        </w:tc>
        <w:tc>
          <w:tcPr>
            <w:tcW w:w="2127" w:type="dxa"/>
            <w:vAlign w:val="center"/>
          </w:tcPr>
          <w:p w14:paraId="3EAA858D">
            <w:pPr>
              <w:spacing w:line="260" w:lineRule="exact"/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1台/人</w:t>
            </w:r>
          </w:p>
        </w:tc>
        <w:tc>
          <w:tcPr>
            <w:tcW w:w="3260" w:type="dxa"/>
            <w:vAlign w:val="center"/>
          </w:tcPr>
          <w:p w14:paraId="4B04BD01">
            <w:pPr>
              <w:spacing w:line="260" w:lineRule="exact"/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需安装剧本写作专用软件（如 Final Draft、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office办公软件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等），保证网络通畅，支持在线案例查阅与资料检索</w:t>
            </w:r>
          </w:p>
        </w:tc>
      </w:tr>
      <w:tr w14:paraId="54A0DEB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74CD0409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2</w:t>
            </w:r>
          </w:p>
        </w:tc>
        <w:tc>
          <w:tcPr>
            <w:tcW w:w="3260" w:type="dxa"/>
            <w:gridSpan w:val="2"/>
            <w:vAlign w:val="center"/>
          </w:tcPr>
          <w:p w14:paraId="304D9F3D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多媒体教学设备（投影仪、电子白板、音响）</w:t>
            </w:r>
          </w:p>
        </w:tc>
        <w:tc>
          <w:tcPr>
            <w:tcW w:w="2127" w:type="dxa"/>
            <w:vAlign w:val="center"/>
          </w:tcPr>
          <w:p w14:paraId="209A3FB7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套</w:t>
            </w:r>
          </w:p>
        </w:tc>
        <w:tc>
          <w:tcPr>
            <w:tcW w:w="3260" w:type="dxa"/>
            <w:vAlign w:val="center"/>
          </w:tcPr>
          <w:p w14:paraId="00C81E95">
            <w:pPr>
              <w:spacing w:line="260" w:lineRule="exact"/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用于教师讲解剧本案例、展示优秀剧本片段及教学互动</w:t>
            </w:r>
          </w:p>
        </w:tc>
      </w:tr>
      <w:tr w14:paraId="4621EE2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0611A654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3</w:t>
            </w:r>
          </w:p>
        </w:tc>
        <w:tc>
          <w:tcPr>
            <w:tcW w:w="3260" w:type="dxa"/>
            <w:gridSpan w:val="2"/>
            <w:vAlign w:val="center"/>
          </w:tcPr>
          <w:p w14:paraId="678FF0CE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剧本研讨桌</w:t>
            </w:r>
          </w:p>
        </w:tc>
        <w:tc>
          <w:tcPr>
            <w:tcW w:w="2127" w:type="dxa"/>
            <w:vAlign w:val="center"/>
          </w:tcPr>
          <w:p w14:paraId="70866071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 张</w:t>
            </w:r>
          </w:p>
        </w:tc>
        <w:tc>
          <w:tcPr>
            <w:tcW w:w="3260" w:type="dxa"/>
            <w:vAlign w:val="center"/>
          </w:tcPr>
          <w:p w14:paraId="430FDBF2">
            <w:pPr>
              <w:spacing w:line="260" w:lineRule="exact"/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每张可容纳 4 人，便于学生小组讨论剧本创意、进行剧本互评修改</w:t>
            </w:r>
          </w:p>
        </w:tc>
      </w:tr>
      <w:tr w14:paraId="2B2A355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6B7BF2D7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4</w:t>
            </w:r>
          </w:p>
        </w:tc>
        <w:tc>
          <w:tcPr>
            <w:tcW w:w="3260" w:type="dxa"/>
            <w:gridSpan w:val="2"/>
            <w:vAlign w:val="center"/>
          </w:tcPr>
          <w:p w14:paraId="4BAE916F">
            <w:pPr>
              <w:spacing w:line="260" w:lineRule="exact"/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影视剧本资料库（包含经典剧本实体书、电子版剧本库）</w:t>
            </w:r>
          </w:p>
        </w:tc>
        <w:tc>
          <w:tcPr>
            <w:tcW w:w="2127" w:type="dxa"/>
            <w:vAlign w:val="center"/>
          </w:tcPr>
          <w:p w14:paraId="6C60BC1D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套</w:t>
            </w:r>
          </w:p>
        </w:tc>
        <w:tc>
          <w:tcPr>
            <w:tcW w:w="3260" w:type="dxa"/>
            <w:vAlign w:val="center"/>
          </w:tcPr>
          <w:p w14:paraId="19FB77FA">
            <w:pPr>
              <w:spacing w:line="260" w:lineRule="exact"/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涵盖不同类型、不同年代的优秀影视剧本，供学生学习参考</w:t>
            </w:r>
          </w:p>
        </w:tc>
      </w:tr>
    </w:tbl>
    <w:p w14:paraId="0AA564D6">
      <w:pPr>
        <w:spacing w:line="440" w:lineRule="exact"/>
        <w:ind w:firstLine="360" w:firstLineChars="150"/>
        <w:jc w:val="left"/>
        <w:rPr>
          <w:rFonts w:hint="eastAsia" w:ascii="宋体" w:hAnsi="宋体"/>
          <w:sz w:val="24"/>
        </w:rPr>
      </w:pPr>
    </w:p>
    <w:p w14:paraId="799F5C9E">
      <w:pPr>
        <w:spacing w:line="440" w:lineRule="exact"/>
        <w:ind w:firstLine="360" w:firstLineChars="150"/>
        <w:jc w:val="left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2</w:t>
      </w:r>
      <w:r>
        <w:rPr>
          <w:rFonts w:hint="eastAsia" w:ascii="宋体" w:hAnsi="宋体"/>
          <w:sz w:val="24"/>
        </w:rPr>
        <w:t>）校外实习基地</w:t>
      </w:r>
    </w:p>
    <w:p w14:paraId="2C1DEF6F">
      <w:pPr>
        <w:spacing w:line="440" w:lineRule="exact"/>
        <w:jc w:val="center"/>
        <w:rPr>
          <w:rFonts w:ascii="宋体"/>
          <w:b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表</w:t>
      </w:r>
      <w:r>
        <w:rPr>
          <w:rFonts w:ascii="宋体" w:hAnsi="宋体"/>
          <w:b/>
          <w:sz w:val="21"/>
          <w:szCs w:val="21"/>
        </w:rPr>
        <w:t xml:space="preserve">9  </w:t>
      </w:r>
      <w:r>
        <w:rPr>
          <w:rFonts w:hint="eastAsia" w:ascii="宋体" w:hAnsi="宋体"/>
          <w:b/>
          <w:sz w:val="21"/>
          <w:szCs w:val="21"/>
        </w:rPr>
        <w:t>《</w:t>
      </w:r>
      <w:r>
        <w:rPr>
          <w:rFonts w:hint="eastAsia" w:ascii="宋体" w:hAnsi="宋体"/>
          <w:b/>
          <w:sz w:val="21"/>
          <w:szCs w:val="21"/>
          <w:lang w:val="en-US" w:eastAsia="zh-CN"/>
        </w:rPr>
        <w:t>影视剧本创作</w:t>
      </w:r>
      <w:r>
        <w:rPr>
          <w:rFonts w:hint="eastAsia" w:ascii="宋体" w:hAnsi="宋体"/>
          <w:b/>
          <w:sz w:val="21"/>
          <w:szCs w:val="21"/>
        </w:rPr>
        <w:t>》课程校外实习基地</w:t>
      </w:r>
    </w:p>
    <w:tbl>
      <w:tblPr>
        <w:tblStyle w:val="6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416"/>
        <w:gridCol w:w="1775"/>
        <w:gridCol w:w="2479"/>
        <w:gridCol w:w="2977"/>
      </w:tblGrid>
      <w:tr w14:paraId="41DBFDB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tcBorders>
              <w:top w:val="single" w:color="auto" w:sz="12" w:space="0"/>
            </w:tcBorders>
            <w:vAlign w:val="center"/>
          </w:tcPr>
          <w:p w14:paraId="7620F6F0">
            <w:pPr>
              <w:spacing w:line="240" w:lineRule="auto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1416" w:type="dxa"/>
            <w:tcBorders>
              <w:top w:val="single" w:color="auto" w:sz="12" w:space="0"/>
            </w:tcBorders>
            <w:vAlign w:val="center"/>
          </w:tcPr>
          <w:p w14:paraId="5719C4E5">
            <w:pPr>
              <w:spacing w:line="240" w:lineRule="auto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校外实习基地名称</w:t>
            </w:r>
          </w:p>
        </w:tc>
        <w:tc>
          <w:tcPr>
            <w:tcW w:w="1775" w:type="dxa"/>
            <w:tcBorders>
              <w:top w:val="single" w:color="auto" w:sz="12" w:space="0"/>
            </w:tcBorders>
            <w:vAlign w:val="center"/>
          </w:tcPr>
          <w:p w14:paraId="2AA1469F">
            <w:pPr>
              <w:spacing w:line="240" w:lineRule="auto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合作企业名称</w:t>
            </w:r>
          </w:p>
        </w:tc>
        <w:tc>
          <w:tcPr>
            <w:tcW w:w="2479" w:type="dxa"/>
            <w:tcBorders>
              <w:top w:val="single" w:color="auto" w:sz="12" w:space="0"/>
            </w:tcBorders>
            <w:vAlign w:val="center"/>
          </w:tcPr>
          <w:p w14:paraId="5FFA30FE">
            <w:pPr>
              <w:spacing w:line="240" w:lineRule="auto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用</w:t>
            </w:r>
            <w:r>
              <w:rPr>
                <w:rFonts w:ascii="宋体" w:hAnsi="宋体"/>
                <w:sz w:val="21"/>
              </w:rPr>
              <w:t xml:space="preserve"> </w:t>
            </w:r>
            <w:r>
              <w:rPr>
                <w:rFonts w:hint="eastAsia" w:ascii="宋体" w:hAnsi="宋体"/>
                <w:sz w:val="21"/>
              </w:rPr>
              <w:t>途</w:t>
            </w:r>
          </w:p>
        </w:tc>
        <w:tc>
          <w:tcPr>
            <w:tcW w:w="2977" w:type="dxa"/>
            <w:tcBorders>
              <w:top w:val="single" w:color="auto" w:sz="12" w:space="0"/>
            </w:tcBorders>
            <w:vAlign w:val="center"/>
          </w:tcPr>
          <w:p w14:paraId="7C65BD2D">
            <w:pPr>
              <w:spacing w:line="240" w:lineRule="auto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合作深度要求</w:t>
            </w:r>
          </w:p>
        </w:tc>
      </w:tr>
      <w:tr w14:paraId="2147009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top"/>
          </w:tcPr>
          <w:p w14:paraId="5B57F510">
            <w:pPr>
              <w:pStyle w:val="15"/>
              <w:spacing w:line="240" w:lineRule="auto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416" w:type="dxa"/>
            <w:vAlign w:val="top"/>
          </w:tcPr>
          <w:p w14:paraId="6F43BBC4">
            <w:pPr>
              <w:pStyle w:val="15"/>
              <w:spacing w:line="240" w:lineRule="auto"/>
              <w:ind w:left="0" w:leftChars="0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影视剧本创作实训基地</w:t>
            </w:r>
          </w:p>
        </w:tc>
        <w:tc>
          <w:tcPr>
            <w:tcW w:w="1775" w:type="dxa"/>
            <w:vAlign w:val="top"/>
          </w:tcPr>
          <w:p w14:paraId="4B28CC28">
            <w:pPr>
              <w:pStyle w:val="15"/>
              <w:spacing w:line="240" w:lineRule="auto"/>
              <w:ind w:left="0" w:leftChars="0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长春凤之凰教育科技有限公司</w:t>
            </w:r>
          </w:p>
        </w:tc>
        <w:tc>
          <w:tcPr>
            <w:tcW w:w="2479" w:type="dxa"/>
            <w:vAlign w:val="top"/>
          </w:tcPr>
          <w:p w14:paraId="74A21CD7">
            <w:pPr>
              <w:pStyle w:val="15"/>
              <w:spacing w:line="240" w:lineRule="auto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生产性实训（让学生参与企业实际剧本项目的构思、初稿撰写等环节，模拟真实创作流程）</w:t>
            </w:r>
          </w:p>
        </w:tc>
        <w:tc>
          <w:tcPr>
            <w:tcW w:w="2977" w:type="dxa"/>
            <w:vAlign w:val="top"/>
          </w:tcPr>
          <w:p w14:paraId="3CF57354">
            <w:pPr>
              <w:pStyle w:val="15"/>
              <w:spacing w:line="240" w:lineRule="auto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深度合作型（企业需指派资深编剧指导学生，学生能接触完整剧本创作项目，参与剧本修改讨论）</w:t>
            </w:r>
          </w:p>
        </w:tc>
      </w:tr>
      <w:tr w14:paraId="2F25E2A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top"/>
          </w:tcPr>
          <w:p w14:paraId="49F6C4CE">
            <w:pPr>
              <w:pStyle w:val="15"/>
              <w:spacing w:line="240" w:lineRule="auto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1416" w:type="dxa"/>
            <w:vAlign w:val="top"/>
          </w:tcPr>
          <w:p w14:paraId="1C50FB6F">
            <w:pPr>
              <w:pStyle w:val="15"/>
              <w:spacing w:line="240" w:lineRule="auto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短视频内容创作实习基地</w:t>
            </w:r>
          </w:p>
        </w:tc>
        <w:tc>
          <w:tcPr>
            <w:tcW w:w="1775" w:type="dxa"/>
            <w:vAlign w:val="top"/>
          </w:tcPr>
          <w:p w14:paraId="15FB6772">
            <w:pPr>
              <w:pStyle w:val="15"/>
              <w:spacing w:line="240" w:lineRule="auto"/>
              <w:ind w:left="0" w:leftChars="0"/>
              <w:rPr>
                <w:rFonts w:hint="default" w:ascii="宋体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吉林羿程科技有限公司</w:t>
            </w:r>
          </w:p>
        </w:tc>
        <w:tc>
          <w:tcPr>
            <w:tcW w:w="2479" w:type="dxa"/>
            <w:vAlign w:val="top"/>
          </w:tcPr>
          <w:p w14:paraId="663DED4F">
            <w:pPr>
              <w:pStyle w:val="15"/>
              <w:spacing w:line="240" w:lineRule="auto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认识实习（带领学生了解短视频剧本的市场需求、创作规律，观察专业策划人员的工作过程）</w:t>
            </w:r>
          </w:p>
        </w:tc>
        <w:tc>
          <w:tcPr>
            <w:tcW w:w="2977" w:type="dxa"/>
            <w:vAlign w:val="top"/>
          </w:tcPr>
          <w:p w14:paraId="3E990991">
            <w:pPr>
              <w:pStyle w:val="15"/>
              <w:spacing w:line="240" w:lineRule="auto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紧密合作型（企业定期开展剧本创作讲座，提供实际短视频剧本案例供学生学习分析）</w:t>
            </w:r>
          </w:p>
        </w:tc>
      </w:tr>
    </w:tbl>
    <w:p w14:paraId="3C4735A1">
      <w:pPr>
        <w:spacing w:line="440" w:lineRule="exact"/>
        <w:ind w:firstLine="482" w:firstLineChars="200"/>
        <w:jc w:val="left"/>
        <w:rPr>
          <w:rFonts w:ascii="宋体" w:hAnsi="宋体"/>
          <w:b/>
          <w:sz w:val="24"/>
        </w:rPr>
      </w:pPr>
    </w:p>
    <w:p w14:paraId="73554C53">
      <w:pPr>
        <w:spacing w:line="440" w:lineRule="exact"/>
        <w:ind w:firstLine="482" w:firstLineChars="200"/>
        <w:jc w:val="left"/>
        <w:rPr>
          <w:rFonts w:ascii="宋体"/>
          <w:b/>
          <w:sz w:val="24"/>
        </w:rPr>
      </w:pPr>
      <w:r>
        <w:rPr>
          <w:rFonts w:ascii="宋体" w:hAnsi="宋体"/>
          <w:b/>
          <w:sz w:val="24"/>
        </w:rPr>
        <w:t>3</w:t>
      </w:r>
      <w:r>
        <w:rPr>
          <w:rFonts w:ascii="宋体"/>
          <w:b/>
          <w:sz w:val="24"/>
        </w:rPr>
        <w:t>.</w:t>
      </w:r>
      <w:r>
        <w:rPr>
          <w:rFonts w:hint="eastAsia" w:ascii="宋体" w:hAnsi="宋体"/>
          <w:b/>
          <w:sz w:val="24"/>
        </w:rPr>
        <w:t>教材、数字化资源选用</w:t>
      </w:r>
    </w:p>
    <w:p w14:paraId="4E06F330">
      <w:pPr>
        <w:spacing w:line="440" w:lineRule="exact"/>
        <w:jc w:val="center"/>
        <w:rPr>
          <w:rFonts w:ascii="宋体"/>
          <w:b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表</w:t>
      </w:r>
      <w:r>
        <w:rPr>
          <w:rFonts w:ascii="宋体" w:hAnsi="宋体"/>
          <w:b/>
          <w:sz w:val="21"/>
          <w:szCs w:val="21"/>
        </w:rPr>
        <w:t xml:space="preserve">10 </w:t>
      </w:r>
      <w:r>
        <w:rPr>
          <w:rFonts w:hint="eastAsia" w:ascii="宋体" w:hAnsi="宋体"/>
          <w:b/>
          <w:sz w:val="21"/>
          <w:szCs w:val="21"/>
        </w:rPr>
        <w:t>《</w:t>
      </w:r>
      <w:r>
        <w:rPr>
          <w:rFonts w:hint="eastAsia" w:ascii="宋体" w:hAnsi="宋体"/>
          <w:b/>
          <w:sz w:val="21"/>
          <w:szCs w:val="21"/>
          <w:lang w:val="en-US" w:eastAsia="zh-CN"/>
        </w:rPr>
        <w:t>影视剧本创作</w:t>
      </w:r>
      <w:r>
        <w:rPr>
          <w:rFonts w:hint="eastAsia" w:ascii="宋体" w:hAnsi="宋体"/>
          <w:b/>
          <w:sz w:val="21"/>
          <w:szCs w:val="21"/>
        </w:rPr>
        <w:t>》课程教材选用表</w:t>
      </w:r>
    </w:p>
    <w:tbl>
      <w:tblPr>
        <w:tblStyle w:val="6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975"/>
        <w:gridCol w:w="1701"/>
        <w:gridCol w:w="1984"/>
        <w:gridCol w:w="1276"/>
        <w:gridCol w:w="1711"/>
      </w:tblGrid>
      <w:tr w14:paraId="6DC7DF4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tcBorders>
              <w:top w:val="single" w:color="auto" w:sz="12" w:space="0"/>
            </w:tcBorders>
            <w:vAlign w:val="center"/>
          </w:tcPr>
          <w:p w14:paraId="09A26F5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1975" w:type="dxa"/>
            <w:tcBorders>
              <w:top w:val="single" w:color="auto" w:sz="12" w:space="0"/>
            </w:tcBorders>
            <w:vAlign w:val="center"/>
          </w:tcPr>
          <w:p w14:paraId="79FF7274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教材名称</w:t>
            </w:r>
          </w:p>
        </w:tc>
        <w:tc>
          <w:tcPr>
            <w:tcW w:w="1701" w:type="dxa"/>
            <w:tcBorders>
              <w:top w:val="single" w:color="auto" w:sz="12" w:space="0"/>
            </w:tcBorders>
            <w:vAlign w:val="center"/>
          </w:tcPr>
          <w:p w14:paraId="7ED192B5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教材类型</w:t>
            </w:r>
          </w:p>
        </w:tc>
        <w:tc>
          <w:tcPr>
            <w:tcW w:w="1984" w:type="dxa"/>
            <w:tcBorders>
              <w:top w:val="single" w:color="auto" w:sz="12" w:space="0"/>
            </w:tcBorders>
            <w:vAlign w:val="center"/>
          </w:tcPr>
          <w:p w14:paraId="72174526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出版社</w:t>
            </w:r>
          </w:p>
        </w:tc>
        <w:tc>
          <w:tcPr>
            <w:tcW w:w="1276" w:type="dxa"/>
            <w:tcBorders>
              <w:top w:val="single" w:color="auto" w:sz="12" w:space="0"/>
            </w:tcBorders>
            <w:vAlign w:val="center"/>
          </w:tcPr>
          <w:p w14:paraId="4FA728DA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主编</w:t>
            </w:r>
          </w:p>
        </w:tc>
        <w:tc>
          <w:tcPr>
            <w:tcW w:w="1711" w:type="dxa"/>
            <w:tcBorders>
              <w:top w:val="single" w:color="auto" w:sz="12" w:space="0"/>
            </w:tcBorders>
            <w:vAlign w:val="center"/>
          </w:tcPr>
          <w:p w14:paraId="08336D0B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出版日期</w:t>
            </w:r>
          </w:p>
        </w:tc>
      </w:tr>
      <w:tr w14:paraId="785E5C3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top"/>
          </w:tcPr>
          <w:p w14:paraId="03464828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975" w:type="dxa"/>
            <w:vAlign w:val="top"/>
          </w:tcPr>
          <w:p w14:paraId="77E9968D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《影视剧本创作实务》</w:t>
            </w:r>
          </w:p>
        </w:tc>
        <w:tc>
          <w:tcPr>
            <w:tcW w:w="1701" w:type="dxa"/>
            <w:vAlign w:val="top"/>
          </w:tcPr>
          <w:p w14:paraId="1219451D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国家高职高专规划教材</w:t>
            </w:r>
          </w:p>
        </w:tc>
        <w:tc>
          <w:tcPr>
            <w:tcW w:w="1984" w:type="dxa"/>
            <w:vAlign w:val="top"/>
          </w:tcPr>
          <w:p w14:paraId="00D7AE10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高等教育出版社</w:t>
            </w:r>
          </w:p>
        </w:tc>
        <w:tc>
          <w:tcPr>
            <w:tcW w:w="1276" w:type="dxa"/>
            <w:vAlign w:val="top"/>
          </w:tcPr>
          <w:p w14:paraId="48A0CA4F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张福起</w:t>
            </w:r>
          </w:p>
        </w:tc>
        <w:tc>
          <w:tcPr>
            <w:tcW w:w="1711" w:type="dxa"/>
            <w:vAlign w:val="top"/>
          </w:tcPr>
          <w:p w14:paraId="5E68280F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2021 年 6 月</w:t>
            </w:r>
          </w:p>
        </w:tc>
      </w:tr>
      <w:tr w14:paraId="3B6DFB4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top"/>
          </w:tcPr>
          <w:p w14:paraId="737806A7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1975" w:type="dxa"/>
            <w:vAlign w:val="top"/>
          </w:tcPr>
          <w:p w14:paraId="2DB81AF1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《剧本创作与案例分析》</w:t>
            </w:r>
          </w:p>
        </w:tc>
        <w:tc>
          <w:tcPr>
            <w:tcW w:w="1701" w:type="dxa"/>
            <w:vAlign w:val="top"/>
          </w:tcPr>
          <w:p w14:paraId="5F4B19A9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省高职高专精品教材</w:t>
            </w:r>
          </w:p>
        </w:tc>
        <w:tc>
          <w:tcPr>
            <w:tcW w:w="1984" w:type="dxa"/>
            <w:vAlign w:val="top"/>
          </w:tcPr>
          <w:p w14:paraId="40204B09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浙江工商大学出版社</w:t>
            </w:r>
          </w:p>
        </w:tc>
        <w:tc>
          <w:tcPr>
            <w:tcW w:w="1276" w:type="dxa"/>
            <w:vAlign w:val="top"/>
          </w:tcPr>
          <w:p w14:paraId="44267021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王丽娟</w:t>
            </w:r>
          </w:p>
        </w:tc>
        <w:tc>
          <w:tcPr>
            <w:tcW w:w="1711" w:type="dxa"/>
            <w:vAlign w:val="top"/>
          </w:tcPr>
          <w:p w14:paraId="3DBABE1F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2020 年 9 月</w:t>
            </w:r>
          </w:p>
        </w:tc>
      </w:tr>
    </w:tbl>
    <w:p w14:paraId="30CFD7D8">
      <w:pPr>
        <w:spacing w:beforeLines="50" w:line="440" w:lineRule="exact"/>
        <w:jc w:val="center"/>
        <w:rPr>
          <w:rFonts w:ascii="宋体"/>
          <w:b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表</w:t>
      </w:r>
      <w:r>
        <w:rPr>
          <w:rFonts w:ascii="宋体" w:hAnsi="宋体"/>
          <w:b/>
          <w:sz w:val="21"/>
          <w:szCs w:val="21"/>
        </w:rPr>
        <w:t xml:space="preserve">11 </w:t>
      </w:r>
      <w:r>
        <w:rPr>
          <w:rFonts w:hint="eastAsia" w:ascii="宋体" w:hAnsi="宋体"/>
          <w:b/>
          <w:sz w:val="21"/>
          <w:szCs w:val="21"/>
        </w:rPr>
        <w:t>《</w:t>
      </w:r>
      <w:r>
        <w:rPr>
          <w:rFonts w:hint="eastAsia" w:ascii="宋体" w:hAnsi="宋体"/>
          <w:b/>
          <w:sz w:val="21"/>
          <w:szCs w:val="21"/>
          <w:lang w:val="en-US" w:eastAsia="zh-CN"/>
        </w:rPr>
        <w:t>影视剧本创作</w:t>
      </w:r>
      <w:r>
        <w:rPr>
          <w:rFonts w:hint="eastAsia" w:ascii="宋体" w:hAnsi="宋体"/>
          <w:b/>
          <w:sz w:val="21"/>
          <w:szCs w:val="21"/>
        </w:rPr>
        <w:t>》课程参考教材选用表</w:t>
      </w:r>
    </w:p>
    <w:tbl>
      <w:tblPr>
        <w:tblStyle w:val="6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975"/>
        <w:gridCol w:w="1701"/>
        <w:gridCol w:w="1984"/>
        <w:gridCol w:w="1276"/>
        <w:gridCol w:w="1711"/>
      </w:tblGrid>
      <w:tr w14:paraId="3FC8FD6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tcBorders>
              <w:top w:val="single" w:color="auto" w:sz="12" w:space="0"/>
            </w:tcBorders>
            <w:vAlign w:val="center"/>
          </w:tcPr>
          <w:p w14:paraId="52451A73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1975" w:type="dxa"/>
            <w:tcBorders>
              <w:top w:val="single" w:color="auto" w:sz="12" w:space="0"/>
            </w:tcBorders>
            <w:vAlign w:val="center"/>
          </w:tcPr>
          <w:p w14:paraId="48FB0142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教材名称</w:t>
            </w:r>
          </w:p>
        </w:tc>
        <w:tc>
          <w:tcPr>
            <w:tcW w:w="1701" w:type="dxa"/>
            <w:tcBorders>
              <w:top w:val="single" w:color="auto" w:sz="12" w:space="0"/>
            </w:tcBorders>
            <w:vAlign w:val="center"/>
          </w:tcPr>
          <w:p w14:paraId="472655E5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教材类型</w:t>
            </w:r>
          </w:p>
        </w:tc>
        <w:tc>
          <w:tcPr>
            <w:tcW w:w="1984" w:type="dxa"/>
            <w:tcBorders>
              <w:top w:val="single" w:color="auto" w:sz="12" w:space="0"/>
            </w:tcBorders>
            <w:vAlign w:val="center"/>
          </w:tcPr>
          <w:p w14:paraId="6CDD9578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出版社</w:t>
            </w:r>
          </w:p>
        </w:tc>
        <w:tc>
          <w:tcPr>
            <w:tcW w:w="1276" w:type="dxa"/>
            <w:tcBorders>
              <w:top w:val="single" w:color="auto" w:sz="12" w:space="0"/>
            </w:tcBorders>
            <w:vAlign w:val="center"/>
          </w:tcPr>
          <w:p w14:paraId="593EE44A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主编</w:t>
            </w:r>
          </w:p>
        </w:tc>
        <w:tc>
          <w:tcPr>
            <w:tcW w:w="1711" w:type="dxa"/>
            <w:tcBorders>
              <w:top w:val="single" w:color="auto" w:sz="12" w:space="0"/>
            </w:tcBorders>
            <w:vAlign w:val="center"/>
          </w:tcPr>
          <w:p w14:paraId="30C32DEF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出版日期</w:t>
            </w:r>
          </w:p>
        </w:tc>
      </w:tr>
      <w:tr w14:paraId="616182C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top"/>
          </w:tcPr>
          <w:p w14:paraId="592AF6E4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975" w:type="dxa"/>
            <w:vAlign w:val="top"/>
          </w:tcPr>
          <w:p w14:paraId="1ABC0E23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《微电影剧本写作教程》</w:t>
            </w:r>
          </w:p>
        </w:tc>
        <w:tc>
          <w:tcPr>
            <w:tcW w:w="1701" w:type="dxa"/>
            <w:vAlign w:val="top"/>
          </w:tcPr>
          <w:p w14:paraId="329DB2A4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行业部委统编教材</w:t>
            </w:r>
          </w:p>
        </w:tc>
        <w:tc>
          <w:tcPr>
            <w:tcW w:w="1984" w:type="dxa"/>
            <w:vAlign w:val="top"/>
          </w:tcPr>
          <w:p w14:paraId="79508DAE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中国广播电视出版社</w:t>
            </w:r>
          </w:p>
        </w:tc>
        <w:tc>
          <w:tcPr>
            <w:tcW w:w="1276" w:type="dxa"/>
            <w:vAlign w:val="top"/>
          </w:tcPr>
          <w:p w14:paraId="36F4C884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李兴国</w:t>
            </w:r>
          </w:p>
        </w:tc>
        <w:tc>
          <w:tcPr>
            <w:tcW w:w="1711" w:type="dxa"/>
            <w:vAlign w:val="top"/>
          </w:tcPr>
          <w:p w14:paraId="7938F44B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2019 年 11 月</w:t>
            </w:r>
          </w:p>
        </w:tc>
      </w:tr>
      <w:tr w14:paraId="7F37551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top"/>
          </w:tcPr>
          <w:p w14:paraId="6653E2A2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1975" w:type="dxa"/>
            <w:vAlign w:val="top"/>
          </w:tcPr>
          <w:p w14:paraId="0564E0C2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《影视剧本创作指南》</w:t>
            </w:r>
          </w:p>
        </w:tc>
        <w:tc>
          <w:tcPr>
            <w:tcW w:w="1701" w:type="dxa"/>
            <w:vAlign w:val="top"/>
          </w:tcPr>
          <w:p w14:paraId="56762794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省高职高专重点教材</w:t>
            </w:r>
          </w:p>
        </w:tc>
        <w:tc>
          <w:tcPr>
            <w:tcW w:w="1984" w:type="dxa"/>
            <w:vAlign w:val="top"/>
          </w:tcPr>
          <w:p w14:paraId="73903A2D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江苏凤凰教育出版社</w:t>
            </w:r>
          </w:p>
        </w:tc>
        <w:tc>
          <w:tcPr>
            <w:tcW w:w="1276" w:type="dxa"/>
            <w:vAlign w:val="top"/>
          </w:tcPr>
          <w:p w14:paraId="1E4C9896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周清平</w:t>
            </w:r>
          </w:p>
        </w:tc>
        <w:tc>
          <w:tcPr>
            <w:tcW w:w="1711" w:type="dxa"/>
            <w:vAlign w:val="top"/>
          </w:tcPr>
          <w:p w14:paraId="19E4FEC3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2022 年 3 月</w:t>
            </w:r>
          </w:p>
        </w:tc>
      </w:tr>
    </w:tbl>
    <w:p w14:paraId="7071DFD1">
      <w:pPr>
        <w:spacing w:beforeLines="50" w:line="440" w:lineRule="exact"/>
        <w:jc w:val="center"/>
        <w:rPr>
          <w:rFonts w:ascii="宋体"/>
          <w:b/>
          <w:sz w:val="21"/>
        </w:rPr>
      </w:pPr>
      <w:r>
        <w:rPr>
          <w:rFonts w:hint="eastAsia" w:ascii="宋体" w:hAnsi="宋体"/>
          <w:b/>
          <w:sz w:val="21"/>
        </w:rPr>
        <w:t>表</w:t>
      </w:r>
      <w:r>
        <w:rPr>
          <w:rFonts w:ascii="宋体" w:hAnsi="宋体"/>
          <w:b/>
          <w:sz w:val="21"/>
        </w:rPr>
        <w:t xml:space="preserve">12 </w:t>
      </w:r>
      <w:r>
        <w:rPr>
          <w:rFonts w:ascii="宋体" w:hAnsi="宋体"/>
          <w:b/>
          <w:sz w:val="21"/>
          <w:szCs w:val="21"/>
        </w:rPr>
        <w:t xml:space="preserve"> </w:t>
      </w:r>
      <w:r>
        <w:rPr>
          <w:rFonts w:hint="eastAsia" w:ascii="宋体" w:hAnsi="宋体"/>
          <w:b/>
          <w:sz w:val="21"/>
          <w:szCs w:val="21"/>
        </w:rPr>
        <w:t>《</w:t>
      </w:r>
      <w:r>
        <w:rPr>
          <w:rFonts w:hint="eastAsia" w:ascii="宋体" w:hAnsi="宋体"/>
          <w:b/>
          <w:sz w:val="21"/>
          <w:szCs w:val="21"/>
          <w:lang w:val="en-US" w:eastAsia="zh-CN"/>
        </w:rPr>
        <w:t>影视剧本创作</w:t>
      </w:r>
      <w:r>
        <w:rPr>
          <w:rFonts w:hint="eastAsia" w:ascii="宋体" w:hAnsi="宋体"/>
          <w:b/>
          <w:sz w:val="21"/>
          <w:szCs w:val="21"/>
        </w:rPr>
        <w:t>》</w:t>
      </w:r>
      <w:r>
        <w:rPr>
          <w:rFonts w:hint="eastAsia" w:ascii="宋体" w:hAnsi="宋体"/>
          <w:b/>
          <w:sz w:val="21"/>
        </w:rPr>
        <w:t>课程数字化资源选用表</w:t>
      </w:r>
    </w:p>
    <w:tbl>
      <w:tblPr>
        <w:tblStyle w:val="6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3756"/>
        <w:gridCol w:w="4891"/>
      </w:tblGrid>
      <w:tr w14:paraId="31363E0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tcBorders>
              <w:top w:val="single" w:color="auto" w:sz="12" w:space="0"/>
            </w:tcBorders>
            <w:vAlign w:val="center"/>
          </w:tcPr>
          <w:p w14:paraId="6D75ACCD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3756" w:type="dxa"/>
            <w:tcBorders>
              <w:top w:val="single" w:color="auto" w:sz="12" w:space="0"/>
            </w:tcBorders>
            <w:vAlign w:val="center"/>
          </w:tcPr>
          <w:p w14:paraId="1BD7B94C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数字化资源名称</w:t>
            </w:r>
          </w:p>
        </w:tc>
        <w:tc>
          <w:tcPr>
            <w:tcW w:w="4891" w:type="dxa"/>
            <w:tcBorders>
              <w:top w:val="single" w:color="auto" w:sz="12" w:space="0"/>
            </w:tcBorders>
            <w:vAlign w:val="center"/>
          </w:tcPr>
          <w:p w14:paraId="0C659FE7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资源网站</w:t>
            </w:r>
          </w:p>
        </w:tc>
      </w:tr>
      <w:tr w14:paraId="4780F21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top"/>
          </w:tcPr>
          <w:p w14:paraId="57F71699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3756" w:type="dxa"/>
            <w:vAlign w:val="top"/>
          </w:tcPr>
          <w:p w14:paraId="4CC930F4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中国大学 MOOC《影视剧本创作基础》</w:t>
            </w:r>
          </w:p>
        </w:tc>
        <w:tc>
          <w:tcPr>
            <w:tcW w:w="4891" w:type="dxa"/>
            <w:vAlign w:val="top"/>
          </w:tcPr>
          <w:p w14:paraId="5FAF966B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 HYPERLINK "https://www.icourse163.org/" 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sz w:val="21"/>
                <w:szCs w:val="21"/>
              </w:rPr>
              <w:t>https://www.icourse163.org/</w:t>
            </w:r>
            <w:r>
              <w:rPr>
                <w:rStyle w:val="9"/>
                <w:rFonts w:hint="eastAsia" w:ascii="宋体" w:hAnsi="宋体" w:eastAsia="宋体" w:cs="宋体"/>
                <w:sz w:val="21"/>
                <w:szCs w:val="21"/>
              </w:rPr>
              <w:fldChar w:fldCharType="end"/>
            </w:r>
          </w:p>
        </w:tc>
      </w:tr>
      <w:tr w14:paraId="459F9B8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top"/>
          </w:tcPr>
          <w:p w14:paraId="73948CDD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3756" w:type="dxa"/>
            <w:vAlign w:val="top"/>
          </w:tcPr>
          <w:p w14:paraId="2D2A2B5A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智慧职教《剧本创作实务》在线课程</w:t>
            </w:r>
          </w:p>
        </w:tc>
        <w:tc>
          <w:tcPr>
            <w:tcW w:w="4891" w:type="dxa"/>
            <w:vAlign w:val="top"/>
          </w:tcPr>
          <w:p w14:paraId="5405B1BA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 HYPERLINK "https://www.icve.com.cn/" 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sz w:val="21"/>
                <w:szCs w:val="21"/>
              </w:rPr>
              <w:t>https://www.icve.com.cn/</w:t>
            </w:r>
            <w:r>
              <w:rPr>
                <w:rStyle w:val="9"/>
                <w:rFonts w:hint="eastAsia" w:ascii="宋体" w:hAnsi="宋体" w:eastAsia="宋体" w:cs="宋体"/>
                <w:sz w:val="21"/>
                <w:szCs w:val="21"/>
              </w:rPr>
              <w:fldChar w:fldCharType="end"/>
            </w:r>
          </w:p>
        </w:tc>
      </w:tr>
      <w:tr w14:paraId="2332514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top"/>
          </w:tcPr>
          <w:p w14:paraId="287D3B08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3756" w:type="dxa"/>
            <w:vAlign w:val="top"/>
          </w:tcPr>
          <w:p w14:paraId="013E8696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学习强国平台 “影视剧本赏析” 专栏</w:t>
            </w:r>
          </w:p>
        </w:tc>
        <w:tc>
          <w:tcPr>
            <w:tcW w:w="4891" w:type="dxa"/>
            <w:vAlign w:val="top"/>
          </w:tcPr>
          <w:p w14:paraId="79BA5BE0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 HYPERLINK "https://www.xuexi.cn/" 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sz w:val="21"/>
                <w:szCs w:val="21"/>
              </w:rPr>
              <w:t>https://www.xuexi.cn/</w:t>
            </w:r>
            <w:r>
              <w:rPr>
                <w:rStyle w:val="9"/>
                <w:rFonts w:hint="eastAsia" w:ascii="宋体" w:hAnsi="宋体" w:eastAsia="宋体" w:cs="宋体"/>
                <w:sz w:val="21"/>
                <w:szCs w:val="21"/>
              </w:rPr>
              <w:fldChar w:fldCharType="end"/>
            </w:r>
          </w:p>
        </w:tc>
      </w:tr>
      <w:tr w14:paraId="763223F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tcBorders>
              <w:bottom w:val="single" w:color="auto" w:sz="12" w:space="0"/>
            </w:tcBorders>
            <w:vAlign w:val="top"/>
          </w:tcPr>
          <w:p w14:paraId="06A99369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3756" w:type="dxa"/>
            <w:tcBorders>
              <w:bottom w:val="single" w:color="auto" w:sz="12" w:space="0"/>
            </w:tcBorders>
            <w:vAlign w:val="top"/>
          </w:tcPr>
          <w:p w14:paraId="71A78722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超星尔雅《经典剧本解读》课程</w:t>
            </w:r>
          </w:p>
        </w:tc>
        <w:tc>
          <w:tcPr>
            <w:tcW w:w="4891" w:type="dxa"/>
            <w:tcBorders>
              <w:bottom w:val="single" w:color="auto" w:sz="12" w:space="0"/>
            </w:tcBorders>
            <w:vAlign w:val="top"/>
          </w:tcPr>
          <w:p w14:paraId="4DC135EB">
            <w:pPr>
              <w:pStyle w:val="15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 HYPERLINK "https://erya.mooc.chaoxing.com/" 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Style w:val="9"/>
                <w:rFonts w:hint="eastAsia" w:ascii="宋体" w:hAnsi="宋体" w:eastAsia="宋体" w:cs="宋体"/>
                <w:sz w:val="21"/>
                <w:szCs w:val="21"/>
              </w:rPr>
              <w:t>https://erya.mooc.chaoxing.com/</w:t>
            </w:r>
            <w:r>
              <w:rPr>
                <w:rStyle w:val="9"/>
                <w:rFonts w:hint="eastAsia" w:ascii="宋体" w:hAnsi="宋体" w:eastAsia="宋体" w:cs="宋体"/>
                <w:sz w:val="21"/>
                <w:szCs w:val="21"/>
              </w:rPr>
              <w:fldChar w:fldCharType="end"/>
            </w:r>
          </w:p>
        </w:tc>
      </w:tr>
    </w:tbl>
    <w:p w14:paraId="2999D437">
      <w:pPr>
        <w:widowControl/>
        <w:numPr>
          <w:ilvl w:val="0"/>
          <w:numId w:val="8"/>
        </w:numPr>
        <w:spacing w:beforeLines="50" w:afterLines="50" w:line="440" w:lineRule="exact"/>
        <w:ind w:firstLine="482" w:firstLineChars="200"/>
        <w:jc w:val="left"/>
        <w:outlineLvl w:val="0"/>
        <w:rPr>
          <w:rFonts w:hint="eastAsia" w:ascii="宋体" w:hAnsi="宋体"/>
          <w:b/>
          <w:sz w:val="24"/>
        </w:rPr>
      </w:pPr>
      <w:bookmarkStart w:id="18" w:name="_Toc30375_WPSOffice_Level1"/>
      <w:r>
        <w:rPr>
          <w:rFonts w:hint="eastAsia" w:ascii="宋体" w:hAnsi="宋体"/>
          <w:b/>
          <w:sz w:val="24"/>
        </w:rPr>
        <w:t>其他</w:t>
      </w:r>
      <w:bookmarkEnd w:id="18"/>
    </w:p>
    <w:p w14:paraId="0EA99F9A">
      <w:pPr>
        <w:widowControl/>
        <w:numPr>
          <w:ilvl w:val="0"/>
          <w:numId w:val="0"/>
        </w:numPr>
        <w:spacing w:beforeLines="50" w:afterLines="50" w:line="440" w:lineRule="exact"/>
        <w:ind w:firstLine="482" w:firstLineChars="200"/>
        <w:jc w:val="left"/>
        <w:outlineLvl w:val="0"/>
        <w:rPr>
          <w:rFonts w:ascii="宋体"/>
          <w:sz w:val="24"/>
        </w:rPr>
      </w:pPr>
      <w:r>
        <w:rPr>
          <w:rFonts w:hint="eastAsia" w:ascii="宋体" w:hAnsi="宋体"/>
          <w:b/>
          <w:sz w:val="24"/>
          <w:lang w:val="en-US" w:eastAsia="zh-CN"/>
        </w:rPr>
        <w:t>无</w:t>
      </w:r>
    </w:p>
    <w:sectPr>
      <w:footerReference r:id="rId5" w:type="first"/>
      <w:footerReference r:id="rId4" w:type="default"/>
      <w:pgSz w:w="11906" w:h="16838"/>
      <w:pgMar w:top="1418" w:right="1134" w:bottom="1134" w:left="1418" w:header="851" w:footer="992" w:gutter="0"/>
      <w:pgNumType w:fmt="numberInDash" w:start="1"/>
      <w:cols w:space="425" w:num="1"/>
      <w:titlePg/>
      <w:docGrid w:type="lines" w:linePitch="54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38BD95">
    <w:pPr>
      <w:pStyle w:val="4"/>
      <w:jc w:val="center"/>
      <w:rPr>
        <w:b/>
        <w:sz w:val="21"/>
      </w:rPr>
    </w:pPr>
    <w:r>
      <w:rPr>
        <w:b/>
        <w:sz w:val="21"/>
      </w:rPr>
      <w:fldChar w:fldCharType="begin"/>
    </w:r>
    <w:r>
      <w:rPr>
        <w:b/>
        <w:sz w:val="21"/>
      </w:rPr>
      <w:instrText xml:space="preserve">PAGE   \* MERGEFORMAT</w:instrText>
    </w:r>
    <w:r>
      <w:rPr>
        <w:b/>
        <w:sz w:val="21"/>
      </w:rPr>
      <w:fldChar w:fldCharType="separate"/>
    </w:r>
    <w:r>
      <w:rPr>
        <w:b/>
        <w:sz w:val="21"/>
        <w:lang w:val="zh-CN"/>
      </w:rPr>
      <w:t>-</w:t>
    </w:r>
    <w:r>
      <w:rPr>
        <w:b/>
        <w:sz w:val="21"/>
      </w:rPr>
      <w:t xml:space="preserve"> 1 -</w:t>
    </w:r>
    <w:r>
      <w:rPr>
        <w:b/>
        <w:sz w:val="21"/>
      </w:rPr>
      <w:fldChar w:fldCharType="end"/>
    </w:r>
  </w:p>
  <w:p w14:paraId="518B7C18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C1C153">
    <w:pPr>
      <w:pStyle w:val="4"/>
      <w:jc w:val="center"/>
      <w:rPr>
        <w:b/>
        <w:sz w:val="21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EA58449">
                          <w:pPr>
                            <w:pStyle w:val="4"/>
                            <w:jc w:val="center"/>
                            <w:rPr>
                              <w:b/>
                              <w:sz w:val="21"/>
                            </w:rPr>
                          </w:pPr>
                          <w:r>
                            <w:rPr>
                              <w:b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1"/>
                            </w:rPr>
                            <w:instrText xml:space="preserve">PAGE   \* MERGEFORMAT</w:instrText>
                          </w:r>
                          <w:r>
                            <w:rPr>
                              <w:b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1"/>
                              <w:lang w:val="zh-CN"/>
                            </w:rPr>
                            <w:t>-</w:t>
                          </w:r>
                          <w:r>
                            <w:rPr>
                              <w:b/>
                              <w:sz w:val="21"/>
                            </w:rPr>
                            <w:t xml:space="preserve"> 2 -</w:t>
                          </w:r>
                          <w:r>
                            <w:rPr>
                              <w:b/>
                              <w:sz w:val="21"/>
                            </w:rPr>
                            <w:fldChar w:fldCharType="end"/>
                          </w:r>
                        </w:p>
                        <w:p w14:paraId="6A7B023C">
                          <w:pPr>
                            <w:rPr>
                              <w:b/>
                              <w:sz w:val="2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NIka7D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EA58449">
                    <w:pPr>
                      <w:pStyle w:val="4"/>
                      <w:jc w:val="center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sz w:val="21"/>
                      </w:rPr>
                      <w:fldChar w:fldCharType="begin"/>
                    </w:r>
                    <w:r>
                      <w:rPr>
                        <w:b/>
                        <w:sz w:val="21"/>
                      </w:rPr>
                      <w:instrText xml:space="preserve">PAGE   \* MERGEFORMAT</w:instrText>
                    </w:r>
                    <w:r>
                      <w:rPr>
                        <w:b/>
                        <w:sz w:val="21"/>
                      </w:rPr>
                      <w:fldChar w:fldCharType="separate"/>
                    </w:r>
                    <w:r>
                      <w:rPr>
                        <w:b/>
                        <w:sz w:val="21"/>
                        <w:lang w:val="zh-CN"/>
                      </w:rPr>
                      <w:t>-</w:t>
                    </w:r>
                    <w:r>
                      <w:rPr>
                        <w:b/>
                        <w:sz w:val="21"/>
                      </w:rPr>
                      <w:t xml:space="preserve"> 2 -</w:t>
                    </w:r>
                    <w:r>
                      <w:rPr>
                        <w:b/>
                        <w:sz w:val="21"/>
                      </w:rPr>
                      <w:fldChar w:fldCharType="end"/>
                    </w:r>
                  </w:p>
                  <w:p w14:paraId="6A7B023C">
                    <w:pPr>
                      <w:rPr>
                        <w:b/>
                        <w:sz w:val="21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D9E736C"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401474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F8EFC18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+TjvD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8EFC18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AC045D"/>
    <w:multiLevelType w:val="singleLevel"/>
    <w:tmpl w:val="D1AC045D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DB1B36D6"/>
    <w:multiLevelType w:val="singleLevel"/>
    <w:tmpl w:val="DB1B36D6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DDB9D9C3"/>
    <w:multiLevelType w:val="singleLevel"/>
    <w:tmpl w:val="DDB9D9C3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0053208E"/>
    <w:multiLevelType w:val="multilevel"/>
    <w:tmpl w:val="0053208E"/>
    <w:lvl w:ilvl="0" w:tentative="0">
      <w:start w:val="1"/>
      <w:numFmt w:val="bullet"/>
      <w:lvlText w:val="•"/>
      <w:lvlJc w:val="left"/>
      <w:pPr>
        <w:ind w:left="288" w:hanging="288"/>
      </w:pPr>
      <w:rPr>
        <w:color w:val="3370FF"/>
        <w:sz w:val="22"/>
        <w:szCs w:val="22"/>
      </w:rPr>
    </w:lvl>
    <w:lvl w:ilvl="1" w:tentative="0">
      <w:start w:val="1"/>
      <w:numFmt w:val="bullet"/>
      <w:lvlText w:val="◦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bullet"/>
      <w:lvlText w:val="▪"/>
      <w:lvlJc w:val="left"/>
      <w:pPr>
        <w:ind w:left="1152" w:hanging="288"/>
      </w:pPr>
      <w:rPr>
        <w:color w:val="3370FF"/>
        <w:sz w:val="22"/>
        <w:szCs w:val="22"/>
      </w:rPr>
    </w:lvl>
    <w:lvl w:ilvl="3" w:tentative="0">
      <w:start w:val="1"/>
      <w:numFmt w:val="bullet"/>
      <w:lvlText w:val="•"/>
      <w:lvlJc w:val="left"/>
      <w:pPr>
        <w:ind w:left="1583" w:hanging="288"/>
      </w:pPr>
      <w:rPr>
        <w:color w:val="3370FF"/>
        <w:sz w:val="22"/>
        <w:szCs w:val="22"/>
      </w:rPr>
    </w:lvl>
    <w:lvl w:ilvl="4" w:tentative="0">
      <w:start w:val="1"/>
      <w:numFmt w:val="bullet"/>
      <w:lvlText w:val="◦"/>
      <w:lvlJc w:val="left"/>
      <w:pPr>
        <w:ind w:left="2015" w:hanging="288"/>
      </w:pPr>
      <w:rPr>
        <w:color w:val="3370FF"/>
        <w:sz w:val="22"/>
        <w:szCs w:val="22"/>
      </w:rPr>
    </w:lvl>
    <w:lvl w:ilvl="5" w:tentative="0">
      <w:start w:val="1"/>
      <w:numFmt w:val="bullet"/>
      <w:lvlText w:val="▪"/>
      <w:lvlJc w:val="left"/>
      <w:pPr>
        <w:ind w:left="2448" w:hanging="288"/>
      </w:pPr>
      <w:rPr>
        <w:color w:val="3370FF"/>
        <w:sz w:val="22"/>
        <w:szCs w:val="22"/>
      </w:rPr>
    </w:lvl>
    <w:lvl w:ilvl="6" w:tentative="0">
      <w:start w:val="1"/>
      <w:numFmt w:val="bullet"/>
      <w:lvlText w:val="•"/>
      <w:lvlJc w:val="left"/>
      <w:pPr>
        <w:ind w:left="2879" w:hanging="288"/>
      </w:pPr>
      <w:rPr>
        <w:color w:val="3370FF"/>
        <w:sz w:val="22"/>
        <w:szCs w:val="22"/>
      </w:rPr>
    </w:lvl>
    <w:lvl w:ilvl="7" w:tentative="0">
      <w:start w:val="1"/>
      <w:numFmt w:val="bullet"/>
      <w:lvlText w:val="◦"/>
      <w:lvlJc w:val="left"/>
      <w:pPr>
        <w:ind w:left="3312" w:hanging="288"/>
      </w:pPr>
      <w:rPr>
        <w:color w:val="3370FF"/>
        <w:sz w:val="22"/>
        <w:szCs w:val="22"/>
      </w:rPr>
    </w:lvl>
    <w:lvl w:ilvl="8" w:tentative="0">
      <w:start w:val="1"/>
      <w:numFmt w:val="bullet"/>
      <w:lvlText w:val="▪"/>
      <w:lvlJc w:val="left"/>
      <w:pPr>
        <w:ind w:left="3744" w:hanging="288"/>
      </w:pPr>
      <w:rPr>
        <w:color w:val="3370FF"/>
        <w:sz w:val="22"/>
        <w:szCs w:val="22"/>
      </w:rPr>
    </w:lvl>
  </w:abstractNum>
  <w:abstractNum w:abstractNumId="4">
    <w:nsid w:val="420E789D"/>
    <w:multiLevelType w:val="singleLevel"/>
    <w:tmpl w:val="420E789D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5">
    <w:nsid w:val="534FBD32"/>
    <w:multiLevelType w:val="singleLevel"/>
    <w:tmpl w:val="534FBD32"/>
    <w:lvl w:ilvl="0" w:tentative="0">
      <w:start w:val="1"/>
      <w:numFmt w:val="decimal"/>
      <w:suff w:val="nothing"/>
      <w:lvlText w:val="（%1）"/>
      <w:lvlJc w:val="left"/>
    </w:lvl>
  </w:abstractNum>
  <w:abstractNum w:abstractNumId="6">
    <w:nsid w:val="61C7FBEF"/>
    <w:multiLevelType w:val="singleLevel"/>
    <w:tmpl w:val="61C7FBEF"/>
    <w:lvl w:ilvl="0" w:tentative="0">
      <w:start w:val="1"/>
      <w:numFmt w:val="decimal"/>
      <w:suff w:val="nothing"/>
      <w:lvlText w:val="（%1）"/>
      <w:lvlJc w:val="left"/>
    </w:lvl>
  </w:abstractNum>
  <w:abstractNum w:abstractNumId="7">
    <w:nsid w:val="6C3F4E33"/>
    <w:multiLevelType w:val="singleLevel"/>
    <w:tmpl w:val="6C3F4E33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5"/>
  </w:num>
  <w:num w:numId="5">
    <w:abstractNumId w:val="1"/>
  </w:num>
  <w:num w:numId="6">
    <w:abstractNumId w:val="3"/>
    <w:lvlOverride w:ilvl="0">
      <w:startOverride w:val="1"/>
    </w:lvlOverride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bordersDoNotSurroundHeader w:val="0"/>
  <w:bordersDoNotSurroundFooter w:val="0"/>
  <w:documentProtection w:enforcement="0"/>
  <w:defaultTabStop w:val="420"/>
  <w:drawingGridHorizontalSpacing w:val="200"/>
  <w:drawingGridVerticalSpacing w:val="272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dlMWU3MTY0ODNmMTkyZTZmZjhjYmU3OWFjZWQzNTAifQ=="/>
  </w:docVars>
  <w:rsids>
    <w:rsidRoot w:val="00343B28"/>
    <w:rsid w:val="00002C9B"/>
    <w:rsid w:val="000167E0"/>
    <w:rsid w:val="00017D48"/>
    <w:rsid w:val="00021F07"/>
    <w:rsid w:val="000235F4"/>
    <w:rsid w:val="00024BBA"/>
    <w:rsid w:val="00051820"/>
    <w:rsid w:val="000520D7"/>
    <w:rsid w:val="000543F6"/>
    <w:rsid w:val="00057D9E"/>
    <w:rsid w:val="00064702"/>
    <w:rsid w:val="000668D8"/>
    <w:rsid w:val="0007026B"/>
    <w:rsid w:val="0007379F"/>
    <w:rsid w:val="0007386C"/>
    <w:rsid w:val="00092208"/>
    <w:rsid w:val="00092253"/>
    <w:rsid w:val="000A6301"/>
    <w:rsid w:val="000D0425"/>
    <w:rsid w:val="000D3278"/>
    <w:rsid w:val="000E6E8E"/>
    <w:rsid w:val="000F65F6"/>
    <w:rsid w:val="0010451E"/>
    <w:rsid w:val="00105862"/>
    <w:rsid w:val="001116D5"/>
    <w:rsid w:val="00117964"/>
    <w:rsid w:val="00122BA7"/>
    <w:rsid w:val="001554D0"/>
    <w:rsid w:val="001741C2"/>
    <w:rsid w:val="001762F6"/>
    <w:rsid w:val="00181F75"/>
    <w:rsid w:val="001862E1"/>
    <w:rsid w:val="0019427D"/>
    <w:rsid w:val="001942E9"/>
    <w:rsid w:val="001958F8"/>
    <w:rsid w:val="001B5127"/>
    <w:rsid w:val="001B5D6F"/>
    <w:rsid w:val="001D0C76"/>
    <w:rsid w:val="001D1BF7"/>
    <w:rsid w:val="001F3F27"/>
    <w:rsid w:val="002127F9"/>
    <w:rsid w:val="002140D4"/>
    <w:rsid w:val="00230C5F"/>
    <w:rsid w:val="00231497"/>
    <w:rsid w:val="00243867"/>
    <w:rsid w:val="00256DAE"/>
    <w:rsid w:val="00257726"/>
    <w:rsid w:val="00267533"/>
    <w:rsid w:val="00271036"/>
    <w:rsid w:val="00274FF4"/>
    <w:rsid w:val="00276C86"/>
    <w:rsid w:val="00280873"/>
    <w:rsid w:val="00285C50"/>
    <w:rsid w:val="0029435C"/>
    <w:rsid w:val="002A34E9"/>
    <w:rsid w:val="002B59CF"/>
    <w:rsid w:val="002B5F07"/>
    <w:rsid w:val="002C4B63"/>
    <w:rsid w:val="002D0512"/>
    <w:rsid w:val="002E0358"/>
    <w:rsid w:val="002F5B9F"/>
    <w:rsid w:val="002F65E5"/>
    <w:rsid w:val="00306374"/>
    <w:rsid w:val="00322F3D"/>
    <w:rsid w:val="00323D35"/>
    <w:rsid w:val="00343B28"/>
    <w:rsid w:val="003463A6"/>
    <w:rsid w:val="003517FE"/>
    <w:rsid w:val="00363205"/>
    <w:rsid w:val="00366216"/>
    <w:rsid w:val="0037264D"/>
    <w:rsid w:val="00383276"/>
    <w:rsid w:val="003A14F9"/>
    <w:rsid w:val="003A2CF1"/>
    <w:rsid w:val="003A533D"/>
    <w:rsid w:val="003D752F"/>
    <w:rsid w:val="003F1F21"/>
    <w:rsid w:val="00407AD7"/>
    <w:rsid w:val="00411D41"/>
    <w:rsid w:val="0041355A"/>
    <w:rsid w:val="00426110"/>
    <w:rsid w:val="00434EEF"/>
    <w:rsid w:val="00435B22"/>
    <w:rsid w:val="00436BAE"/>
    <w:rsid w:val="0043763A"/>
    <w:rsid w:val="00441814"/>
    <w:rsid w:val="0044555C"/>
    <w:rsid w:val="00446B04"/>
    <w:rsid w:val="00450BC3"/>
    <w:rsid w:val="00455C23"/>
    <w:rsid w:val="0046126A"/>
    <w:rsid w:val="0046718B"/>
    <w:rsid w:val="0046745D"/>
    <w:rsid w:val="004759C9"/>
    <w:rsid w:val="00480E85"/>
    <w:rsid w:val="00495833"/>
    <w:rsid w:val="004C3A8D"/>
    <w:rsid w:val="004C4774"/>
    <w:rsid w:val="004D4D55"/>
    <w:rsid w:val="004D576E"/>
    <w:rsid w:val="00501973"/>
    <w:rsid w:val="00503BF6"/>
    <w:rsid w:val="00505165"/>
    <w:rsid w:val="00507719"/>
    <w:rsid w:val="00537FDD"/>
    <w:rsid w:val="00542CFD"/>
    <w:rsid w:val="0055151A"/>
    <w:rsid w:val="00557272"/>
    <w:rsid w:val="005656DA"/>
    <w:rsid w:val="0057186C"/>
    <w:rsid w:val="00577A96"/>
    <w:rsid w:val="005833D5"/>
    <w:rsid w:val="005871B2"/>
    <w:rsid w:val="00593C65"/>
    <w:rsid w:val="005A0A30"/>
    <w:rsid w:val="005A6D67"/>
    <w:rsid w:val="005B54A9"/>
    <w:rsid w:val="005C4DE1"/>
    <w:rsid w:val="005C78D0"/>
    <w:rsid w:val="005C79A4"/>
    <w:rsid w:val="005D5F89"/>
    <w:rsid w:val="005E5B19"/>
    <w:rsid w:val="005F439A"/>
    <w:rsid w:val="00605E0B"/>
    <w:rsid w:val="006159D0"/>
    <w:rsid w:val="00616FC9"/>
    <w:rsid w:val="00617824"/>
    <w:rsid w:val="006233E7"/>
    <w:rsid w:val="006305F6"/>
    <w:rsid w:val="00641DA8"/>
    <w:rsid w:val="006614E5"/>
    <w:rsid w:val="00663763"/>
    <w:rsid w:val="006670C4"/>
    <w:rsid w:val="00667D7E"/>
    <w:rsid w:val="00682662"/>
    <w:rsid w:val="0068782D"/>
    <w:rsid w:val="0069364B"/>
    <w:rsid w:val="006974BA"/>
    <w:rsid w:val="006A07DD"/>
    <w:rsid w:val="006A6043"/>
    <w:rsid w:val="006B07A6"/>
    <w:rsid w:val="006C226D"/>
    <w:rsid w:val="006D2006"/>
    <w:rsid w:val="006D61C4"/>
    <w:rsid w:val="006D6633"/>
    <w:rsid w:val="006F1AE2"/>
    <w:rsid w:val="00702B72"/>
    <w:rsid w:val="00706F94"/>
    <w:rsid w:val="00712BE3"/>
    <w:rsid w:val="00735149"/>
    <w:rsid w:val="007367B0"/>
    <w:rsid w:val="00740C69"/>
    <w:rsid w:val="007548BE"/>
    <w:rsid w:val="0077067C"/>
    <w:rsid w:val="00771512"/>
    <w:rsid w:val="007720D0"/>
    <w:rsid w:val="007758B6"/>
    <w:rsid w:val="00781D2E"/>
    <w:rsid w:val="00787EAC"/>
    <w:rsid w:val="007909A0"/>
    <w:rsid w:val="00792D17"/>
    <w:rsid w:val="00793FE4"/>
    <w:rsid w:val="007E67C9"/>
    <w:rsid w:val="00805527"/>
    <w:rsid w:val="008151E9"/>
    <w:rsid w:val="008230BD"/>
    <w:rsid w:val="008346FE"/>
    <w:rsid w:val="0086100F"/>
    <w:rsid w:val="00876229"/>
    <w:rsid w:val="00876ED1"/>
    <w:rsid w:val="00876EEB"/>
    <w:rsid w:val="00893763"/>
    <w:rsid w:val="008A5E4D"/>
    <w:rsid w:val="008C3A87"/>
    <w:rsid w:val="008C4A64"/>
    <w:rsid w:val="008C7E81"/>
    <w:rsid w:val="008D33B6"/>
    <w:rsid w:val="008D4756"/>
    <w:rsid w:val="008E5A0F"/>
    <w:rsid w:val="009001C7"/>
    <w:rsid w:val="00905241"/>
    <w:rsid w:val="0090629E"/>
    <w:rsid w:val="00915C3E"/>
    <w:rsid w:val="009314CE"/>
    <w:rsid w:val="0093478F"/>
    <w:rsid w:val="00941A0F"/>
    <w:rsid w:val="00942091"/>
    <w:rsid w:val="00950E7E"/>
    <w:rsid w:val="00956A1A"/>
    <w:rsid w:val="00974A34"/>
    <w:rsid w:val="0098579B"/>
    <w:rsid w:val="00996384"/>
    <w:rsid w:val="0099652E"/>
    <w:rsid w:val="009A650C"/>
    <w:rsid w:val="009A6A10"/>
    <w:rsid w:val="009A724E"/>
    <w:rsid w:val="009C1912"/>
    <w:rsid w:val="009C594B"/>
    <w:rsid w:val="009C7CEF"/>
    <w:rsid w:val="009D32B9"/>
    <w:rsid w:val="009D4C58"/>
    <w:rsid w:val="00A10A3D"/>
    <w:rsid w:val="00A26A11"/>
    <w:rsid w:val="00A33C31"/>
    <w:rsid w:val="00A40BD1"/>
    <w:rsid w:val="00A718F6"/>
    <w:rsid w:val="00A75930"/>
    <w:rsid w:val="00A81DAB"/>
    <w:rsid w:val="00A930DD"/>
    <w:rsid w:val="00AA5E61"/>
    <w:rsid w:val="00AB09F5"/>
    <w:rsid w:val="00AB6045"/>
    <w:rsid w:val="00AB67F3"/>
    <w:rsid w:val="00AC34CB"/>
    <w:rsid w:val="00AC3C25"/>
    <w:rsid w:val="00AC4288"/>
    <w:rsid w:val="00AC5B8C"/>
    <w:rsid w:val="00AE4016"/>
    <w:rsid w:val="00AE75D3"/>
    <w:rsid w:val="00AF0D15"/>
    <w:rsid w:val="00AF47A4"/>
    <w:rsid w:val="00B225AB"/>
    <w:rsid w:val="00B610AA"/>
    <w:rsid w:val="00B71894"/>
    <w:rsid w:val="00BA3630"/>
    <w:rsid w:val="00BA5256"/>
    <w:rsid w:val="00BA6357"/>
    <w:rsid w:val="00BB0457"/>
    <w:rsid w:val="00BC33ED"/>
    <w:rsid w:val="00BC4E7F"/>
    <w:rsid w:val="00BD612B"/>
    <w:rsid w:val="00BE75F9"/>
    <w:rsid w:val="00BE7C4D"/>
    <w:rsid w:val="00C033B8"/>
    <w:rsid w:val="00C0702D"/>
    <w:rsid w:val="00C07CFD"/>
    <w:rsid w:val="00C14A9A"/>
    <w:rsid w:val="00C15F95"/>
    <w:rsid w:val="00C2474C"/>
    <w:rsid w:val="00C3032D"/>
    <w:rsid w:val="00C316A7"/>
    <w:rsid w:val="00C319C4"/>
    <w:rsid w:val="00C53C87"/>
    <w:rsid w:val="00C558FB"/>
    <w:rsid w:val="00C56D39"/>
    <w:rsid w:val="00C66115"/>
    <w:rsid w:val="00C6739C"/>
    <w:rsid w:val="00C67909"/>
    <w:rsid w:val="00C96919"/>
    <w:rsid w:val="00CA0149"/>
    <w:rsid w:val="00CA7E47"/>
    <w:rsid w:val="00CB002E"/>
    <w:rsid w:val="00CC5E65"/>
    <w:rsid w:val="00CC7BC4"/>
    <w:rsid w:val="00CD323D"/>
    <w:rsid w:val="00D05673"/>
    <w:rsid w:val="00D27B4E"/>
    <w:rsid w:val="00D35492"/>
    <w:rsid w:val="00D42301"/>
    <w:rsid w:val="00D53924"/>
    <w:rsid w:val="00D65759"/>
    <w:rsid w:val="00D65D1D"/>
    <w:rsid w:val="00D67CFD"/>
    <w:rsid w:val="00D75DE8"/>
    <w:rsid w:val="00D9707B"/>
    <w:rsid w:val="00D97769"/>
    <w:rsid w:val="00DA66D9"/>
    <w:rsid w:val="00DB324A"/>
    <w:rsid w:val="00DB5C2F"/>
    <w:rsid w:val="00DE33ED"/>
    <w:rsid w:val="00E045C1"/>
    <w:rsid w:val="00E10261"/>
    <w:rsid w:val="00E10BBD"/>
    <w:rsid w:val="00E149DE"/>
    <w:rsid w:val="00E214F4"/>
    <w:rsid w:val="00E34C0C"/>
    <w:rsid w:val="00E44389"/>
    <w:rsid w:val="00E65FAB"/>
    <w:rsid w:val="00E82D21"/>
    <w:rsid w:val="00EC734E"/>
    <w:rsid w:val="00ED7256"/>
    <w:rsid w:val="00EE0234"/>
    <w:rsid w:val="00EE192E"/>
    <w:rsid w:val="00EE6819"/>
    <w:rsid w:val="00EF47CA"/>
    <w:rsid w:val="00F023D3"/>
    <w:rsid w:val="00F10E72"/>
    <w:rsid w:val="00F1522D"/>
    <w:rsid w:val="00F15C34"/>
    <w:rsid w:val="00F1780D"/>
    <w:rsid w:val="00F17AD3"/>
    <w:rsid w:val="00F202E2"/>
    <w:rsid w:val="00F22D67"/>
    <w:rsid w:val="00F34EB7"/>
    <w:rsid w:val="00F41C68"/>
    <w:rsid w:val="00F460D0"/>
    <w:rsid w:val="00F474E4"/>
    <w:rsid w:val="00F60CDB"/>
    <w:rsid w:val="00F74414"/>
    <w:rsid w:val="00F81CBB"/>
    <w:rsid w:val="00F81F28"/>
    <w:rsid w:val="00F8328B"/>
    <w:rsid w:val="00F905E5"/>
    <w:rsid w:val="00FA263C"/>
    <w:rsid w:val="00FB0D47"/>
    <w:rsid w:val="00FD0A3C"/>
    <w:rsid w:val="00FD33D0"/>
    <w:rsid w:val="00FF436A"/>
    <w:rsid w:val="00FF72A0"/>
    <w:rsid w:val="02713A8B"/>
    <w:rsid w:val="04A477DE"/>
    <w:rsid w:val="0C48497A"/>
    <w:rsid w:val="0D6A5461"/>
    <w:rsid w:val="0E95488F"/>
    <w:rsid w:val="153455D7"/>
    <w:rsid w:val="2A9C45A7"/>
    <w:rsid w:val="34E712DB"/>
    <w:rsid w:val="3A9B69B4"/>
    <w:rsid w:val="3AF65962"/>
    <w:rsid w:val="3DE71554"/>
    <w:rsid w:val="44461400"/>
    <w:rsid w:val="4D310490"/>
    <w:rsid w:val="5451122D"/>
    <w:rsid w:val="56FE7560"/>
    <w:rsid w:val="592E7E87"/>
    <w:rsid w:val="60AC3EF0"/>
    <w:rsid w:val="620D058E"/>
    <w:rsid w:val="781737F6"/>
    <w:rsid w:val="7F8D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40"/>
      <w:szCs w:val="22"/>
      <w:lang w:val="en-US" w:eastAsia="zh-CN" w:bidi="ar-SA"/>
    </w:rPr>
  </w:style>
  <w:style w:type="character" w:default="1" w:styleId="8">
    <w:name w:val="Default Paragraph Font"/>
    <w:semiHidden/>
    <w:uiPriority w:val="99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0"/>
    <w:semiHidden/>
    <w:qFormat/>
    <w:uiPriority w:val="99"/>
    <w:pPr>
      <w:ind w:left="100" w:leftChars="2500"/>
    </w:pPr>
  </w:style>
  <w:style w:type="paragraph" w:styleId="3">
    <w:name w:val="Balloon Text"/>
    <w:basedOn w:val="1"/>
    <w:link w:val="11"/>
    <w:semiHidden/>
    <w:qFormat/>
    <w:uiPriority w:val="99"/>
    <w:rPr>
      <w:sz w:val="18"/>
      <w:szCs w:val="18"/>
    </w:rPr>
  </w:style>
  <w:style w:type="paragraph" w:styleId="4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9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unhideWhenUsed/>
    <w:qFormat/>
    <w:uiPriority w:val="99"/>
    <w:rPr>
      <w:color w:val="0563C1"/>
      <w:u w:val="single"/>
    </w:rPr>
  </w:style>
  <w:style w:type="character" w:customStyle="1" w:styleId="10">
    <w:name w:val="Date Char"/>
    <w:basedOn w:val="8"/>
    <w:link w:val="2"/>
    <w:semiHidden/>
    <w:qFormat/>
    <w:locked/>
    <w:uiPriority w:val="99"/>
    <w:rPr>
      <w:rFonts w:cs="Times New Roman"/>
    </w:rPr>
  </w:style>
  <w:style w:type="character" w:customStyle="1" w:styleId="11">
    <w:name w:val="Balloon Text Char"/>
    <w:basedOn w:val="8"/>
    <w:link w:val="3"/>
    <w:semiHidden/>
    <w:qFormat/>
    <w:locked/>
    <w:uiPriority w:val="99"/>
    <w:rPr>
      <w:rFonts w:cs="Times New Roman"/>
      <w:sz w:val="18"/>
      <w:szCs w:val="18"/>
    </w:rPr>
  </w:style>
  <w:style w:type="character" w:customStyle="1" w:styleId="12">
    <w:name w:val="Footer Char"/>
    <w:basedOn w:val="8"/>
    <w:link w:val="4"/>
    <w:qFormat/>
    <w:locked/>
    <w:uiPriority w:val="99"/>
    <w:rPr>
      <w:rFonts w:cs="Times New Roman"/>
      <w:sz w:val="18"/>
      <w:szCs w:val="18"/>
    </w:rPr>
  </w:style>
  <w:style w:type="character" w:customStyle="1" w:styleId="13">
    <w:name w:val="Header Char"/>
    <w:basedOn w:val="8"/>
    <w:link w:val="5"/>
    <w:qFormat/>
    <w:locked/>
    <w:uiPriority w:val="99"/>
    <w:rPr>
      <w:rFonts w:cs="Times New Roman"/>
      <w:sz w:val="18"/>
      <w:szCs w:val="18"/>
    </w:rPr>
  </w:style>
  <w:style w:type="paragraph" w:customStyle="1" w:styleId="14">
    <w:name w:val="WPSOffice手动目录 1"/>
    <w:qFormat/>
    <w:uiPriority w:val="99"/>
    <w:rPr>
      <w:rFonts w:ascii="Calibri" w:hAnsi="Calibri" w:eastAsia="宋体" w:cs="Times New Roman"/>
      <w:kern w:val="0"/>
      <w:sz w:val="20"/>
      <w:szCs w:val="20"/>
      <w:lang w:val="en-US" w:eastAsia="zh-CN" w:bidi="ar-SA"/>
    </w:rPr>
  </w:style>
  <w:style w:type="paragraph" w:customStyle="1" w:styleId="15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styleId="16">
    <w:name w:val="List Paragraph"/>
    <w:basedOn w:val="1"/>
    <w:qFormat/>
    <w:uiPriority w:val="0"/>
    <w:pPr>
      <w:ind w:firstLine="420" w:firstLineChars="200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Lenovo</Company>
  <Pages>15</Pages>
  <Words>6154</Words>
  <Characters>6403</Characters>
  <Lines>0</Lines>
  <Paragraphs>0</Paragraphs>
  <TotalTime>13</TotalTime>
  <ScaleCrop>false</ScaleCrop>
  <LinksUpToDate>false</LinksUpToDate>
  <CharactersWithSpaces>6712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2018-05-11T04:55:00Z</dcterms:created>
  <dc:creator>Lenovo</dc:creator>
  <cp:lastModifiedBy>驿路-林枫</cp:lastModifiedBy>
  <cp:lastPrinted>2019-07-04T04:32:00Z</cp:lastPrinted>
  <dcterms:modified xsi:type="dcterms:W3CDTF">2025-08-17T19:44:24Z</dcterms:modified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5DCAD28D3A2143F0AB5D8F53B215FA15_13</vt:lpwstr>
  </property>
  <property fmtid="{D5CDD505-2E9C-101B-9397-08002B2CF9AE}" pid="4" name="commondata">
    <vt:lpwstr>eyJoZGlkIjoiYjRmODAwMjI5MTJmYzU1NzgxMDg0ZDk4YmE3OWZhZDQifQ==</vt:lpwstr>
  </property>
  <property fmtid="{D5CDD505-2E9C-101B-9397-08002B2CF9AE}" pid="5" name="KSOTemplateDocerSaveRecord">
    <vt:lpwstr>eyJoZGlkIjoiMDUyMmY0YThhYzM5MWQ0ZGFiMGZjODg0MTU0OWIyZDMiLCJ1c2VySWQiOiIyNjU0NDc2NzYifQ==</vt:lpwstr>
  </property>
</Properties>
</file>