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2D7693">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56"/>
        </w:rPr>
      </w:pPr>
      <w:r>
        <w:rPr>
          <w:rFonts w:hint="eastAsia" w:ascii="宋体" w:hAnsi="宋体" w:eastAsia="宋体" w:cs="宋体"/>
          <w:color w:val="auto"/>
          <w:sz w:val="56"/>
        </w:rPr>
        <w:drawing>
          <wp:inline distT="0" distB="0" distL="114300" distR="114300">
            <wp:extent cx="3076575" cy="723900"/>
            <wp:effectExtent l="0" t="0" r="9525" b="0"/>
            <wp:docPr id="2" name="图片 2" descr="C:/Users/吉林水利电力职业学院/Desktop/logo.pn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吉林水利电力职业学院/Desktop/logo.pnglogo"/>
                    <pic:cNvPicPr>
                      <a:picLocks noChangeAspect="1"/>
                    </pic:cNvPicPr>
                  </pic:nvPicPr>
                  <pic:blipFill>
                    <a:blip r:embed="rId6"/>
                    <a:srcRect t="9370" b="9370"/>
                    <a:stretch>
                      <a:fillRect/>
                    </a:stretch>
                  </pic:blipFill>
                  <pic:spPr>
                    <a:xfrm>
                      <a:off x="0" y="0"/>
                      <a:ext cx="3076575" cy="723900"/>
                    </a:xfrm>
                    <a:prstGeom prst="rect">
                      <a:avLst/>
                    </a:prstGeom>
                    <a:noFill/>
                    <a:ln>
                      <a:noFill/>
                    </a:ln>
                  </pic:spPr>
                </pic:pic>
              </a:graphicData>
            </a:graphic>
          </wp:inline>
        </w:drawing>
      </w:r>
    </w:p>
    <w:p w14:paraId="4546F8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56"/>
        </w:rPr>
      </w:pPr>
    </w:p>
    <w:p w14:paraId="64281B7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56"/>
        </w:rPr>
      </w:pPr>
    </w:p>
    <w:p w14:paraId="19EE3DAC">
      <w:pPr>
        <w:jc w:val="center"/>
        <w:rPr>
          <w:rFonts w:hint="eastAsia" w:ascii="黑体" w:hAnsi="黑体" w:eastAsia="黑体"/>
          <w:sz w:val="52"/>
          <w:szCs w:val="72"/>
        </w:rPr>
      </w:pPr>
      <w:r>
        <w:rPr>
          <w:rFonts w:hint="eastAsia" w:ascii="黑体" w:hAnsi="黑体" w:eastAsia="黑体"/>
          <w:sz w:val="52"/>
          <w:szCs w:val="72"/>
        </w:rPr>
        <w:t>《</w:t>
      </w:r>
      <w:r>
        <w:rPr>
          <w:rFonts w:hint="eastAsia" w:ascii="黑体" w:hAnsi="黑体" w:eastAsia="黑体"/>
          <w:sz w:val="52"/>
          <w:szCs w:val="72"/>
          <w:lang w:val="en-US" w:eastAsia="zh-CN"/>
        </w:rPr>
        <w:t>MG动画制作技术</w:t>
      </w:r>
      <w:r>
        <w:rPr>
          <w:rFonts w:hint="eastAsia" w:ascii="黑体" w:hAnsi="黑体" w:eastAsia="黑体"/>
          <w:sz w:val="52"/>
          <w:szCs w:val="72"/>
        </w:rPr>
        <w:t>》</w:t>
      </w:r>
    </w:p>
    <w:p w14:paraId="4EE2C425">
      <w:pPr>
        <w:jc w:val="center"/>
        <w:rPr>
          <w:rFonts w:hint="eastAsia" w:ascii="黑体" w:hAnsi="黑体" w:eastAsia="黑体"/>
          <w:sz w:val="52"/>
          <w:szCs w:val="72"/>
        </w:rPr>
      </w:pPr>
      <w:r>
        <w:rPr>
          <w:rFonts w:hint="eastAsia" w:ascii="黑体" w:hAnsi="黑体" w:eastAsia="黑体"/>
          <w:sz w:val="52"/>
          <w:szCs w:val="72"/>
        </w:rPr>
        <w:t>课 程 标 准</w:t>
      </w:r>
    </w:p>
    <w:p w14:paraId="2FBDE72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488D775B">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4C344B54">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8"/>
        </w:rPr>
      </w:pPr>
    </w:p>
    <w:p w14:paraId="3225AFCE">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0" w:name="_Toc31002_WPSOffice_Level1"/>
      <w:r>
        <w:rPr>
          <w:rFonts w:hint="eastAsia" w:ascii="宋体" w:hAnsi="宋体" w:eastAsia="宋体" w:cs="宋体"/>
          <w:b/>
          <w:color w:val="auto"/>
          <w:sz w:val="30"/>
          <w:szCs w:val="30"/>
        </w:rPr>
        <w:t>二 级 学 院(部)：</w:t>
      </w:r>
      <w:bookmarkEnd w:id="0"/>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智能工程学院</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w:t>
      </w:r>
      <w:r>
        <w:rPr>
          <w:rFonts w:hint="eastAsia" w:ascii="宋体" w:hAnsi="宋体" w:eastAsia="宋体" w:cs="宋体"/>
          <w:b/>
          <w:color w:val="auto"/>
          <w:sz w:val="30"/>
          <w:szCs w:val="30"/>
          <w:u w:val="single"/>
        </w:rPr>
        <w:t xml:space="preserve"> </w:t>
      </w:r>
    </w:p>
    <w:p w14:paraId="57DCAB08">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1" w:name="_Toc11053_WPSOffice_Level1"/>
      <w:r>
        <w:rPr>
          <w:rFonts w:hint="eastAsia" w:ascii="宋体" w:hAnsi="宋体" w:eastAsia="宋体" w:cs="宋体"/>
          <w:b/>
          <w:color w:val="auto"/>
          <w:sz w:val="30"/>
          <w:szCs w:val="30"/>
        </w:rPr>
        <w:t>执    笔    人 ：</w:t>
      </w:r>
      <w:bookmarkEnd w:id="1"/>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 xml:space="preserve">  姚海龙      </w:t>
      </w:r>
    </w:p>
    <w:p w14:paraId="7B93696E">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2" w:name="_Toc13514_WPSOffice_Level1"/>
      <w:r>
        <w:rPr>
          <w:rFonts w:hint="eastAsia" w:ascii="宋体" w:hAnsi="宋体" w:eastAsia="宋体" w:cs="宋体"/>
          <w:b/>
          <w:color w:val="auto"/>
          <w:sz w:val="30"/>
          <w:szCs w:val="30"/>
        </w:rPr>
        <w:t>审    核    人 ：</w:t>
      </w:r>
      <w:bookmarkEnd w:id="2"/>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u w:val="single"/>
          <w:lang w:val="en-US" w:eastAsia="zh-CN"/>
        </w:rPr>
        <w:t>韩    登</w:t>
      </w:r>
      <w:r>
        <w:rPr>
          <w:rFonts w:hint="eastAsia" w:ascii="宋体" w:hAnsi="宋体" w:eastAsia="宋体" w:cs="宋体"/>
          <w:b/>
          <w:color w:val="auto"/>
          <w:sz w:val="30"/>
          <w:szCs w:val="30"/>
          <w:u w:val="single"/>
        </w:rPr>
        <w:t xml:space="preserve">     </w:t>
      </w:r>
    </w:p>
    <w:p w14:paraId="7D5AF7D8">
      <w:pPr>
        <w:keepNext w:val="0"/>
        <w:keepLines w:val="0"/>
        <w:pageBreakBefore w:val="0"/>
        <w:kinsoku/>
        <w:wordWrap/>
        <w:overflowPunct/>
        <w:topLinePunct w:val="0"/>
        <w:autoSpaceDE/>
        <w:autoSpaceDN/>
        <w:bidi w:val="0"/>
        <w:adjustRightInd/>
        <w:snapToGrid/>
        <w:spacing w:line="240" w:lineRule="auto"/>
        <w:ind w:firstLine="1958" w:firstLineChars="650"/>
        <w:textAlignment w:val="auto"/>
        <w:outlineLvl w:val="0"/>
        <w:rPr>
          <w:rFonts w:hint="eastAsia" w:ascii="宋体" w:hAnsi="宋体" w:eastAsia="宋体" w:cs="宋体"/>
          <w:b/>
          <w:color w:val="auto"/>
          <w:sz w:val="30"/>
          <w:szCs w:val="30"/>
          <w:u w:val="single"/>
        </w:rPr>
      </w:pPr>
      <w:bookmarkStart w:id="3" w:name="_Toc14241_WPSOffice_Level1"/>
      <w:r>
        <w:rPr>
          <w:rFonts w:hint="eastAsia" w:ascii="宋体" w:hAnsi="宋体" w:eastAsia="宋体" w:cs="宋体"/>
          <w:b/>
          <w:color w:val="auto"/>
          <w:sz w:val="30"/>
          <w:szCs w:val="30"/>
        </w:rPr>
        <w:t>制  定  日  期 ：</w:t>
      </w:r>
      <w:bookmarkEnd w:id="3"/>
      <w:r>
        <w:rPr>
          <w:rFonts w:hint="eastAsia" w:ascii="宋体" w:hAnsi="宋体" w:eastAsia="宋体" w:cs="宋体"/>
          <w:b/>
          <w:color w:val="auto"/>
          <w:sz w:val="30"/>
          <w:szCs w:val="30"/>
          <w:u w:val="single"/>
        </w:rPr>
        <w:t xml:space="preserve">                 </w:t>
      </w:r>
    </w:p>
    <w:p w14:paraId="0965591A">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44"/>
          <w:u w:val="single"/>
        </w:rPr>
      </w:pPr>
    </w:p>
    <w:p w14:paraId="0DAC5B12">
      <w:pPr>
        <w:jc w:val="center"/>
        <w:outlineLvl w:val="0"/>
        <w:rPr>
          <w:rFonts w:hint="eastAsia"/>
          <w:b/>
          <w:sz w:val="28"/>
          <w:lang w:eastAsia="zh-CN"/>
        </w:rPr>
      </w:pPr>
      <w:bookmarkStart w:id="4" w:name="_Toc4739_WPSOffice_Level1"/>
      <w:r>
        <w:rPr>
          <w:rFonts w:hint="eastAsia"/>
          <w:b/>
          <w:sz w:val="28"/>
          <w:lang w:eastAsia="zh-CN"/>
        </w:rPr>
        <w:t>吉林水利电力职业学院教务处制</w:t>
      </w:r>
      <w:bookmarkEnd w:id="4"/>
    </w:p>
    <w:p w14:paraId="01D15C68">
      <w:pPr>
        <w:jc w:val="center"/>
        <w:outlineLvl w:val="0"/>
        <w:rPr>
          <w:rFonts w:hint="eastAsia"/>
          <w:b/>
          <w:sz w:val="28"/>
          <w:lang w:eastAsia="zh-CN"/>
        </w:rPr>
      </w:pPr>
      <w:bookmarkStart w:id="5" w:name="_Toc20571_WPSOffice_Level1"/>
      <w:r>
        <w:rPr>
          <w:rFonts w:hint="eastAsia"/>
          <w:b/>
          <w:sz w:val="28"/>
          <w:lang w:eastAsia="zh-CN"/>
        </w:rPr>
        <w:t>202</w:t>
      </w:r>
      <w:r>
        <w:rPr>
          <w:rFonts w:hint="eastAsia"/>
          <w:b/>
          <w:sz w:val="28"/>
          <w:lang w:val="en-US" w:eastAsia="zh-CN"/>
        </w:rPr>
        <w:t>4</w:t>
      </w:r>
      <w:bookmarkStart w:id="12" w:name="_GoBack"/>
      <w:bookmarkEnd w:id="12"/>
      <w:r>
        <w:rPr>
          <w:rFonts w:hint="eastAsia"/>
          <w:b/>
          <w:sz w:val="28"/>
          <w:lang w:eastAsia="zh-CN"/>
        </w:rPr>
        <w:t>年</w:t>
      </w:r>
      <w:r>
        <w:rPr>
          <w:rFonts w:hint="eastAsia"/>
          <w:b/>
          <w:sz w:val="28"/>
          <w:lang w:val="en-US" w:eastAsia="zh-CN"/>
        </w:rPr>
        <w:t>8</w:t>
      </w:r>
      <w:r>
        <w:rPr>
          <w:rFonts w:hint="eastAsia"/>
          <w:b/>
          <w:sz w:val="28"/>
          <w:lang w:eastAsia="zh-CN"/>
        </w:rPr>
        <w:t>月</w:t>
      </w:r>
      <w:bookmarkEnd w:id="5"/>
    </w:p>
    <w:p w14:paraId="50617338">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szCs w:val="24"/>
        </w:rPr>
      </w:pPr>
      <w:bookmarkStart w:id="6" w:name="_Toc333_WPSOffice_Level1"/>
      <w:r>
        <w:rPr>
          <w:rFonts w:hint="eastAsia" w:ascii="宋体" w:hAnsi="宋体" w:eastAsia="宋体" w:cs="宋体"/>
          <w:b/>
          <w:color w:val="auto"/>
          <w:sz w:val="24"/>
          <w:szCs w:val="24"/>
        </w:rPr>
        <w:t>一、课程信息</w:t>
      </w:r>
      <w:bookmarkEnd w:id="6"/>
    </w:p>
    <w:p w14:paraId="46CBCF22">
      <w:pPr>
        <w:keepNext w:val="0"/>
        <w:keepLines w:val="0"/>
        <w:pageBreakBefore w:val="0"/>
        <w:kinsoku/>
        <w:wordWrap/>
        <w:overflowPunct/>
        <w:topLinePunct w:val="0"/>
        <w:autoSpaceDE/>
        <w:autoSpaceDN/>
        <w:bidi w:val="0"/>
        <w:adjustRightInd/>
        <w:snapToGrid/>
        <w:spacing w:beforeLines="50" w:line="240" w:lineRule="auto"/>
        <w:ind w:firstLine="422" w:firstLineChars="200"/>
        <w:jc w:val="center"/>
        <w:textAlignment w:val="auto"/>
        <w:rPr>
          <w:rFonts w:hint="eastAsia" w:ascii="宋体" w:hAnsi="宋体" w:eastAsia="宋体" w:cs="宋体"/>
          <w:b/>
          <w:color w:val="auto"/>
          <w:sz w:val="21"/>
          <w:szCs w:val="24"/>
        </w:rPr>
      </w:pPr>
      <w:r>
        <w:rPr>
          <w:rFonts w:hint="eastAsia" w:ascii="宋体" w:hAnsi="宋体" w:eastAsia="宋体" w:cs="宋体"/>
          <w:b/>
          <w:color w:val="auto"/>
          <w:sz w:val="21"/>
          <w:szCs w:val="24"/>
        </w:rPr>
        <w:t>表1  课程信息表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828"/>
        <w:gridCol w:w="2977"/>
        <w:gridCol w:w="1276"/>
        <w:gridCol w:w="227"/>
        <w:gridCol w:w="3043"/>
      </w:tblGrid>
      <w:tr w14:paraId="0D45EC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828" w:type="dxa"/>
            <w:tcBorders>
              <w:top w:val="single" w:color="auto" w:sz="12" w:space="0"/>
            </w:tcBorders>
            <w:vAlign w:val="center"/>
          </w:tcPr>
          <w:p w14:paraId="1E58CBB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课程名称(学时)</w:t>
            </w:r>
          </w:p>
        </w:tc>
        <w:tc>
          <w:tcPr>
            <w:tcW w:w="2977" w:type="dxa"/>
            <w:tcBorders>
              <w:top w:val="single" w:color="auto" w:sz="12" w:space="0"/>
            </w:tcBorders>
            <w:vAlign w:val="center"/>
          </w:tcPr>
          <w:p w14:paraId="28FD2F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MG动画制作技术（</w:t>
            </w:r>
            <w:r>
              <w:rPr>
                <w:rFonts w:hint="eastAsia" w:ascii="宋体" w:hAnsi="宋体" w:eastAsia="宋体" w:cs="宋体"/>
                <w:color w:val="auto"/>
                <w:sz w:val="21"/>
                <w:lang w:val="en-US" w:eastAsia="zh-CN"/>
              </w:rPr>
              <w:t>48</w:t>
            </w:r>
            <w:r>
              <w:rPr>
                <w:rFonts w:hint="eastAsia" w:ascii="宋体" w:hAnsi="宋体" w:eastAsia="宋体" w:cs="宋体"/>
                <w:color w:val="auto"/>
                <w:sz w:val="21"/>
              </w:rPr>
              <w:t>学时）</w:t>
            </w:r>
          </w:p>
        </w:tc>
        <w:tc>
          <w:tcPr>
            <w:tcW w:w="1503" w:type="dxa"/>
            <w:gridSpan w:val="2"/>
            <w:tcBorders>
              <w:top w:val="single" w:color="auto" w:sz="12" w:space="0"/>
            </w:tcBorders>
            <w:vAlign w:val="center"/>
          </w:tcPr>
          <w:p w14:paraId="2D29877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开课院部</w:t>
            </w:r>
          </w:p>
        </w:tc>
        <w:tc>
          <w:tcPr>
            <w:tcW w:w="3043" w:type="dxa"/>
            <w:tcBorders>
              <w:top w:val="single" w:color="auto" w:sz="12" w:space="0"/>
            </w:tcBorders>
            <w:vAlign w:val="center"/>
          </w:tcPr>
          <w:p w14:paraId="3D49CD3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智能工程学院</w:t>
            </w:r>
          </w:p>
        </w:tc>
      </w:tr>
      <w:tr w14:paraId="6C4546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A7F34E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课程代码</w:t>
            </w:r>
          </w:p>
        </w:tc>
        <w:tc>
          <w:tcPr>
            <w:tcW w:w="2977" w:type="dxa"/>
            <w:vAlign w:val="center"/>
          </w:tcPr>
          <w:p w14:paraId="4301B38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1503221</w:t>
            </w:r>
          </w:p>
        </w:tc>
        <w:tc>
          <w:tcPr>
            <w:tcW w:w="1503" w:type="dxa"/>
            <w:gridSpan w:val="2"/>
            <w:vAlign w:val="center"/>
          </w:tcPr>
          <w:p w14:paraId="11EC445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适用专业（群）</w:t>
            </w:r>
          </w:p>
        </w:tc>
        <w:tc>
          <w:tcPr>
            <w:tcW w:w="3043" w:type="dxa"/>
            <w:vAlign w:val="center"/>
          </w:tcPr>
          <w:p w14:paraId="7A94C67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数字媒体技术/融媒体技术与运营</w:t>
            </w:r>
          </w:p>
        </w:tc>
      </w:tr>
      <w:tr w14:paraId="457669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1" w:hRule="atLeast"/>
        </w:trPr>
        <w:tc>
          <w:tcPr>
            <w:tcW w:w="1828" w:type="dxa"/>
            <w:vAlign w:val="center"/>
          </w:tcPr>
          <w:p w14:paraId="440EA43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课程属性</w:t>
            </w:r>
          </w:p>
        </w:tc>
        <w:tc>
          <w:tcPr>
            <w:tcW w:w="7523" w:type="dxa"/>
            <w:gridSpan w:val="4"/>
            <w:vAlign w:val="center"/>
          </w:tcPr>
          <w:p w14:paraId="42FCAC2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□公共基础课程     □专业（群）</w:t>
            </w:r>
            <w:r>
              <w:rPr>
                <w:rFonts w:hint="eastAsia" w:ascii="宋体" w:hAnsi="宋体" w:eastAsia="宋体" w:cs="宋体"/>
                <w:color w:val="auto"/>
                <w:sz w:val="21"/>
                <w:lang w:val="en-US" w:eastAsia="zh-CN"/>
              </w:rPr>
              <w:t>基础</w:t>
            </w:r>
            <w:r>
              <w:rPr>
                <w:rFonts w:hint="eastAsia" w:ascii="宋体" w:hAnsi="宋体" w:eastAsia="宋体" w:cs="宋体"/>
                <w:color w:val="auto"/>
                <w:sz w:val="21"/>
              </w:rPr>
              <w:t xml:space="preserve">课程   </w:t>
            </w:r>
            <w:r>
              <w:rPr>
                <w:rFonts w:hint="eastAsia" w:ascii="宋体" w:hAnsi="宋体" w:eastAsia="宋体" w:cs="宋体"/>
                <w:color w:val="auto"/>
                <w:sz w:val="21"/>
                <w:lang w:eastAsia="zh-CN"/>
              </w:rPr>
              <w:t>☑</w:t>
            </w:r>
            <w:r>
              <w:rPr>
                <w:rFonts w:hint="eastAsia" w:ascii="宋体" w:hAnsi="宋体" w:eastAsia="宋体" w:cs="宋体"/>
                <w:color w:val="auto"/>
                <w:sz w:val="21"/>
              </w:rPr>
              <w:t>专业（群）</w:t>
            </w:r>
            <w:r>
              <w:rPr>
                <w:rFonts w:hint="eastAsia" w:ascii="宋体" w:hAnsi="宋体" w:eastAsia="宋体" w:cs="宋体"/>
                <w:color w:val="auto"/>
                <w:sz w:val="21"/>
                <w:lang w:val="en-US" w:eastAsia="zh-CN"/>
              </w:rPr>
              <w:t>核心</w:t>
            </w:r>
            <w:r>
              <w:rPr>
                <w:rFonts w:hint="eastAsia" w:ascii="宋体" w:hAnsi="宋体" w:eastAsia="宋体" w:cs="宋体"/>
                <w:color w:val="auto"/>
                <w:sz w:val="21"/>
              </w:rPr>
              <w:t xml:space="preserve">课程 </w:t>
            </w:r>
          </w:p>
        </w:tc>
      </w:tr>
      <w:tr w14:paraId="53972A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1828" w:type="dxa"/>
            <w:tcBorders>
              <w:top w:val="single" w:color="auto" w:sz="4" w:space="0"/>
            </w:tcBorders>
            <w:vAlign w:val="center"/>
          </w:tcPr>
          <w:p w14:paraId="1555503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课程性质</w:t>
            </w:r>
          </w:p>
        </w:tc>
        <w:tc>
          <w:tcPr>
            <w:tcW w:w="2977" w:type="dxa"/>
            <w:tcBorders>
              <w:top w:val="single" w:color="auto" w:sz="4" w:space="0"/>
              <w:right w:val="single" w:color="auto" w:sz="4" w:space="0"/>
            </w:tcBorders>
            <w:vAlign w:val="center"/>
          </w:tcPr>
          <w:p w14:paraId="7B9087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必修课 □限选课 □任选课 </w:t>
            </w:r>
          </w:p>
        </w:tc>
        <w:tc>
          <w:tcPr>
            <w:tcW w:w="1276" w:type="dxa"/>
            <w:tcBorders>
              <w:top w:val="single" w:color="auto" w:sz="4" w:space="0"/>
              <w:left w:val="single" w:color="auto" w:sz="4" w:space="0"/>
            </w:tcBorders>
            <w:vAlign w:val="center"/>
          </w:tcPr>
          <w:p w14:paraId="255D10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课程类型</w:t>
            </w:r>
          </w:p>
        </w:tc>
        <w:tc>
          <w:tcPr>
            <w:tcW w:w="3270" w:type="dxa"/>
            <w:gridSpan w:val="2"/>
            <w:tcBorders>
              <w:top w:val="single" w:color="auto" w:sz="4" w:space="0"/>
              <w:left w:val="single" w:color="auto" w:sz="4" w:space="0"/>
            </w:tcBorders>
            <w:vAlign w:val="center"/>
          </w:tcPr>
          <w:p w14:paraId="6B621B4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 xml:space="preserve">□A   </w:t>
            </w:r>
            <w:r>
              <w:rPr>
                <w:rFonts w:hint="eastAsia" w:ascii="宋体" w:hAnsi="宋体" w:eastAsia="宋体" w:cs="宋体"/>
                <w:color w:val="auto"/>
                <w:sz w:val="21"/>
                <w:lang w:eastAsia="zh-CN"/>
              </w:rPr>
              <w:t>☑</w:t>
            </w:r>
            <w:r>
              <w:rPr>
                <w:rFonts w:hint="eastAsia" w:ascii="宋体" w:hAnsi="宋体" w:eastAsia="宋体" w:cs="宋体"/>
                <w:color w:val="auto"/>
                <w:sz w:val="21"/>
              </w:rPr>
              <w:t>B   □C</w:t>
            </w:r>
          </w:p>
        </w:tc>
      </w:tr>
      <w:tr w14:paraId="5FC09D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03" w:hRule="atLeast"/>
        </w:trPr>
        <w:tc>
          <w:tcPr>
            <w:tcW w:w="1828" w:type="dxa"/>
            <w:vMerge w:val="restart"/>
            <w:vAlign w:val="center"/>
          </w:tcPr>
          <w:p w14:paraId="54D063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考核方式</w:t>
            </w:r>
          </w:p>
        </w:tc>
        <w:tc>
          <w:tcPr>
            <w:tcW w:w="7523" w:type="dxa"/>
            <w:gridSpan w:val="4"/>
            <w:tcBorders>
              <w:bottom w:val="single" w:color="auto" w:sz="4" w:space="0"/>
            </w:tcBorders>
            <w:vAlign w:val="center"/>
          </w:tcPr>
          <w:p w14:paraId="211EDB0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 xml:space="preserve">考查    </w:t>
            </w:r>
          </w:p>
        </w:tc>
      </w:tr>
      <w:tr w14:paraId="37F80A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0" w:hRule="atLeast"/>
        </w:trPr>
        <w:tc>
          <w:tcPr>
            <w:tcW w:w="1828" w:type="dxa"/>
            <w:vMerge w:val="continue"/>
            <w:vAlign w:val="center"/>
          </w:tcPr>
          <w:p w14:paraId="3BD1ADB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p>
        </w:tc>
        <w:tc>
          <w:tcPr>
            <w:tcW w:w="7523" w:type="dxa"/>
            <w:gridSpan w:val="4"/>
            <w:tcBorders>
              <w:top w:val="single" w:color="auto" w:sz="4" w:space="0"/>
            </w:tcBorders>
            <w:vAlign w:val="center"/>
          </w:tcPr>
          <w:p w14:paraId="24D70B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□考试（□笔试   □机考   □操作类考试  □口试   □综合类考试）</w:t>
            </w:r>
          </w:p>
        </w:tc>
      </w:tr>
      <w:tr w14:paraId="12639B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vAlign w:val="center"/>
          </w:tcPr>
          <w:p w14:paraId="79121FE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前导课程</w:t>
            </w:r>
          </w:p>
        </w:tc>
        <w:tc>
          <w:tcPr>
            <w:tcW w:w="7523" w:type="dxa"/>
            <w:gridSpan w:val="4"/>
            <w:vAlign w:val="center"/>
          </w:tcPr>
          <w:p w14:paraId="27B4381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eastAsia="zh-CN"/>
              </w:rPr>
              <w:t>《影视后期合成技术》</w:t>
            </w:r>
          </w:p>
        </w:tc>
      </w:tr>
      <w:tr w14:paraId="627E9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trPr>
        <w:tc>
          <w:tcPr>
            <w:tcW w:w="1828" w:type="dxa"/>
            <w:tcBorders>
              <w:bottom w:val="single" w:color="auto" w:sz="12" w:space="0"/>
            </w:tcBorders>
            <w:vAlign w:val="center"/>
          </w:tcPr>
          <w:p w14:paraId="346FA2D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后续课程</w:t>
            </w:r>
          </w:p>
        </w:tc>
        <w:tc>
          <w:tcPr>
            <w:tcW w:w="7523" w:type="dxa"/>
            <w:gridSpan w:val="4"/>
            <w:tcBorders>
              <w:bottom w:val="single" w:color="auto" w:sz="12" w:space="0"/>
            </w:tcBorders>
            <w:vAlign w:val="center"/>
          </w:tcPr>
          <w:p w14:paraId="209EFB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《数字三维建模技术》</w:t>
            </w:r>
          </w:p>
        </w:tc>
      </w:tr>
    </w:tbl>
    <w:p w14:paraId="4ABE6F67">
      <w:pPr>
        <w:keepNext w:val="0"/>
        <w:keepLines w:val="0"/>
        <w:pageBreakBefore w:val="0"/>
        <w:kinsoku/>
        <w:wordWrap/>
        <w:overflowPunct/>
        <w:topLinePunct w:val="0"/>
        <w:autoSpaceDE/>
        <w:autoSpaceDN/>
        <w:bidi w:val="0"/>
        <w:adjustRightInd/>
        <w:snapToGrid/>
        <w:spacing w:beforeLines="50"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表2  课程标准开发团队名单</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1559"/>
        <w:gridCol w:w="3685"/>
        <w:gridCol w:w="3119"/>
      </w:tblGrid>
      <w:tr w14:paraId="1D83D8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618F34F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559" w:type="dxa"/>
            <w:tcBorders>
              <w:top w:val="single" w:color="auto" w:sz="12" w:space="0"/>
            </w:tcBorders>
            <w:vAlign w:val="center"/>
          </w:tcPr>
          <w:p w14:paraId="1617E1D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姓名</w:t>
            </w:r>
          </w:p>
        </w:tc>
        <w:tc>
          <w:tcPr>
            <w:tcW w:w="3685" w:type="dxa"/>
            <w:tcBorders>
              <w:top w:val="single" w:color="auto" w:sz="12" w:space="0"/>
            </w:tcBorders>
            <w:vAlign w:val="center"/>
          </w:tcPr>
          <w:p w14:paraId="744C1C3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工作单位、部门</w:t>
            </w:r>
          </w:p>
        </w:tc>
        <w:tc>
          <w:tcPr>
            <w:tcW w:w="3119" w:type="dxa"/>
            <w:tcBorders>
              <w:top w:val="single" w:color="auto" w:sz="12" w:space="0"/>
            </w:tcBorders>
            <w:vAlign w:val="center"/>
          </w:tcPr>
          <w:p w14:paraId="76D030E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职称/职务</w:t>
            </w:r>
          </w:p>
        </w:tc>
      </w:tr>
      <w:tr w14:paraId="58E08C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19866B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559" w:type="dxa"/>
            <w:vAlign w:val="center"/>
          </w:tcPr>
          <w:p w14:paraId="2D4D0E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韩登</w:t>
            </w:r>
          </w:p>
        </w:tc>
        <w:tc>
          <w:tcPr>
            <w:tcW w:w="3685" w:type="dxa"/>
            <w:vAlign w:val="center"/>
          </w:tcPr>
          <w:p w14:paraId="218F2A0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25AE47B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院长</w:t>
            </w:r>
          </w:p>
        </w:tc>
      </w:tr>
      <w:tr w14:paraId="249F4E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CBC94C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559" w:type="dxa"/>
            <w:vAlign w:val="center"/>
          </w:tcPr>
          <w:p w14:paraId="51868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贾骋</w:t>
            </w:r>
          </w:p>
        </w:tc>
        <w:tc>
          <w:tcPr>
            <w:tcW w:w="3685" w:type="dxa"/>
            <w:vAlign w:val="center"/>
          </w:tcPr>
          <w:p w14:paraId="28B9989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9EB02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385F15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6F2C57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1559" w:type="dxa"/>
            <w:vAlign w:val="center"/>
          </w:tcPr>
          <w:p w14:paraId="59389A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韩志奇</w:t>
            </w:r>
          </w:p>
        </w:tc>
        <w:tc>
          <w:tcPr>
            <w:tcW w:w="3685" w:type="dxa"/>
            <w:vAlign w:val="center"/>
          </w:tcPr>
          <w:p w14:paraId="083B6B0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5D75E16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175E15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5AD6A7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4</w:t>
            </w:r>
          </w:p>
        </w:tc>
        <w:tc>
          <w:tcPr>
            <w:tcW w:w="1559" w:type="dxa"/>
            <w:vAlign w:val="center"/>
          </w:tcPr>
          <w:p w14:paraId="790EAE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i w:val="0"/>
                <w:iCs w:val="0"/>
                <w:caps w:val="0"/>
                <w:color w:val="auto"/>
                <w:spacing w:val="0"/>
                <w:kern w:val="0"/>
                <w:sz w:val="21"/>
                <w:szCs w:val="21"/>
                <w:lang w:val="en-US" w:eastAsia="zh-CN" w:bidi="ar"/>
              </w:rPr>
              <w:t>黄冉薇</w:t>
            </w:r>
          </w:p>
        </w:tc>
        <w:tc>
          <w:tcPr>
            <w:tcW w:w="3685" w:type="dxa"/>
            <w:vAlign w:val="center"/>
          </w:tcPr>
          <w:p w14:paraId="65088D2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7416974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15103C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7C248B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559" w:type="dxa"/>
            <w:vAlign w:val="center"/>
          </w:tcPr>
          <w:p w14:paraId="4702C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eastAsia="zh-CN"/>
              </w:rPr>
            </w:pPr>
            <w:r>
              <w:rPr>
                <w:rFonts w:hint="eastAsia" w:ascii="宋体" w:hAnsi="宋体" w:eastAsia="宋体" w:cs="宋体"/>
                <w:i w:val="0"/>
                <w:iCs w:val="0"/>
                <w:caps w:val="0"/>
                <w:color w:val="auto"/>
                <w:spacing w:val="0"/>
                <w:kern w:val="0"/>
                <w:sz w:val="21"/>
                <w:szCs w:val="21"/>
                <w:lang w:val="en-US" w:eastAsia="zh-CN" w:bidi="ar"/>
              </w:rPr>
              <w:t>姜斯健</w:t>
            </w:r>
          </w:p>
        </w:tc>
        <w:tc>
          <w:tcPr>
            <w:tcW w:w="3685" w:type="dxa"/>
            <w:vAlign w:val="center"/>
          </w:tcPr>
          <w:p w14:paraId="5D8ACB6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0DEDD84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008759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E28558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559" w:type="dxa"/>
            <w:shd w:val="clear" w:color="auto" w:fill="auto"/>
            <w:vAlign w:val="center"/>
          </w:tcPr>
          <w:p w14:paraId="4A57C6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马静</w:t>
            </w:r>
          </w:p>
        </w:tc>
        <w:tc>
          <w:tcPr>
            <w:tcW w:w="3685" w:type="dxa"/>
            <w:vAlign w:val="center"/>
          </w:tcPr>
          <w:p w14:paraId="648D4DE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吉林水利电力职业学院 智能工程学院</w:t>
            </w:r>
          </w:p>
        </w:tc>
        <w:tc>
          <w:tcPr>
            <w:tcW w:w="3119" w:type="dxa"/>
            <w:vAlign w:val="center"/>
          </w:tcPr>
          <w:p w14:paraId="6632241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教师</w:t>
            </w:r>
          </w:p>
        </w:tc>
      </w:tr>
      <w:tr w14:paraId="29D714A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DEC7EA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559" w:type="dxa"/>
            <w:shd w:val="clear" w:color="auto" w:fill="auto"/>
            <w:vAlign w:val="center"/>
          </w:tcPr>
          <w:p w14:paraId="6E55E0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张宇</w:t>
            </w:r>
          </w:p>
        </w:tc>
        <w:tc>
          <w:tcPr>
            <w:tcW w:w="3685" w:type="dxa"/>
            <w:vAlign w:val="center"/>
          </w:tcPr>
          <w:p w14:paraId="7ADE75B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总经办</w:t>
            </w:r>
          </w:p>
        </w:tc>
        <w:tc>
          <w:tcPr>
            <w:tcW w:w="3119" w:type="dxa"/>
            <w:vAlign w:val="center"/>
          </w:tcPr>
          <w:p w14:paraId="01B542F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总经理</w:t>
            </w:r>
          </w:p>
        </w:tc>
      </w:tr>
      <w:tr w14:paraId="0A2D37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5210FE1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559" w:type="dxa"/>
            <w:shd w:val="clear" w:color="auto" w:fill="auto"/>
            <w:vAlign w:val="center"/>
          </w:tcPr>
          <w:p w14:paraId="250100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韩金平</w:t>
            </w:r>
          </w:p>
        </w:tc>
        <w:tc>
          <w:tcPr>
            <w:tcW w:w="3685" w:type="dxa"/>
            <w:vAlign w:val="center"/>
          </w:tcPr>
          <w:p w14:paraId="4A581CB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746838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07F90A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1F5EC14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559" w:type="dxa"/>
            <w:shd w:val="clear" w:color="auto" w:fill="auto"/>
            <w:vAlign w:val="center"/>
          </w:tcPr>
          <w:p w14:paraId="0FFCB0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王玮</w:t>
            </w:r>
          </w:p>
        </w:tc>
        <w:tc>
          <w:tcPr>
            <w:tcW w:w="3685" w:type="dxa"/>
            <w:vAlign w:val="center"/>
          </w:tcPr>
          <w:p w14:paraId="53FDD4A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885B6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28F4D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4B49EC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559" w:type="dxa"/>
            <w:shd w:val="clear" w:color="auto" w:fill="auto"/>
            <w:vAlign w:val="center"/>
          </w:tcPr>
          <w:p w14:paraId="3601D1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王艳军</w:t>
            </w:r>
          </w:p>
        </w:tc>
        <w:tc>
          <w:tcPr>
            <w:tcW w:w="3685" w:type="dxa"/>
            <w:vAlign w:val="center"/>
          </w:tcPr>
          <w:p w14:paraId="1CA3F78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3D4991A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6A17E6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20E9B5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559" w:type="dxa"/>
            <w:shd w:val="clear" w:color="auto" w:fill="auto"/>
            <w:vAlign w:val="center"/>
          </w:tcPr>
          <w:p w14:paraId="70F8D4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张春辉</w:t>
            </w:r>
          </w:p>
        </w:tc>
        <w:tc>
          <w:tcPr>
            <w:tcW w:w="3685" w:type="dxa"/>
            <w:vAlign w:val="center"/>
          </w:tcPr>
          <w:p w14:paraId="64706CE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教育部</w:t>
            </w:r>
          </w:p>
        </w:tc>
        <w:tc>
          <w:tcPr>
            <w:tcW w:w="3119" w:type="dxa"/>
            <w:vAlign w:val="center"/>
          </w:tcPr>
          <w:p w14:paraId="117A94D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讲师</w:t>
            </w:r>
          </w:p>
        </w:tc>
      </w:tr>
      <w:tr w14:paraId="5E2529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bottom w:val="single" w:color="auto" w:sz="12" w:space="0"/>
            </w:tcBorders>
            <w:vAlign w:val="center"/>
          </w:tcPr>
          <w:p w14:paraId="6A8683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559" w:type="dxa"/>
            <w:tcBorders>
              <w:bottom w:val="single" w:color="auto" w:sz="12" w:space="0"/>
            </w:tcBorders>
            <w:shd w:val="clear" w:color="auto" w:fill="auto"/>
            <w:vAlign w:val="center"/>
          </w:tcPr>
          <w:p w14:paraId="0A33CA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i w:val="0"/>
                <w:iCs w:val="0"/>
                <w:caps w:val="0"/>
                <w:color w:val="auto"/>
                <w:spacing w:val="0"/>
                <w:kern w:val="0"/>
                <w:sz w:val="21"/>
                <w:szCs w:val="21"/>
                <w:lang w:val="en-US" w:eastAsia="zh-CN" w:bidi="ar"/>
              </w:rPr>
              <w:t>李洪民</w:t>
            </w:r>
          </w:p>
        </w:tc>
        <w:tc>
          <w:tcPr>
            <w:tcW w:w="3685" w:type="dxa"/>
            <w:tcBorders>
              <w:bottom w:val="single" w:color="auto" w:sz="12" w:space="0"/>
            </w:tcBorders>
            <w:vAlign w:val="center"/>
          </w:tcPr>
          <w:p w14:paraId="0B39573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长春凤之凰教育科技有限公司 就业部</w:t>
            </w:r>
          </w:p>
        </w:tc>
        <w:tc>
          <w:tcPr>
            <w:tcW w:w="3119" w:type="dxa"/>
            <w:tcBorders>
              <w:bottom w:val="single" w:color="auto" w:sz="12" w:space="0"/>
            </w:tcBorders>
            <w:vAlign w:val="center"/>
          </w:tcPr>
          <w:p w14:paraId="57AC8B2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项目总监</w:t>
            </w:r>
          </w:p>
        </w:tc>
      </w:tr>
    </w:tbl>
    <w:p w14:paraId="636C2024">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color w:val="auto"/>
          <w:sz w:val="21"/>
        </w:rPr>
      </w:pPr>
      <w:bookmarkStart w:id="7" w:name="_Toc27961_WPSOffice_Level1"/>
      <w:r>
        <w:rPr>
          <w:rFonts w:hint="eastAsia" w:ascii="宋体" w:hAnsi="宋体" w:eastAsia="宋体" w:cs="宋体"/>
          <w:b/>
          <w:color w:val="auto"/>
          <w:sz w:val="24"/>
        </w:rPr>
        <w:t>二、课程性质</w:t>
      </w:r>
      <w:bookmarkEnd w:id="7"/>
    </w:p>
    <w:p w14:paraId="146FE93D">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1.课程性质描述</w:t>
      </w:r>
    </w:p>
    <w:p w14:paraId="2F786E99">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《MG动画创意设计》即动态图形动画，简称MG动画</w:t>
      </w:r>
      <w:r>
        <w:rPr>
          <w:rFonts w:hint="eastAsia" w:ascii="宋体" w:hAnsi="宋体" w:eastAsia="宋体" w:cs="宋体"/>
          <w:color w:val="auto"/>
          <w:sz w:val="24"/>
          <w:lang w:eastAsia="zh-CN"/>
        </w:rPr>
        <w:t>，</w:t>
      </w:r>
      <w:r>
        <w:rPr>
          <w:rFonts w:hint="eastAsia" w:ascii="宋体" w:hAnsi="宋体" w:eastAsia="宋体" w:cs="宋体"/>
          <w:color w:val="auto"/>
          <w:sz w:val="24"/>
        </w:rPr>
        <w:t>是</w:t>
      </w:r>
      <w:r>
        <w:rPr>
          <w:rFonts w:hint="eastAsia" w:ascii="宋体" w:hAnsi="宋体" w:eastAsia="宋体" w:cs="宋体"/>
          <w:color w:val="auto"/>
          <w:sz w:val="24"/>
          <w:lang w:eastAsia="zh-CN"/>
        </w:rPr>
        <w:t>数字媒体技术</w:t>
      </w:r>
      <w:r>
        <w:rPr>
          <w:rFonts w:hint="eastAsia" w:ascii="宋体" w:hAnsi="宋体" w:eastAsia="宋体" w:cs="宋体"/>
          <w:color w:val="auto"/>
          <w:sz w:val="24"/>
          <w:lang w:val="en-US" w:eastAsia="zh-CN"/>
        </w:rPr>
        <w:t>/融媒体技术与运宫</w:t>
      </w:r>
      <w:r>
        <w:rPr>
          <w:rFonts w:hint="eastAsia" w:ascii="宋体" w:hAnsi="宋体" w:eastAsia="宋体" w:cs="宋体"/>
          <w:color w:val="auto"/>
          <w:sz w:val="24"/>
        </w:rPr>
        <w:t>专业（群）必修的一门专业核心课程，是在学习</w:t>
      </w:r>
      <w:r>
        <w:rPr>
          <w:rFonts w:hint="eastAsia" w:ascii="宋体" w:hAnsi="宋体" w:eastAsia="宋体" w:cs="宋体"/>
          <w:color w:val="auto"/>
          <w:sz w:val="24"/>
          <w:lang w:val="en-US" w:eastAsia="zh-CN"/>
        </w:rPr>
        <w:t>Ui界面设计</w:t>
      </w:r>
      <w:r>
        <w:rPr>
          <w:rFonts w:hint="eastAsia" w:ascii="宋体" w:hAnsi="宋体" w:eastAsia="宋体" w:cs="宋体"/>
          <w:color w:val="auto"/>
          <w:sz w:val="24"/>
        </w:rPr>
        <w:t>课程、具备了</w:t>
      </w:r>
      <w:r>
        <w:rPr>
          <w:rFonts w:hint="eastAsia" w:ascii="宋体" w:hAnsi="宋体" w:eastAsia="宋体" w:cs="宋体"/>
          <w:color w:val="auto"/>
          <w:sz w:val="24"/>
          <w:lang w:val="en-US" w:eastAsia="zh-CN"/>
        </w:rPr>
        <w:t>图形图像处理</w:t>
      </w:r>
      <w:r>
        <w:rPr>
          <w:rFonts w:hint="eastAsia" w:ascii="宋体" w:hAnsi="宋体" w:eastAsia="宋体" w:cs="宋体"/>
          <w:color w:val="auto"/>
          <w:sz w:val="24"/>
        </w:rPr>
        <w:t>能力的基础上，开设的一门理实一体的课程，其功能是对接专业人才培养目标，面向</w:t>
      </w:r>
      <w:r>
        <w:rPr>
          <w:rFonts w:hint="eastAsia" w:ascii="宋体" w:hAnsi="宋体" w:eastAsia="宋体" w:cs="宋体"/>
          <w:color w:val="auto"/>
          <w:sz w:val="24"/>
          <w:lang w:val="en-US" w:eastAsia="zh-CN"/>
        </w:rPr>
        <w:t>影视后期和MG类图形动画</w:t>
      </w:r>
      <w:r>
        <w:rPr>
          <w:rFonts w:hint="eastAsia" w:ascii="宋体" w:hAnsi="宋体" w:eastAsia="宋体" w:cs="宋体"/>
          <w:color w:val="auto"/>
          <w:sz w:val="24"/>
        </w:rPr>
        <w:t>工作岗位，培养</w:t>
      </w:r>
      <w:r>
        <w:rPr>
          <w:rFonts w:hint="eastAsia" w:ascii="宋体" w:hAnsi="宋体" w:eastAsia="宋体" w:cs="宋体"/>
          <w:color w:val="auto"/>
          <w:sz w:val="24"/>
          <w:lang w:val="en-US" w:eastAsia="zh-CN"/>
        </w:rPr>
        <w:t>综合全面的</w:t>
      </w:r>
      <w:r>
        <w:rPr>
          <w:rFonts w:hint="eastAsia" w:ascii="宋体" w:hAnsi="宋体" w:eastAsia="宋体" w:cs="宋体"/>
          <w:color w:val="auto"/>
          <w:sz w:val="24"/>
        </w:rPr>
        <w:t>职业素质，具备</w:t>
      </w:r>
      <w:r>
        <w:rPr>
          <w:rFonts w:hint="eastAsia" w:ascii="宋体" w:hAnsi="宋体" w:eastAsia="宋体" w:cs="宋体"/>
          <w:color w:val="auto"/>
          <w:sz w:val="24"/>
          <w:lang w:val="en-US" w:eastAsia="zh-CN"/>
        </w:rPr>
        <w:t>影视后期合成</w:t>
      </w:r>
      <w:r>
        <w:rPr>
          <w:rFonts w:hint="eastAsia" w:ascii="宋体" w:hAnsi="宋体" w:eastAsia="宋体" w:cs="宋体"/>
          <w:color w:val="auto"/>
          <w:sz w:val="24"/>
        </w:rPr>
        <w:t>、</w:t>
      </w:r>
      <w:r>
        <w:rPr>
          <w:rFonts w:hint="eastAsia" w:ascii="宋体" w:hAnsi="宋体" w:eastAsia="宋体" w:cs="宋体"/>
          <w:color w:val="auto"/>
          <w:sz w:val="24"/>
          <w:lang w:val="en-US" w:eastAsia="zh-CN"/>
        </w:rPr>
        <w:t>图形动画等制作</w:t>
      </w:r>
      <w:r>
        <w:rPr>
          <w:rFonts w:hint="eastAsia" w:ascii="宋体" w:hAnsi="宋体" w:eastAsia="宋体" w:cs="宋体"/>
          <w:color w:val="auto"/>
          <w:sz w:val="24"/>
        </w:rPr>
        <w:t>能力，为后续</w:t>
      </w:r>
      <w:r>
        <w:rPr>
          <w:rFonts w:hint="eastAsia" w:ascii="宋体" w:hAnsi="宋体" w:eastAsia="宋体" w:cs="宋体"/>
          <w:color w:val="auto"/>
          <w:sz w:val="24"/>
          <w:lang w:val="en-US" w:eastAsia="zh-CN"/>
        </w:rPr>
        <w:t>三维影视</w:t>
      </w:r>
      <w:r>
        <w:rPr>
          <w:rFonts w:hint="eastAsia" w:ascii="宋体" w:hAnsi="宋体" w:eastAsia="宋体" w:cs="宋体"/>
          <w:color w:val="auto"/>
          <w:sz w:val="24"/>
        </w:rPr>
        <w:t>课程学习奠定基础。</w:t>
      </w:r>
    </w:p>
    <w:p w14:paraId="33599059">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lang w:eastAsia="zh-CN"/>
        </w:rPr>
      </w:pPr>
    </w:p>
    <w:p w14:paraId="293FA678">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2.课程功能定位</w:t>
      </w:r>
    </w:p>
    <w:p w14:paraId="37753D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表3  课程功能定位分析</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88"/>
        <w:gridCol w:w="2268"/>
        <w:gridCol w:w="6095"/>
      </w:tblGrid>
      <w:tr w14:paraId="5C73EC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tcBorders>
              <w:top w:val="single" w:color="auto" w:sz="12" w:space="0"/>
            </w:tcBorders>
            <w:vAlign w:val="center"/>
          </w:tcPr>
          <w:p w14:paraId="4F00BFE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45EF4BC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对接的工作岗位</w:t>
            </w:r>
          </w:p>
        </w:tc>
        <w:tc>
          <w:tcPr>
            <w:tcW w:w="6095" w:type="dxa"/>
            <w:tcBorders>
              <w:top w:val="single" w:color="auto" w:sz="12" w:space="0"/>
            </w:tcBorders>
            <w:vAlign w:val="center"/>
          </w:tcPr>
          <w:p w14:paraId="0549F37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对接培养的职业岗位能力</w:t>
            </w:r>
          </w:p>
        </w:tc>
      </w:tr>
      <w:tr w14:paraId="4C547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074B6A9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center"/>
          </w:tcPr>
          <w:p w14:paraId="1266058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影视后期合成</w:t>
            </w:r>
          </w:p>
        </w:tc>
        <w:tc>
          <w:tcPr>
            <w:tcW w:w="6095" w:type="dxa"/>
            <w:vAlign w:val="center"/>
          </w:tcPr>
          <w:p w14:paraId="22C9CE7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图形制作与设计、图形动制作能力；</w:t>
            </w:r>
          </w:p>
          <w:p w14:paraId="0868CAB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影视后期合成、影视素材处理能力；</w:t>
            </w:r>
          </w:p>
          <w:p w14:paraId="41E111B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w:t>
            </w:r>
          </w:p>
          <w:p w14:paraId="72CC264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36F7C70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图形设计能力；</w:t>
            </w:r>
          </w:p>
        </w:tc>
      </w:tr>
      <w:tr w14:paraId="578365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4AABFF9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2268" w:type="dxa"/>
            <w:shd w:val="clear" w:color="auto" w:fill="auto"/>
            <w:vAlign w:val="center"/>
          </w:tcPr>
          <w:p w14:paraId="45C6EE4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MG图形动画制作</w:t>
            </w:r>
          </w:p>
        </w:tc>
        <w:tc>
          <w:tcPr>
            <w:tcW w:w="6095" w:type="dxa"/>
            <w:vAlign w:val="center"/>
          </w:tcPr>
          <w:p w14:paraId="40485C4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图形动画制作能力、图片矢量化设计能力、图像位图化设计能力；</w:t>
            </w:r>
          </w:p>
          <w:p w14:paraId="1F991C6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影视后期合成能力；</w:t>
            </w:r>
          </w:p>
          <w:p w14:paraId="0A1256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影视图形片头制作能力、MG类动画片头制作能力；</w:t>
            </w:r>
          </w:p>
          <w:p w14:paraId="492B212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3140B3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图形动态化设计能力；</w:t>
            </w:r>
          </w:p>
        </w:tc>
      </w:tr>
      <w:tr w14:paraId="2C4B82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88" w:type="dxa"/>
            <w:vAlign w:val="center"/>
          </w:tcPr>
          <w:p w14:paraId="692034F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2268" w:type="dxa"/>
            <w:vAlign w:val="center"/>
          </w:tcPr>
          <w:p w14:paraId="247D021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影视后期剪辑</w:t>
            </w:r>
          </w:p>
        </w:tc>
        <w:tc>
          <w:tcPr>
            <w:tcW w:w="6095" w:type="dxa"/>
            <w:vAlign w:val="center"/>
          </w:tcPr>
          <w:p w14:paraId="11D2B17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（1）</w:t>
            </w:r>
            <w:r>
              <w:rPr>
                <w:rFonts w:hint="eastAsia" w:ascii="宋体" w:hAnsi="宋体" w:eastAsia="宋体" w:cs="宋体"/>
                <w:color w:val="auto"/>
                <w:sz w:val="21"/>
                <w:lang w:val="en-US" w:eastAsia="zh-CN"/>
              </w:rPr>
              <w:t>图形动画制作能力、图形综合设计能力、图形软件互导的软件操作能力；</w:t>
            </w:r>
          </w:p>
          <w:p w14:paraId="5B6D20D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影视后期合成能力；</w:t>
            </w:r>
          </w:p>
          <w:p w14:paraId="1D6C36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（3）</w:t>
            </w:r>
            <w:r>
              <w:rPr>
                <w:rFonts w:hint="eastAsia" w:ascii="宋体" w:hAnsi="宋体" w:eastAsia="宋体" w:cs="宋体"/>
                <w:color w:val="auto"/>
                <w:sz w:val="21"/>
                <w:lang w:val="en-US" w:eastAsia="zh-CN"/>
              </w:rPr>
              <w:t>影视图形片头制作能力；</w:t>
            </w:r>
          </w:p>
          <w:p w14:paraId="7938E7F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w:t>
            </w:r>
            <w:r>
              <w:rPr>
                <w:rFonts w:hint="eastAsia" w:ascii="宋体" w:hAnsi="宋体" w:eastAsia="宋体" w:cs="宋体"/>
                <w:color w:val="auto"/>
                <w:sz w:val="21"/>
                <w:lang w:val="en-US" w:eastAsia="zh-CN"/>
              </w:rPr>
              <w:t>4</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图形软件互相嵌套使用的能力；</w:t>
            </w:r>
          </w:p>
          <w:p w14:paraId="07F95C7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eastAsia="zh-CN"/>
              </w:rPr>
              <w:t>5</w:t>
            </w:r>
            <w:r>
              <w:rPr>
                <w:rFonts w:hint="eastAsia" w:ascii="宋体" w:hAnsi="宋体" w:eastAsia="宋体" w:cs="宋体"/>
                <w:color w:val="auto"/>
                <w:sz w:val="21"/>
              </w:rPr>
              <w:t>）</w:t>
            </w:r>
            <w:r>
              <w:rPr>
                <w:rFonts w:hint="eastAsia" w:ascii="宋体" w:hAnsi="宋体" w:eastAsia="宋体" w:cs="宋体"/>
                <w:color w:val="auto"/>
                <w:sz w:val="21"/>
                <w:lang w:val="en-US" w:eastAsia="zh-CN"/>
              </w:rPr>
              <w:t>图形设计能力；</w:t>
            </w:r>
          </w:p>
        </w:tc>
      </w:tr>
    </w:tbl>
    <w:p w14:paraId="37B76BD3">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bookmarkStart w:id="8" w:name="_Toc12957_WPSOffice_Level1"/>
      <w:r>
        <w:rPr>
          <w:rFonts w:hint="eastAsia" w:ascii="宋体" w:hAnsi="宋体" w:eastAsia="宋体" w:cs="宋体"/>
          <w:b/>
          <w:color w:val="auto"/>
          <w:sz w:val="24"/>
        </w:rPr>
        <w:t>三、课程目标与内容</w:t>
      </w:r>
      <w:bookmarkEnd w:id="8"/>
    </w:p>
    <w:p w14:paraId="63EFBCF0">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1.课程总目标</w:t>
      </w:r>
    </w:p>
    <w:p w14:paraId="37C699E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1</w:t>
      </w: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eastAsia="宋体" w:cs="宋体"/>
          <w:b/>
          <w:bCs/>
          <w:i w:val="0"/>
          <w:iCs w:val="0"/>
          <w:caps w:val="0"/>
          <w:color w:val="333333"/>
          <w:spacing w:val="0"/>
          <w:sz w:val="24"/>
          <w:szCs w:val="24"/>
          <w:shd w:val="clear" w:fill="FFFFFF"/>
        </w:rPr>
        <w:t>技术操作能力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掌握动画制作软件（如Flash、AE、万彩动画大师等）的基础操作与高级功能，包括关键帧设置、图形变换、色彩调整、音视频同步等核心技术‌</w:t>
      </w:r>
      <w:r>
        <w:rPr>
          <w:rFonts w:hint="eastAsia" w:ascii="宋体" w:hAnsi="宋体" w:eastAsia="宋体" w:cs="宋体"/>
          <w:i w:val="0"/>
          <w:iCs w:val="0"/>
          <w:caps w:val="0"/>
          <w:color w:val="333333"/>
          <w:spacing w:val="0"/>
          <w:sz w:val="24"/>
          <w:szCs w:val="24"/>
          <w:shd w:val="clear" w:fill="FFFFFF"/>
          <w:lang w:eastAsia="zh-CN"/>
        </w:rPr>
        <w:t>。</w:t>
      </w:r>
    </w:p>
    <w:p w14:paraId="7CBE841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2</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项目实践能力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通过任务驱动式教学，完成从选题策划到成品输出的全流程实践，例如制作网页动画、课件、简单交互游戏等，强化综合应用能力‌</w:t>
      </w:r>
      <w:r>
        <w:rPr>
          <w:rFonts w:hint="eastAsia" w:ascii="宋体" w:hAnsi="宋体" w:eastAsia="宋体" w:cs="宋体"/>
          <w:i w:val="0"/>
          <w:iCs w:val="0"/>
          <w:caps w:val="0"/>
          <w:color w:val="333333"/>
          <w:spacing w:val="0"/>
          <w:sz w:val="24"/>
          <w:szCs w:val="24"/>
          <w:shd w:val="clear" w:fill="FFFFFF"/>
          <w:lang w:eastAsia="zh-CN"/>
        </w:rPr>
        <w:t>。</w:t>
      </w:r>
    </w:p>
    <w:p w14:paraId="75C10ED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sz w:val="24"/>
          <w:szCs w:val="24"/>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3</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视觉表达能力</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学习色彩原理（如三原色理论、搭配技巧）与图形设计，通过动画形式直观呈现抽象概念，提升视觉叙事能力</w:t>
      </w:r>
      <w:r>
        <w:rPr>
          <w:rFonts w:hint="eastAsia" w:ascii="宋体" w:hAnsi="宋体" w:cs="宋体"/>
          <w:i w:val="0"/>
          <w:iCs w:val="0"/>
          <w:caps w:val="0"/>
          <w:color w:val="333333"/>
          <w:spacing w:val="0"/>
          <w:sz w:val="24"/>
          <w:szCs w:val="24"/>
          <w:shd w:val="clear" w:fill="FFFFFF"/>
          <w:lang w:eastAsia="zh-CN"/>
        </w:rPr>
        <w:t>。</w:t>
      </w:r>
    </w:p>
    <w:p w14:paraId="2E26D2C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88" w:beforeAutospacing="0" w:after="88" w:afterAutospacing="0" w:line="240" w:lineRule="auto"/>
        <w:ind w:left="0" w:right="0"/>
        <w:jc w:val="left"/>
        <w:textAlignment w:val="auto"/>
        <w:rPr>
          <w:rFonts w:hint="eastAsia" w:ascii="宋体" w:hAnsi="宋体" w:eastAsia="宋体" w:cs="宋体"/>
          <w:lang w:val="en-US" w:eastAsia="zh-CN"/>
        </w:rPr>
      </w:pPr>
      <w:r>
        <w:rPr>
          <w:rStyle w:val="12"/>
          <w:rFonts w:hint="eastAsia" w:ascii="宋体" w:hAnsi="宋体" w:cs="宋体"/>
          <w:b/>
          <w:bCs/>
          <w:i w:val="0"/>
          <w:iCs w:val="0"/>
          <w:caps w:val="0"/>
          <w:color w:val="333333"/>
          <w:spacing w:val="0"/>
          <w:sz w:val="24"/>
          <w:szCs w:val="24"/>
          <w:shd w:val="clear" w:fill="FFFFFF"/>
          <w:lang w:eastAsia="zh-CN"/>
        </w:rPr>
        <w:t>（</w:t>
      </w:r>
      <w:r>
        <w:rPr>
          <w:rStyle w:val="12"/>
          <w:rFonts w:hint="eastAsia" w:ascii="宋体" w:hAnsi="宋体" w:cs="宋体"/>
          <w:b/>
          <w:bCs/>
          <w:i w:val="0"/>
          <w:iCs w:val="0"/>
          <w:caps w:val="0"/>
          <w:color w:val="333333"/>
          <w:spacing w:val="0"/>
          <w:sz w:val="24"/>
          <w:szCs w:val="24"/>
          <w:shd w:val="clear" w:fill="FFFFFF"/>
          <w:lang w:val="en-US" w:eastAsia="zh-CN"/>
        </w:rPr>
        <w:t>4</w:t>
      </w:r>
      <w:r>
        <w:rPr>
          <w:rStyle w:val="12"/>
          <w:rFonts w:hint="eastAsia" w:ascii="宋体" w:hAnsi="宋体" w:cs="宋体"/>
          <w:b/>
          <w:bCs/>
          <w:i w:val="0"/>
          <w:iCs w:val="0"/>
          <w:caps w:val="0"/>
          <w:color w:val="333333"/>
          <w:spacing w:val="0"/>
          <w:sz w:val="24"/>
          <w:szCs w:val="24"/>
          <w:shd w:val="clear" w:fill="FFFFFF"/>
          <w:lang w:eastAsia="zh-CN"/>
        </w:rPr>
        <w:t>）</w:t>
      </w:r>
      <w:r>
        <w:rPr>
          <w:rFonts w:hint="eastAsia" w:ascii="宋体" w:hAnsi="宋体" w:eastAsia="宋体" w:cs="宋体"/>
          <w:i w:val="0"/>
          <w:iCs w:val="0"/>
          <w:caps w:val="0"/>
          <w:color w:val="333333"/>
          <w:spacing w:val="0"/>
          <w:sz w:val="24"/>
          <w:szCs w:val="24"/>
          <w:shd w:val="clear" w:fill="FFFFFF"/>
        </w:rPr>
        <w:t>‌</w:t>
      </w:r>
      <w:r>
        <w:rPr>
          <w:rStyle w:val="12"/>
          <w:rFonts w:hint="eastAsia" w:ascii="宋体" w:hAnsi="宋体" w:eastAsia="宋体" w:cs="宋体"/>
          <w:b/>
          <w:bCs/>
          <w:i w:val="0"/>
          <w:iCs w:val="0"/>
          <w:caps w:val="0"/>
          <w:color w:val="333333"/>
          <w:spacing w:val="0"/>
          <w:sz w:val="24"/>
          <w:szCs w:val="24"/>
          <w:shd w:val="clear" w:fill="FFFFFF"/>
        </w:rPr>
        <w:t>创新逻辑构建</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i w:val="0"/>
          <w:iCs w:val="0"/>
          <w:caps w:val="0"/>
          <w:color w:val="333333"/>
          <w:spacing w:val="0"/>
          <w:sz w:val="24"/>
          <w:szCs w:val="24"/>
          <w:shd w:val="clear" w:fill="FFFFFF"/>
        </w:rPr>
        <w:br w:type="textWrapping"/>
      </w:r>
      <w:r>
        <w:rPr>
          <w:rFonts w:hint="eastAsia" w:ascii="宋体" w:hAnsi="宋体" w:eastAsia="宋体" w:cs="宋体"/>
          <w:i w:val="0"/>
          <w:iCs w:val="0"/>
          <w:caps w:val="0"/>
          <w:color w:val="333333"/>
          <w:spacing w:val="0"/>
          <w:sz w:val="24"/>
          <w:szCs w:val="24"/>
          <w:shd w:val="clear" w:fill="FFFFFF"/>
        </w:rPr>
        <w:t>结合故事情境设计动画内容，培养将知识转化为动态视觉语言的逻辑思维，增强作品的趣味性与互动性</w:t>
      </w:r>
      <w:r>
        <w:rPr>
          <w:rFonts w:hint="eastAsia" w:ascii="宋体" w:hAnsi="宋体" w:cs="宋体"/>
          <w:i w:val="0"/>
          <w:iCs w:val="0"/>
          <w:caps w:val="0"/>
          <w:color w:val="333333"/>
          <w:spacing w:val="0"/>
          <w:sz w:val="24"/>
          <w:szCs w:val="24"/>
          <w:shd w:val="clear" w:fill="FFFFFF"/>
          <w:lang w:eastAsia="zh-CN"/>
        </w:rPr>
        <w:t>。</w:t>
      </w:r>
    </w:p>
    <w:p w14:paraId="1B0B5B34">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2.课程具体目标</w:t>
      </w:r>
    </w:p>
    <w:p w14:paraId="29558655">
      <w:pPr>
        <w:keepNext w:val="0"/>
        <w:keepLines w:val="0"/>
        <w:pageBreakBefore w:val="0"/>
        <w:kinsoku/>
        <w:wordWrap/>
        <w:overflowPunct/>
        <w:topLinePunct w:val="0"/>
        <w:autoSpaceDE/>
        <w:autoSpaceDN/>
        <w:bidi w:val="0"/>
        <w:adjustRightInd/>
        <w:snapToGrid/>
        <w:spacing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表4  课程教学目标与内容</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701"/>
        <w:gridCol w:w="1750"/>
        <w:gridCol w:w="1494"/>
        <w:gridCol w:w="1221"/>
        <w:gridCol w:w="2481"/>
      </w:tblGrid>
      <w:tr w14:paraId="2EFD53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B306CB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序号</w:t>
            </w:r>
          </w:p>
        </w:tc>
        <w:tc>
          <w:tcPr>
            <w:tcW w:w="1701" w:type="dxa"/>
            <w:tcBorders>
              <w:top w:val="single" w:color="auto" w:sz="12" w:space="0"/>
            </w:tcBorders>
            <w:vAlign w:val="center"/>
          </w:tcPr>
          <w:p w14:paraId="051EF2C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毕业要求指标点</w:t>
            </w:r>
          </w:p>
        </w:tc>
        <w:tc>
          <w:tcPr>
            <w:tcW w:w="1750" w:type="dxa"/>
            <w:tcBorders>
              <w:top w:val="single" w:color="auto" w:sz="12" w:space="0"/>
            </w:tcBorders>
            <w:vAlign w:val="center"/>
          </w:tcPr>
          <w:p w14:paraId="654DE01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知识目标</w:t>
            </w:r>
          </w:p>
        </w:tc>
        <w:tc>
          <w:tcPr>
            <w:tcW w:w="1494" w:type="dxa"/>
            <w:tcBorders>
              <w:top w:val="single" w:color="auto" w:sz="12" w:space="0"/>
            </w:tcBorders>
            <w:vAlign w:val="center"/>
          </w:tcPr>
          <w:p w14:paraId="6BA4B7F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技能目标</w:t>
            </w:r>
          </w:p>
        </w:tc>
        <w:tc>
          <w:tcPr>
            <w:tcW w:w="1221" w:type="dxa"/>
            <w:tcBorders>
              <w:top w:val="single" w:color="auto" w:sz="12" w:space="0"/>
            </w:tcBorders>
            <w:vAlign w:val="center"/>
          </w:tcPr>
          <w:p w14:paraId="2B6F353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素质目标</w:t>
            </w:r>
          </w:p>
        </w:tc>
        <w:tc>
          <w:tcPr>
            <w:tcW w:w="2481" w:type="dxa"/>
            <w:tcBorders>
              <w:top w:val="single" w:color="auto" w:sz="12" w:space="0"/>
            </w:tcBorders>
            <w:vAlign w:val="center"/>
          </w:tcPr>
          <w:p w14:paraId="7EB6DE4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教学内容</w:t>
            </w:r>
          </w:p>
        </w:tc>
      </w:tr>
      <w:tr w14:paraId="367321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B9F45E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1</w:t>
            </w:r>
          </w:p>
        </w:tc>
        <w:tc>
          <w:tcPr>
            <w:tcW w:w="1701" w:type="dxa"/>
            <w:vAlign w:val="center"/>
          </w:tcPr>
          <w:p w14:paraId="143FF3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影视合成</w:t>
            </w:r>
          </w:p>
        </w:tc>
        <w:tc>
          <w:tcPr>
            <w:tcW w:w="1750" w:type="dxa"/>
            <w:vAlign w:val="center"/>
          </w:tcPr>
          <w:p w14:paraId="08236F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AE影视合成</w:t>
            </w:r>
          </w:p>
        </w:tc>
        <w:tc>
          <w:tcPr>
            <w:tcW w:w="1494" w:type="dxa"/>
            <w:vAlign w:val="center"/>
          </w:tcPr>
          <w:p w14:paraId="5AB592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掌握视频合成能力</w:t>
            </w:r>
          </w:p>
        </w:tc>
        <w:tc>
          <w:tcPr>
            <w:tcW w:w="1221" w:type="dxa"/>
            <w:vAlign w:val="center"/>
          </w:tcPr>
          <w:p w14:paraId="24BACA4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心态</w:t>
            </w:r>
            <w:r>
              <w:rPr>
                <w:rFonts w:hint="eastAsia" w:ascii="宋体" w:hAnsi="宋体" w:eastAsia="宋体" w:cs="宋体"/>
                <w:color w:val="auto"/>
                <w:sz w:val="21"/>
                <w:lang w:val="en-US" w:eastAsia="zh-CN"/>
              </w:rPr>
              <w:t>、</w:t>
            </w:r>
            <w:r>
              <w:rPr>
                <w:rFonts w:hint="eastAsia" w:ascii="宋体" w:hAnsi="宋体" w:eastAsia="宋体" w:cs="宋体"/>
                <w:color w:val="auto"/>
                <w:sz w:val="21"/>
                <w:u w:val="none"/>
                <w:lang w:val="en-US" w:eastAsia="zh-CN"/>
              </w:rPr>
              <w:t>勾通</w:t>
            </w:r>
            <w:r>
              <w:rPr>
                <w:rFonts w:hint="eastAsia" w:ascii="宋体" w:hAnsi="宋体" w:eastAsia="宋体" w:cs="宋体"/>
                <w:color w:val="auto"/>
                <w:sz w:val="21"/>
                <w:lang w:val="en-US" w:eastAsia="zh-CN"/>
              </w:rPr>
              <w:t>、</w:t>
            </w:r>
            <w:r>
              <w:rPr>
                <w:rFonts w:hint="eastAsia" w:ascii="宋体" w:hAnsi="宋体" w:eastAsia="宋体" w:cs="宋体"/>
                <w:color w:val="auto"/>
                <w:sz w:val="21"/>
                <w:u w:val="none"/>
                <w:lang w:val="en-US" w:eastAsia="zh-CN"/>
              </w:rPr>
              <w:t>创意</w:t>
            </w:r>
          </w:p>
        </w:tc>
        <w:tc>
          <w:tcPr>
            <w:tcW w:w="2481" w:type="dxa"/>
            <w:vAlign w:val="center"/>
          </w:tcPr>
          <w:p w14:paraId="3128E67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AE遮照、蒙版、独奏、混合、三维、表达式使用、融合模式</w:t>
            </w:r>
            <w:r>
              <w:rPr>
                <w:rFonts w:hint="eastAsia" w:ascii="宋体" w:hAnsi="宋体" w:cs="宋体"/>
                <w:color w:val="auto"/>
                <w:sz w:val="21"/>
                <w:u w:val="none"/>
                <w:lang w:val="en-US" w:eastAsia="zh-CN"/>
              </w:rPr>
              <w:t>；</w:t>
            </w:r>
          </w:p>
        </w:tc>
      </w:tr>
      <w:tr w14:paraId="53E3B3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ED2955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2</w:t>
            </w:r>
          </w:p>
        </w:tc>
        <w:tc>
          <w:tcPr>
            <w:tcW w:w="1701" w:type="dxa"/>
            <w:vAlign w:val="center"/>
          </w:tcPr>
          <w:p w14:paraId="744743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MG图形动画</w:t>
            </w:r>
          </w:p>
        </w:tc>
        <w:tc>
          <w:tcPr>
            <w:tcW w:w="1750" w:type="dxa"/>
            <w:vAlign w:val="center"/>
          </w:tcPr>
          <w:p w14:paraId="17C3FB9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MG图形动画</w:t>
            </w:r>
          </w:p>
        </w:tc>
        <w:tc>
          <w:tcPr>
            <w:tcW w:w="1494" w:type="dxa"/>
            <w:vAlign w:val="center"/>
          </w:tcPr>
          <w:p w14:paraId="333EF0C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掌握MG图形制作、图形动画能力</w:t>
            </w:r>
          </w:p>
        </w:tc>
        <w:tc>
          <w:tcPr>
            <w:tcW w:w="1221" w:type="dxa"/>
            <w:vAlign w:val="center"/>
          </w:tcPr>
          <w:p w14:paraId="00BB2B50">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掌握图形设计的方法以与美感</w:t>
            </w:r>
          </w:p>
        </w:tc>
        <w:tc>
          <w:tcPr>
            <w:tcW w:w="2481" w:type="dxa"/>
            <w:vAlign w:val="center"/>
          </w:tcPr>
          <w:p w14:paraId="316E72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图形绘制、图形创意、图形导入、图形动画、图形剪辑、图形绑定、图形动画输出</w:t>
            </w:r>
            <w:r>
              <w:rPr>
                <w:rFonts w:hint="eastAsia" w:ascii="宋体" w:hAnsi="宋体" w:cs="宋体"/>
                <w:color w:val="auto"/>
                <w:sz w:val="21"/>
                <w:u w:val="none"/>
                <w:lang w:val="en-US" w:eastAsia="zh-CN"/>
              </w:rPr>
              <w:t>；</w:t>
            </w:r>
          </w:p>
        </w:tc>
      </w:tr>
      <w:tr w14:paraId="32F621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259F612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rPr>
            </w:pPr>
            <w:r>
              <w:rPr>
                <w:rFonts w:hint="eastAsia" w:ascii="宋体" w:hAnsi="宋体" w:eastAsia="宋体" w:cs="宋体"/>
                <w:color w:val="auto"/>
                <w:sz w:val="21"/>
                <w:u w:val="none"/>
              </w:rPr>
              <w:t>3</w:t>
            </w:r>
          </w:p>
        </w:tc>
        <w:tc>
          <w:tcPr>
            <w:tcW w:w="1701" w:type="dxa"/>
            <w:vAlign w:val="center"/>
          </w:tcPr>
          <w:p w14:paraId="60E766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MG图形制作</w:t>
            </w:r>
          </w:p>
        </w:tc>
        <w:tc>
          <w:tcPr>
            <w:tcW w:w="1750" w:type="dxa"/>
            <w:vAlign w:val="center"/>
          </w:tcPr>
          <w:p w14:paraId="7B3CC39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MG图形制作</w:t>
            </w:r>
          </w:p>
        </w:tc>
        <w:tc>
          <w:tcPr>
            <w:tcW w:w="1494" w:type="dxa"/>
            <w:shd w:val="clear" w:color="auto" w:fill="auto"/>
            <w:vAlign w:val="center"/>
          </w:tcPr>
          <w:p w14:paraId="6AD5D5F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2"/>
                <w:sz w:val="21"/>
                <w:szCs w:val="22"/>
                <w:u w:val="none"/>
                <w:lang w:val="en-US" w:eastAsia="zh-CN" w:bidi="ar-SA"/>
              </w:rPr>
            </w:pPr>
            <w:r>
              <w:rPr>
                <w:rFonts w:hint="eastAsia" w:ascii="宋体" w:hAnsi="宋体" w:eastAsia="宋体" w:cs="宋体"/>
                <w:color w:val="auto"/>
                <w:sz w:val="21"/>
                <w:u w:val="none"/>
                <w:lang w:val="en-US" w:eastAsia="zh-CN"/>
              </w:rPr>
              <w:t>掌握MG图形制作、图形动画能力</w:t>
            </w:r>
          </w:p>
        </w:tc>
        <w:tc>
          <w:tcPr>
            <w:tcW w:w="1221" w:type="dxa"/>
            <w:vAlign w:val="center"/>
          </w:tcPr>
          <w:p w14:paraId="51D27292">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掌握图形设计的技巧与方式方法</w:t>
            </w:r>
          </w:p>
        </w:tc>
        <w:tc>
          <w:tcPr>
            <w:tcW w:w="2481" w:type="dxa"/>
            <w:vAlign w:val="center"/>
          </w:tcPr>
          <w:p w14:paraId="7026114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eastAsia="zh-CN"/>
              </w:rPr>
            </w:pPr>
            <w:r>
              <w:rPr>
                <w:rFonts w:hint="eastAsia" w:ascii="宋体" w:hAnsi="宋体" w:eastAsia="宋体" w:cs="宋体"/>
                <w:color w:val="auto"/>
                <w:sz w:val="21"/>
                <w:u w:val="none"/>
                <w:lang w:val="en-US" w:eastAsia="zh-CN"/>
              </w:rPr>
              <w:t>图形绘制、图形创意、图形导入、图形动画、图形剪辑、图形绑定、图形动画输出</w:t>
            </w:r>
            <w:r>
              <w:rPr>
                <w:rFonts w:hint="eastAsia" w:ascii="宋体" w:hAnsi="宋体" w:cs="宋体"/>
                <w:color w:val="auto"/>
                <w:sz w:val="21"/>
                <w:u w:val="none"/>
                <w:lang w:val="en-US" w:eastAsia="zh-CN"/>
              </w:rPr>
              <w:t>；</w:t>
            </w:r>
          </w:p>
        </w:tc>
      </w:tr>
      <w:tr w14:paraId="23ACD8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1FF181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u w:val="none"/>
                <w:lang w:eastAsia="zh-CN"/>
              </w:rPr>
            </w:pPr>
            <w:r>
              <w:rPr>
                <w:rFonts w:hint="eastAsia" w:ascii="宋体" w:hAnsi="宋体" w:eastAsia="宋体" w:cs="宋体"/>
                <w:color w:val="auto"/>
                <w:sz w:val="21"/>
                <w:u w:val="none"/>
                <w:lang w:val="en-US" w:eastAsia="zh-CN"/>
              </w:rPr>
              <w:t>4</w:t>
            </w:r>
          </w:p>
        </w:tc>
        <w:tc>
          <w:tcPr>
            <w:tcW w:w="1701" w:type="dxa"/>
            <w:vAlign w:val="center"/>
          </w:tcPr>
          <w:p w14:paraId="51E35E1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lang w:val="en-US"/>
              </w:rPr>
            </w:pPr>
            <w:r>
              <w:rPr>
                <w:rFonts w:hint="eastAsia" w:ascii="宋体" w:hAnsi="宋体" w:eastAsia="宋体" w:cs="宋体"/>
                <w:color w:val="auto"/>
                <w:sz w:val="21"/>
                <w:u w:val="none"/>
                <w:lang w:val="en-US" w:eastAsia="zh-CN"/>
              </w:rPr>
              <w:t>MG片头化制作</w:t>
            </w:r>
          </w:p>
        </w:tc>
        <w:tc>
          <w:tcPr>
            <w:tcW w:w="1750" w:type="dxa"/>
            <w:vAlign w:val="center"/>
          </w:tcPr>
          <w:p w14:paraId="47001B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MG片头化制作</w:t>
            </w:r>
          </w:p>
        </w:tc>
        <w:tc>
          <w:tcPr>
            <w:tcW w:w="1494" w:type="dxa"/>
            <w:vAlign w:val="center"/>
          </w:tcPr>
          <w:p w14:paraId="398653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u w:val="none"/>
              </w:rPr>
            </w:pPr>
            <w:r>
              <w:rPr>
                <w:rFonts w:hint="eastAsia" w:ascii="宋体" w:hAnsi="宋体" w:eastAsia="宋体" w:cs="宋体"/>
                <w:color w:val="auto"/>
                <w:sz w:val="21"/>
                <w:u w:val="none"/>
                <w:lang w:val="en-US" w:eastAsia="zh-CN"/>
              </w:rPr>
              <w:t>掌握剪辑MV音乐短片的整体制作流程</w:t>
            </w:r>
          </w:p>
        </w:tc>
        <w:tc>
          <w:tcPr>
            <w:tcW w:w="1221" w:type="dxa"/>
            <w:vAlign w:val="center"/>
          </w:tcPr>
          <w:p w14:paraId="6FF872C9">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sz w:val="21"/>
                <w:u w:val="none"/>
                <w:lang w:val="en-US" w:eastAsia="zh-CN"/>
              </w:rPr>
            </w:pPr>
            <w:r>
              <w:rPr>
                <w:rFonts w:hint="eastAsia" w:ascii="宋体" w:hAnsi="宋体" w:cs="宋体"/>
                <w:color w:val="auto"/>
                <w:sz w:val="21"/>
                <w:u w:val="none"/>
                <w:lang w:val="en-US" w:eastAsia="zh-CN"/>
              </w:rPr>
              <w:t>能够多种制作图形化片头的方法</w:t>
            </w:r>
          </w:p>
        </w:tc>
        <w:tc>
          <w:tcPr>
            <w:tcW w:w="2481" w:type="dxa"/>
            <w:shd w:val="clear" w:color="auto" w:fill="auto"/>
            <w:vAlign w:val="center"/>
          </w:tcPr>
          <w:p w14:paraId="5428D37A">
            <w:pPr>
              <w:keepNext w:val="0"/>
              <w:keepLines w:val="0"/>
              <w:pageBreakBefore w:val="0"/>
              <w:kinsoku/>
              <w:wordWrap/>
              <w:overflowPunct/>
              <w:topLinePunct w:val="0"/>
              <w:autoSpaceDE/>
              <w:autoSpaceDN/>
              <w:bidi w:val="0"/>
              <w:adjustRightInd/>
              <w:snapToGrid/>
              <w:spacing w:line="240" w:lineRule="auto"/>
              <w:jc w:val="left"/>
              <w:textAlignment w:val="auto"/>
              <w:rPr>
                <w:rFonts w:hint="default" w:ascii="宋体" w:hAnsi="宋体" w:eastAsia="宋体" w:cs="宋体"/>
                <w:color w:val="auto"/>
                <w:kern w:val="2"/>
                <w:sz w:val="21"/>
                <w:szCs w:val="22"/>
                <w:u w:val="none"/>
                <w:lang w:val="en-US" w:eastAsia="zh-CN" w:bidi="ar-SA"/>
              </w:rPr>
            </w:pPr>
            <w:r>
              <w:rPr>
                <w:rFonts w:hint="eastAsia" w:ascii="宋体" w:hAnsi="宋体" w:cs="宋体"/>
                <w:color w:val="auto"/>
                <w:sz w:val="21"/>
                <w:u w:val="none"/>
                <w:lang w:val="en-US" w:eastAsia="zh-CN"/>
              </w:rPr>
              <w:t>图像抠图处理、</w:t>
            </w:r>
            <w:r>
              <w:rPr>
                <w:rFonts w:hint="eastAsia" w:ascii="宋体" w:hAnsi="宋体" w:eastAsia="宋体" w:cs="宋体"/>
                <w:color w:val="auto"/>
                <w:sz w:val="21"/>
                <w:u w:val="none"/>
                <w:lang w:val="en-US" w:eastAsia="zh-CN"/>
              </w:rPr>
              <w:t>图形创意、图形导入、图形动画、图形剪辑、图形绑定、图形动画输出</w:t>
            </w:r>
            <w:r>
              <w:rPr>
                <w:rFonts w:hint="eastAsia" w:ascii="宋体" w:hAnsi="宋体" w:cs="宋体"/>
                <w:color w:val="auto"/>
                <w:sz w:val="21"/>
                <w:u w:val="none"/>
                <w:lang w:val="en-US" w:eastAsia="zh-CN"/>
              </w:rPr>
              <w:t>、格式转换；</w:t>
            </w:r>
          </w:p>
        </w:tc>
      </w:tr>
    </w:tbl>
    <w:p w14:paraId="78D3696E">
      <w:pPr>
        <w:keepNext w:val="0"/>
        <w:keepLines w:val="0"/>
        <w:pageBreakBefore w:val="0"/>
        <w:kinsoku/>
        <w:wordWrap/>
        <w:overflowPunct/>
        <w:topLinePunct w:val="0"/>
        <w:autoSpaceDE/>
        <w:autoSpaceDN/>
        <w:bidi w:val="0"/>
        <w:adjustRightInd/>
        <w:snapToGrid/>
        <w:spacing w:beforeLines="50" w:line="240" w:lineRule="auto"/>
        <w:ind w:left="0" w:leftChars="0" w:firstLine="0" w:firstLineChars="0"/>
        <w:jc w:val="center"/>
        <w:textAlignment w:val="auto"/>
        <w:rPr>
          <w:rFonts w:hint="eastAsia" w:ascii="宋体" w:hAnsi="宋体" w:eastAsia="宋体" w:cs="宋体"/>
          <w:b/>
          <w:color w:val="auto"/>
          <w:sz w:val="21"/>
          <w:lang w:eastAsia="zh-CN"/>
        </w:rPr>
      </w:pPr>
      <w:r>
        <w:rPr>
          <w:rFonts w:hint="eastAsia" w:ascii="宋体" w:hAnsi="宋体" w:eastAsia="宋体" w:cs="宋体"/>
          <w:b/>
          <w:color w:val="auto"/>
          <w:sz w:val="21"/>
        </w:rPr>
        <w:t>表5  课程</w:t>
      </w:r>
      <w:r>
        <w:rPr>
          <w:rFonts w:hint="eastAsia" w:ascii="宋体" w:hAnsi="宋体" w:eastAsia="宋体" w:cs="宋体"/>
          <w:b/>
          <w:color w:val="auto"/>
          <w:sz w:val="21"/>
          <w:lang w:val="en-US" w:eastAsia="zh-CN"/>
        </w:rPr>
        <w:t>理论</w:t>
      </w:r>
      <w:r>
        <w:rPr>
          <w:rFonts w:hint="eastAsia" w:ascii="宋体" w:hAnsi="宋体" w:eastAsia="宋体" w:cs="宋体"/>
          <w:b/>
          <w:color w:val="auto"/>
          <w:sz w:val="21"/>
        </w:rPr>
        <w:t>教学安排</w:t>
      </w:r>
    </w:p>
    <w:tbl>
      <w:tblPr>
        <w:tblStyle w:val="9"/>
        <w:tblW w:w="9494"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97"/>
        <w:gridCol w:w="1298"/>
        <w:gridCol w:w="1347"/>
        <w:gridCol w:w="2516"/>
        <w:gridCol w:w="1563"/>
        <w:gridCol w:w="1453"/>
        <w:gridCol w:w="720"/>
      </w:tblGrid>
      <w:tr w14:paraId="1D6A95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tcBorders>
              <w:top w:val="single" w:color="auto" w:sz="12" w:space="0"/>
            </w:tcBorders>
            <w:vAlign w:val="center"/>
          </w:tcPr>
          <w:p w14:paraId="276515A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298" w:type="dxa"/>
            <w:tcBorders>
              <w:top w:val="single" w:color="auto" w:sz="12" w:space="0"/>
            </w:tcBorders>
            <w:vAlign w:val="center"/>
          </w:tcPr>
          <w:p w14:paraId="27F1E31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项目（模块）</w:t>
            </w:r>
          </w:p>
        </w:tc>
        <w:tc>
          <w:tcPr>
            <w:tcW w:w="1347" w:type="dxa"/>
            <w:tcBorders>
              <w:top w:val="single" w:color="auto" w:sz="12" w:space="0"/>
            </w:tcBorders>
            <w:vAlign w:val="center"/>
          </w:tcPr>
          <w:p w14:paraId="1760512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任务（单元）</w:t>
            </w:r>
          </w:p>
        </w:tc>
        <w:tc>
          <w:tcPr>
            <w:tcW w:w="2516" w:type="dxa"/>
            <w:tcBorders>
              <w:top w:val="single" w:color="auto" w:sz="12" w:space="0"/>
            </w:tcBorders>
            <w:vAlign w:val="center"/>
          </w:tcPr>
          <w:p w14:paraId="7FD7B25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教学内容</w:t>
            </w:r>
          </w:p>
        </w:tc>
        <w:tc>
          <w:tcPr>
            <w:tcW w:w="1563" w:type="dxa"/>
            <w:tcBorders>
              <w:top w:val="single" w:color="auto" w:sz="12" w:space="0"/>
            </w:tcBorders>
            <w:vAlign w:val="center"/>
          </w:tcPr>
          <w:p w14:paraId="5D581E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思政映射点</w:t>
            </w:r>
          </w:p>
        </w:tc>
        <w:tc>
          <w:tcPr>
            <w:tcW w:w="1453" w:type="dxa"/>
            <w:tcBorders>
              <w:top w:val="single" w:color="auto" w:sz="12" w:space="0"/>
            </w:tcBorders>
            <w:vAlign w:val="center"/>
          </w:tcPr>
          <w:p w14:paraId="5D6964A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重点、难点</w:t>
            </w:r>
          </w:p>
        </w:tc>
        <w:tc>
          <w:tcPr>
            <w:tcW w:w="720" w:type="dxa"/>
            <w:tcBorders>
              <w:top w:val="single" w:color="auto" w:sz="12" w:space="0"/>
            </w:tcBorders>
            <w:vAlign w:val="center"/>
          </w:tcPr>
          <w:p w14:paraId="6497F32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学时</w:t>
            </w:r>
          </w:p>
        </w:tc>
      </w:tr>
      <w:tr w14:paraId="6B28EC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FDA58A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298" w:type="dxa"/>
            <w:vAlign w:val="center"/>
          </w:tcPr>
          <w:p w14:paraId="5B8487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第一章：MG动画基础</w:t>
            </w:r>
          </w:p>
        </w:tc>
        <w:tc>
          <w:tcPr>
            <w:tcW w:w="1347" w:type="dxa"/>
            <w:vAlign w:val="center"/>
          </w:tcPr>
          <w:p w14:paraId="7085A2E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57AC9C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MG动画概述</w:t>
            </w:r>
          </w:p>
          <w:p w14:paraId="176359F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MG动画的功能、应用领域。</w:t>
            </w:r>
          </w:p>
          <w:p w14:paraId="13A9BF6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MG动画在视觉上的特征。</w:t>
            </w:r>
          </w:p>
        </w:tc>
        <w:tc>
          <w:tcPr>
            <w:tcW w:w="1563" w:type="dxa"/>
            <w:vAlign w:val="center"/>
          </w:tcPr>
          <w:p w14:paraId="61A01AC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FA1790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MG动画的功能、应用领域</w:t>
            </w:r>
          </w:p>
        </w:tc>
        <w:tc>
          <w:tcPr>
            <w:tcW w:w="720" w:type="dxa"/>
            <w:vAlign w:val="center"/>
          </w:tcPr>
          <w:p w14:paraId="5262B5B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r>
      <w:tr w14:paraId="62137F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D44829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298" w:type="dxa"/>
            <w:vAlign w:val="center"/>
          </w:tcPr>
          <w:p w14:paraId="0AFD81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第二章：MG动画制作流程与构思</w:t>
            </w:r>
          </w:p>
        </w:tc>
        <w:tc>
          <w:tcPr>
            <w:tcW w:w="1347" w:type="dxa"/>
            <w:vAlign w:val="center"/>
          </w:tcPr>
          <w:p w14:paraId="738895C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43156CF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MG动画制作流程</w:t>
            </w:r>
          </w:p>
          <w:p w14:paraId="1ADB137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MG动画脚本创意构思</w:t>
            </w:r>
          </w:p>
          <w:p w14:paraId="31ECD2A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MG动画脚本撰写</w:t>
            </w:r>
          </w:p>
        </w:tc>
        <w:tc>
          <w:tcPr>
            <w:tcW w:w="1563" w:type="dxa"/>
            <w:vAlign w:val="center"/>
          </w:tcPr>
          <w:p w14:paraId="60DE2B5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09DB97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MG动画脚本创意构思</w:t>
            </w:r>
          </w:p>
          <w:p w14:paraId="07B16E6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4C1FB0C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B4FD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734227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1298" w:type="dxa"/>
            <w:vAlign w:val="center"/>
          </w:tcPr>
          <w:p w14:paraId="627A99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第三章：MG基本动态与静态图形绘画</w:t>
            </w:r>
          </w:p>
        </w:tc>
        <w:tc>
          <w:tcPr>
            <w:tcW w:w="1347" w:type="dxa"/>
            <w:vAlign w:val="center"/>
          </w:tcPr>
          <w:p w14:paraId="51B576F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7EE592C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MG工具使用</w:t>
            </w:r>
          </w:p>
          <w:p w14:paraId="750B616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MG图形属性设置</w:t>
            </w:r>
          </w:p>
          <w:p w14:paraId="7F0AFD2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MG图形基本动画</w:t>
            </w:r>
          </w:p>
        </w:tc>
        <w:tc>
          <w:tcPr>
            <w:tcW w:w="1563" w:type="dxa"/>
            <w:vAlign w:val="center"/>
          </w:tcPr>
          <w:p w14:paraId="79CD53C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324D4D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MG图形基本动画</w:t>
            </w:r>
          </w:p>
        </w:tc>
        <w:tc>
          <w:tcPr>
            <w:tcW w:w="720" w:type="dxa"/>
            <w:vAlign w:val="center"/>
          </w:tcPr>
          <w:p w14:paraId="42E88ED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32578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02897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4</w:t>
            </w:r>
          </w:p>
        </w:tc>
        <w:tc>
          <w:tcPr>
            <w:tcW w:w="1298" w:type="dxa"/>
            <w:vAlign w:val="center"/>
          </w:tcPr>
          <w:p w14:paraId="3FD29AB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第四章：MG动画表达式</w:t>
            </w:r>
          </w:p>
        </w:tc>
        <w:tc>
          <w:tcPr>
            <w:tcW w:w="1347" w:type="dxa"/>
            <w:vAlign w:val="center"/>
          </w:tcPr>
          <w:p w14:paraId="2DAF88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0012D3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time    时间函数 </w:t>
            </w:r>
          </w:p>
          <w:p w14:paraId="1611A36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wiggle   震动函数</w:t>
            </w:r>
          </w:p>
          <w:p w14:paraId="513B535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random  随机函数</w:t>
            </w:r>
          </w:p>
          <w:p w14:paraId="1DA308B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index   索引函数</w:t>
            </w:r>
          </w:p>
          <w:p w14:paraId="33956EA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Math.sin  摇摆函数 </w:t>
            </w:r>
          </w:p>
          <w:p w14:paraId="428AFC2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loopOut  循环函数</w:t>
            </w:r>
          </w:p>
          <w:p w14:paraId="2186749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万能弹性公式  </w:t>
            </w:r>
          </w:p>
        </w:tc>
        <w:tc>
          <w:tcPr>
            <w:tcW w:w="1563" w:type="dxa"/>
            <w:vAlign w:val="center"/>
          </w:tcPr>
          <w:p w14:paraId="3441D45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3CBC67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random  随机函数</w:t>
            </w:r>
          </w:p>
          <w:p w14:paraId="6066241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index   索引函数</w:t>
            </w:r>
          </w:p>
          <w:p w14:paraId="5DEAD3A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7454218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04CA1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7B7FC86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5</w:t>
            </w:r>
          </w:p>
        </w:tc>
        <w:tc>
          <w:tcPr>
            <w:tcW w:w="1298" w:type="dxa"/>
            <w:vAlign w:val="center"/>
          </w:tcPr>
          <w:p w14:paraId="2B73F07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第五章：火箭升空案例制作</w:t>
            </w:r>
          </w:p>
        </w:tc>
        <w:tc>
          <w:tcPr>
            <w:tcW w:w="1347" w:type="dxa"/>
            <w:vAlign w:val="center"/>
          </w:tcPr>
          <w:p w14:paraId="23151BD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694DE78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渐变背景动画制作</w:t>
            </w:r>
          </w:p>
          <w:p w14:paraId="15CE3E6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火箭模型动画制作</w:t>
            </w:r>
          </w:p>
          <w:p w14:paraId="6FA6D6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尾翼动画制作</w:t>
            </w:r>
          </w:p>
          <w:p w14:paraId="4BD573B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地球动画制作</w:t>
            </w:r>
          </w:p>
        </w:tc>
        <w:tc>
          <w:tcPr>
            <w:tcW w:w="1563" w:type="dxa"/>
            <w:vAlign w:val="center"/>
          </w:tcPr>
          <w:p w14:paraId="00BF7DC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3E9391E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尾翼动画制作</w:t>
            </w:r>
          </w:p>
          <w:p w14:paraId="0842DE3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地球动画制作</w:t>
            </w:r>
          </w:p>
        </w:tc>
        <w:tc>
          <w:tcPr>
            <w:tcW w:w="720" w:type="dxa"/>
            <w:vAlign w:val="center"/>
          </w:tcPr>
          <w:p w14:paraId="2DBE15A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34D830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49224FE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6</w:t>
            </w:r>
          </w:p>
        </w:tc>
        <w:tc>
          <w:tcPr>
            <w:tcW w:w="1298" w:type="dxa"/>
            <w:vAlign w:val="center"/>
          </w:tcPr>
          <w:p w14:paraId="30A9B4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第六章：logo动画案例制作</w:t>
            </w:r>
          </w:p>
        </w:tc>
        <w:tc>
          <w:tcPr>
            <w:tcW w:w="1347" w:type="dxa"/>
            <w:vAlign w:val="center"/>
          </w:tcPr>
          <w:p w14:paraId="06897AF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7A01E7D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中继器特效果</w:t>
            </w:r>
          </w:p>
          <w:p w14:paraId="54D3D6E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收缩与膨胀</w:t>
            </w:r>
          </w:p>
          <w:p w14:paraId="299D219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修剪路径</w:t>
            </w:r>
          </w:p>
          <w:p w14:paraId="0AFAEA4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logo动画</w:t>
            </w:r>
          </w:p>
        </w:tc>
        <w:tc>
          <w:tcPr>
            <w:tcW w:w="1563" w:type="dxa"/>
            <w:vAlign w:val="center"/>
          </w:tcPr>
          <w:p w14:paraId="507C810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423F1D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修剪路径</w:t>
            </w:r>
          </w:p>
          <w:p w14:paraId="2B7535A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logo动画</w:t>
            </w:r>
          </w:p>
        </w:tc>
        <w:tc>
          <w:tcPr>
            <w:tcW w:w="720" w:type="dxa"/>
            <w:vAlign w:val="center"/>
          </w:tcPr>
          <w:p w14:paraId="769D01E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B7267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34BDF30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7</w:t>
            </w:r>
          </w:p>
        </w:tc>
        <w:tc>
          <w:tcPr>
            <w:tcW w:w="1298" w:type="dxa"/>
            <w:vAlign w:val="center"/>
          </w:tcPr>
          <w:p w14:paraId="488B5EE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第七章：龙猫MG动画案例一</w:t>
            </w:r>
          </w:p>
        </w:tc>
        <w:tc>
          <w:tcPr>
            <w:tcW w:w="1347" w:type="dxa"/>
            <w:vAlign w:val="center"/>
          </w:tcPr>
          <w:p w14:paraId="4322AF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6F05B79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图层抠像与拆解</w:t>
            </w:r>
          </w:p>
          <w:p w14:paraId="0F027A4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元素与图层组织</w:t>
            </w:r>
          </w:p>
          <w:p w14:paraId="5FAE62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元素的导入</w:t>
            </w:r>
          </w:p>
        </w:tc>
        <w:tc>
          <w:tcPr>
            <w:tcW w:w="1563" w:type="dxa"/>
            <w:vAlign w:val="center"/>
          </w:tcPr>
          <w:p w14:paraId="4EC4120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291808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元素与图层组织</w:t>
            </w:r>
          </w:p>
          <w:p w14:paraId="6F2DCC4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元素的导入</w:t>
            </w:r>
          </w:p>
        </w:tc>
        <w:tc>
          <w:tcPr>
            <w:tcW w:w="720" w:type="dxa"/>
            <w:vAlign w:val="center"/>
          </w:tcPr>
          <w:p w14:paraId="335E6CE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98E5A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88F18D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8</w:t>
            </w:r>
          </w:p>
        </w:tc>
        <w:tc>
          <w:tcPr>
            <w:tcW w:w="1298" w:type="dxa"/>
            <w:vAlign w:val="center"/>
          </w:tcPr>
          <w:p w14:paraId="354C54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第八章：龙猫MG动画案例二</w:t>
            </w:r>
          </w:p>
        </w:tc>
        <w:tc>
          <w:tcPr>
            <w:tcW w:w="1347" w:type="dxa"/>
            <w:vAlign w:val="center"/>
          </w:tcPr>
          <w:p w14:paraId="577A771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18EE45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元素的动画制作</w:t>
            </w:r>
          </w:p>
          <w:p w14:paraId="6BB9DB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元素的表达式制作</w:t>
            </w:r>
          </w:p>
          <w:p w14:paraId="3AF5C36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关键帧的复制与关链</w:t>
            </w:r>
          </w:p>
          <w:p w14:paraId="0C289B7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动画输出</w:t>
            </w:r>
          </w:p>
        </w:tc>
        <w:tc>
          <w:tcPr>
            <w:tcW w:w="1563" w:type="dxa"/>
            <w:vAlign w:val="center"/>
          </w:tcPr>
          <w:p w14:paraId="760DFF3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CF7549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关键帧的复制与关链</w:t>
            </w:r>
          </w:p>
          <w:p w14:paraId="54C6570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34AB8C1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502672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56CB60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9</w:t>
            </w:r>
          </w:p>
        </w:tc>
        <w:tc>
          <w:tcPr>
            <w:tcW w:w="1298" w:type="dxa"/>
            <w:vAlign w:val="center"/>
          </w:tcPr>
          <w:p w14:paraId="19A601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第九章：文字动画制作</w:t>
            </w:r>
          </w:p>
        </w:tc>
        <w:tc>
          <w:tcPr>
            <w:tcW w:w="1347" w:type="dxa"/>
            <w:vAlign w:val="center"/>
          </w:tcPr>
          <w:p w14:paraId="5A37FFC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3342135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输入文字与文字特效</w:t>
            </w:r>
          </w:p>
          <w:p w14:paraId="58E0E1C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文字动画特效</w:t>
            </w:r>
          </w:p>
          <w:p w14:paraId="3211712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文字动画案例</w:t>
            </w:r>
          </w:p>
        </w:tc>
        <w:tc>
          <w:tcPr>
            <w:tcW w:w="1563" w:type="dxa"/>
            <w:vAlign w:val="center"/>
          </w:tcPr>
          <w:p w14:paraId="4A80A7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193A745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文字动画特效</w:t>
            </w:r>
          </w:p>
          <w:p w14:paraId="53C0598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文字动画案例</w:t>
            </w:r>
          </w:p>
        </w:tc>
        <w:tc>
          <w:tcPr>
            <w:tcW w:w="720" w:type="dxa"/>
            <w:vAlign w:val="center"/>
          </w:tcPr>
          <w:p w14:paraId="7B9242C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4E9C86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1EE8C9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10</w:t>
            </w:r>
          </w:p>
        </w:tc>
        <w:tc>
          <w:tcPr>
            <w:tcW w:w="1298" w:type="dxa"/>
            <w:vAlign w:val="center"/>
          </w:tcPr>
          <w:p w14:paraId="1C22246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第十章：卡通MG在线课堂教育宣传展示动画</w:t>
            </w:r>
          </w:p>
        </w:tc>
        <w:tc>
          <w:tcPr>
            <w:tcW w:w="1347" w:type="dxa"/>
            <w:vAlign w:val="center"/>
          </w:tcPr>
          <w:p w14:paraId="618D75E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4B214A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背景场景制作</w:t>
            </w:r>
          </w:p>
          <w:p w14:paraId="4A93491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人物图形拆分与动画</w:t>
            </w:r>
          </w:p>
          <w:p w14:paraId="1C2F62C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黑板场景制作</w:t>
            </w:r>
          </w:p>
          <w:p w14:paraId="667C378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宣传栏场景动画</w:t>
            </w:r>
          </w:p>
          <w:p w14:paraId="1FCA216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宣传栏元素动画制作</w:t>
            </w:r>
          </w:p>
          <w:p w14:paraId="2D69F0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线条与文字动画制作</w:t>
            </w:r>
          </w:p>
          <w:p w14:paraId="612412A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转场动画制作</w:t>
            </w:r>
          </w:p>
          <w:p w14:paraId="6934382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遮照动画制作</w:t>
            </w:r>
          </w:p>
        </w:tc>
        <w:tc>
          <w:tcPr>
            <w:tcW w:w="1563" w:type="dxa"/>
            <w:vAlign w:val="center"/>
          </w:tcPr>
          <w:p w14:paraId="7DB50C3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262D1B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宣传栏元素动画制作</w:t>
            </w:r>
          </w:p>
          <w:p w14:paraId="1D8AC4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线条与文字动画制作</w:t>
            </w:r>
          </w:p>
          <w:p w14:paraId="624F3F7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720" w:type="dxa"/>
            <w:vAlign w:val="center"/>
          </w:tcPr>
          <w:p w14:paraId="17B52A0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207539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0E8D4C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11</w:t>
            </w:r>
          </w:p>
        </w:tc>
        <w:tc>
          <w:tcPr>
            <w:tcW w:w="1298" w:type="dxa"/>
            <w:vAlign w:val="center"/>
          </w:tcPr>
          <w:p w14:paraId="33F7B7C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第十一章：二维MG动画绑定技术</w:t>
            </w:r>
          </w:p>
        </w:tc>
        <w:tc>
          <w:tcPr>
            <w:tcW w:w="1347" w:type="dxa"/>
            <w:vAlign w:val="center"/>
          </w:tcPr>
          <w:p w14:paraId="4FB7F0F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239208B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图形绑定插件的安装</w:t>
            </w:r>
          </w:p>
          <w:p w14:paraId="1028793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脚本的安装方法</w:t>
            </w:r>
          </w:p>
          <w:p w14:paraId="0DFF910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绑定插件介绍</w:t>
            </w:r>
          </w:p>
        </w:tc>
        <w:tc>
          <w:tcPr>
            <w:tcW w:w="1563" w:type="dxa"/>
            <w:vAlign w:val="center"/>
          </w:tcPr>
          <w:p w14:paraId="5429CD4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6F8D104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脚本的安装方法</w:t>
            </w:r>
          </w:p>
          <w:p w14:paraId="299F4F7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绑定插件介绍</w:t>
            </w:r>
          </w:p>
        </w:tc>
        <w:tc>
          <w:tcPr>
            <w:tcW w:w="720" w:type="dxa"/>
            <w:vAlign w:val="center"/>
          </w:tcPr>
          <w:p w14:paraId="536E0C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r w14:paraId="76E7A2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597" w:type="dxa"/>
            <w:vAlign w:val="center"/>
          </w:tcPr>
          <w:p w14:paraId="6B69026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12</w:t>
            </w:r>
          </w:p>
        </w:tc>
        <w:tc>
          <w:tcPr>
            <w:tcW w:w="1298" w:type="dxa"/>
            <w:vAlign w:val="center"/>
          </w:tcPr>
          <w:p w14:paraId="3038B69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第十二章：二维MG绑定动画制作</w:t>
            </w:r>
          </w:p>
        </w:tc>
        <w:tc>
          <w:tcPr>
            <w:tcW w:w="1347" w:type="dxa"/>
            <w:vAlign w:val="center"/>
          </w:tcPr>
          <w:p w14:paraId="587595C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516" w:type="dxa"/>
            <w:shd w:val="clear" w:color="auto" w:fill="auto"/>
            <w:vAlign w:val="center"/>
          </w:tcPr>
          <w:p w14:paraId="13EB35E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Duik脚本设置</w:t>
            </w:r>
          </w:p>
          <w:p w14:paraId="150A041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Duik脚本使用</w:t>
            </w:r>
          </w:p>
          <w:p w14:paraId="6BA3CA3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人特行走动画</w:t>
            </w:r>
          </w:p>
        </w:tc>
        <w:tc>
          <w:tcPr>
            <w:tcW w:w="1563" w:type="dxa"/>
            <w:vAlign w:val="center"/>
          </w:tcPr>
          <w:p w14:paraId="4ADCFB7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培</w:t>
            </w:r>
            <w:r>
              <w:rPr>
                <w:rFonts w:hint="eastAsia" w:ascii="宋体" w:hAnsi="宋体" w:eastAsia="宋体" w:cs="宋体"/>
                <w:b w:val="0"/>
                <w:bCs/>
                <w:color w:val="auto"/>
                <w:kern w:val="0"/>
                <w:sz w:val="21"/>
                <w:szCs w:val="21"/>
                <w:lang w:val="en-US" w:eastAsia="zh-CN" w:bidi="ar-SA"/>
              </w:rPr>
              <w:t>养同学们制作音视综合能力</w:t>
            </w:r>
          </w:p>
        </w:tc>
        <w:tc>
          <w:tcPr>
            <w:tcW w:w="1453" w:type="dxa"/>
            <w:vAlign w:val="center"/>
          </w:tcPr>
          <w:p w14:paraId="5558EFB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Duik脚本设置</w:t>
            </w:r>
          </w:p>
          <w:p w14:paraId="1AA7924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lang w:val="en-US" w:eastAsia="zh-CN"/>
              </w:rPr>
              <w:t>Duik脚本使用</w:t>
            </w:r>
          </w:p>
        </w:tc>
        <w:tc>
          <w:tcPr>
            <w:tcW w:w="720" w:type="dxa"/>
            <w:vAlign w:val="center"/>
          </w:tcPr>
          <w:p w14:paraId="6FEEB54A">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4</w:t>
            </w:r>
          </w:p>
        </w:tc>
      </w:tr>
    </w:tbl>
    <w:p w14:paraId="62E00B1D">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bookmarkStart w:id="9" w:name="_Toc30376_WPSOffice_Level1"/>
      <w:r>
        <w:rPr>
          <w:rFonts w:hint="eastAsia" w:ascii="宋体" w:hAnsi="宋体" w:eastAsia="宋体" w:cs="宋体"/>
          <w:b/>
          <w:color w:val="auto"/>
          <w:sz w:val="24"/>
        </w:rPr>
        <w:t>3.教学方法与策略</w:t>
      </w:r>
    </w:p>
    <w:p w14:paraId="6E4DF4AE">
      <w:pPr>
        <w:pStyle w:val="20"/>
        <w:keepNext w:val="0"/>
        <w:keepLines w:val="0"/>
        <w:pageBreakBefore w:val="0"/>
        <w:numPr>
          <w:ilvl w:val="0"/>
          <w:numId w:val="0"/>
        </w:numPr>
        <w:kinsoku/>
        <w:wordWrap/>
        <w:overflowPunct/>
        <w:topLinePunct w:val="0"/>
        <w:autoSpaceDE/>
        <w:autoSpaceDN/>
        <w:bidi w:val="0"/>
        <w:adjustRightInd/>
        <w:snapToGrid/>
        <w:spacing w:line="240" w:lineRule="auto"/>
        <w:ind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eastAsia="zh-CN"/>
        </w:rPr>
        <w:t>）</w:t>
      </w:r>
      <w:r>
        <w:rPr>
          <w:rFonts w:hint="eastAsia" w:ascii="宋体" w:hAnsi="宋体" w:eastAsia="宋体" w:cs="宋体"/>
          <w:b/>
          <w:bCs/>
          <w:sz w:val="24"/>
          <w:szCs w:val="24"/>
        </w:rPr>
        <w:t>教学方法</w:t>
      </w:r>
      <w:r>
        <w:rPr>
          <w:rFonts w:hint="eastAsia" w:ascii="宋体" w:hAnsi="宋体" w:eastAsia="宋体" w:cs="宋体"/>
          <w:sz w:val="24"/>
          <w:szCs w:val="24"/>
        </w:rPr>
        <w:t>：</w:t>
      </w:r>
    </w:p>
    <w:p w14:paraId="70851C29">
      <w:pPr>
        <w:pStyle w:val="20"/>
        <w:keepNext w:val="0"/>
        <w:keepLines w:val="0"/>
        <w:pageBreakBefore w:val="0"/>
        <w:numPr>
          <w:ilvl w:val="0"/>
          <w:numId w:val="1"/>
        </w:numPr>
        <w:kinsoku/>
        <w:wordWrap/>
        <w:overflowPunct/>
        <w:topLinePunct w:val="0"/>
        <w:autoSpaceDE/>
        <w:autoSpaceDN/>
        <w:bidi w:val="0"/>
        <w:adjustRightInd/>
        <w:snapToGrid/>
        <w:spacing w:line="240" w:lineRule="auto"/>
        <w:ind w:left="420" w:leftChars="0" w:firstLine="220" w:firstLineChars="0"/>
        <w:textAlignment w:val="auto"/>
        <w:rPr>
          <w:rFonts w:hint="eastAsia" w:ascii="宋体" w:hAnsi="宋体" w:eastAsia="宋体" w:cs="宋体"/>
          <w:sz w:val="24"/>
          <w:szCs w:val="24"/>
        </w:rPr>
      </w:pPr>
      <w:r>
        <w:rPr>
          <w:rFonts w:hint="eastAsia" w:ascii="宋体" w:hAnsi="宋体" w:eastAsia="宋体" w:cs="宋体"/>
          <w:sz w:val="24"/>
          <w:szCs w:val="24"/>
        </w:rPr>
        <w:t>采用</w:t>
      </w:r>
      <w:r>
        <w:rPr>
          <w:rFonts w:hint="eastAsia" w:ascii="宋体" w:hAnsi="宋体" w:eastAsia="宋体" w:cs="宋体"/>
          <w:b/>
          <w:bCs/>
          <w:sz w:val="24"/>
          <w:szCs w:val="24"/>
        </w:rPr>
        <w:t>项目化教学法</w:t>
      </w:r>
      <w:r>
        <w:rPr>
          <w:rFonts w:hint="eastAsia" w:ascii="宋体" w:hAnsi="宋体" w:eastAsia="宋体" w:cs="宋体"/>
          <w:sz w:val="24"/>
          <w:szCs w:val="24"/>
        </w:rPr>
        <w:t>，以实际</w:t>
      </w:r>
      <w:r>
        <w:rPr>
          <w:rFonts w:hint="eastAsia" w:ascii="宋体" w:hAnsi="宋体" w:eastAsia="宋体" w:cs="宋体"/>
          <w:sz w:val="24"/>
          <w:szCs w:val="24"/>
          <w:lang w:val="en-US" w:eastAsia="zh-CN"/>
        </w:rPr>
        <w:t>MG动画案例</w:t>
      </w:r>
      <w:r>
        <w:rPr>
          <w:rFonts w:hint="eastAsia" w:ascii="宋体" w:hAnsi="宋体" w:eastAsia="宋体" w:cs="宋体"/>
          <w:sz w:val="24"/>
          <w:szCs w:val="24"/>
        </w:rPr>
        <w:t>（如</w:t>
      </w:r>
      <w:r>
        <w:rPr>
          <w:rFonts w:hint="eastAsia" w:ascii="宋体" w:hAnsi="宋体" w:eastAsia="宋体" w:cs="宋体"/>
          <w:sz w:val="24"/>
          <w:szCs w:val="24"/>
          <w:lang w:val="en-US" w:eastAsia="zh-CN"/>
        </w:rPr>
        <w:t>标志小动画</w:t>
      </w:r>
      <w:r>
        <w:rPr>
          <w:rFonts w:hint="eastAsia" w:ascii="宋体" w:hAnsi="宋体" w:eastAsia="宋体" w:cs="宋体"/>
          <w:sz w:val="24"/>
          <w:szCs w:val="24"/>
        </w:rPr>
        <w:t>、</w:t>
      </w:r>
      <w:r>
        <w:rPr>
          <w:rFonts w:hint="eastAsia" w:ascii="宋体" w:hAnsi="宋体" w:eastAsia="宋体" w:cs="宋体"/>
          <w:sz w:val="24"/>
          <w:szCs w:val="24"/>
          <w:lang w:val="en-US" w:eastAsia="zh-CN"/>
        </w:rPr>
        <w:t>MG场景动画</w:t>
      </w:r>
      <w:r>
        <w:rPr>
          <w:rFonts w:hint="eastAsia" w:ascii="宋体" w:hAnsi="宋体" w:eastAsia="宋体" w:cs="宋体"/>
          <w:sz w:val="24"/>
          <w:szCs w:val="24"/>
        </w:rPr>
        <w:t>）为导向，将课程内容分解到项目的各个环节中，让学生在完成项目的过程中掌握知识和技能。例如，在学习叙事结构时，围绕 “校园生活</w:t>
      </w:r>
      <w:r>
        <w:rPr>
          <w:rFonts w:hint="eastAsia" w:ascii="宋体" w:hAnsi="宋体" w:eastAsia="宋体" w:cs="宋体"/>
          <w:sz w:val="24"/>
          <w:szCs w:val="24"/>
          <w:lang w:val="en-US" w:eastAsia="zh-CN"/>
        </w:rPr>
        <w:t>的场景MG</w:t>
      </w:r>
      <w:r>
        <w:rPr>
          <w:rFonts w:hint="eastAsia" w:ascii="宋体" w:hAnsi="宋体" w:eastAsia="宋体" w:cs="宋体"/>
          <w:sz w:val="24"/>
          <w:szCs w:val="24"/>
        </w:rPr>
        <w:t>” 项目，引导学生运用不同的叙事结构进行创作实践。</w:t>
      </w:r>
    </w:p>
    <w:p w14:paraId="37555738">
      <w:pPr>
        <w:pStyle w:val="20"/>
        <w:keepNext w:val="0"/>
        <w:keepLines w:val="0"/>
        <w:pageBreakBefore w:val="0"/>
        <w:numPr>
          <w:ilvl w:val="0"/>
          <w:numId w:val="1"/>
        </w:numPr>
        <w:kinsoku/>
        <w:wordWrap/>
        <w:overflowPunct/>
        <w:topLinePunct w:val="0"/>
        <w:autoSpaceDE/>
        <w:autoSpaceDN/>
        <w:bidi w:val="0"/>
        <w:adjustRightInd/>
        <w:snapToGrid/>
        <w:spacing w:line="240" w:lineRule="auto"/>
        <w:ind w:left="420" w:leftChars="0" w:firstLine="220" w:firstLineChars="0"/>
        <w:textAlignment w:val="auto"/>
        <w:rPr>
          <w:rFonts w:hint="eastAsia" w:ascii="宋体" w:hAnsi="宋体" w:eastAsia="宋体" w:cs="宋体"/>
          <w:sz w:val="24"/>
          <w:szCs w:val="24"/>
        </w:rPr>
      </w:pPr>
      <w:r>
        <w:rPr>
          <w:rFonts w:hint="eastAsia" w:ascii="宋体" w:hAnsi="宋体" w:eastAsia="宋体" w:cs="宋体"/>
          <w:sz w:val="24"/>
          <w:szCs w:val="24"/>
        </w:rPr>
        <w:t>运用</w:t>
      </w:r>
      <w:r>
        <w:rPr>
          <w:rFonts w:hint="eastAsia" w:ascii="宋体" w:hAnsi="宋体" w:eastAsia="宋体" w:cs="宋体"/>
          <w:b/>
          <w:bCs/>
          <w:sz w:val="24"/>
          <w:szCs w:val="24"/>
        </w:rPr>
        <w:t>案例教学法</w:t>
      </w:r>
      <w:r>
        <w:rPr>
          <w:rFonts w:hint="eastAsia" w:ascii="宋体" w:hAnsi="宋体" w:eastAsia="宋体" w:cs="宋体"/>
          <w:sz w:val="24"/>
          <w:szCs w:val="24"/>
        </w:rPr>
        <w:t>，选取</w:t>
      </w:r>
      <w:r>
        <w:rPr>
          <w:rFonts w:hint="eastAsia" w:ascii="宋体" w:hAnsi="宋体" w:eastAsia="宋体" w:cs="宋体"/>
          <w:sz w:val="24"/>
          <w:szCs w:val="24"/>
          <w:lang w:val="en-US" w:eastAsia="zh-CN"/>
        </w:rPr>
        <w:t>市场较优秀的MG动画</w:t>
      </w:r>
      <w:r>
        <w:rPr>
          <w:rFonts w:hint="eastAsia" w:ascii="宋体" w:hAnsi="宋体" w:eastAsia="宋体" w:cs="宋体"/>
          <w:sz w:val="24"/>
          <w:szCs w:val="24"/>
        </w:rPr>
        <w:t>（如</w:t>
      </w:r>
      <w:r>
        <w:rPr>
          <w:rFonts w:hint="eastAsia" w:ascii="宋体" w:hAnsi="宋体" w:eastAsia="宋体" w:cs="宋体"/>
          <w:sz w:val="24"/>
          <w:szCs w:val="24"/>
          <w:lang w:val="en-US" w:eastAsia="zh-CN"/>
        </w:rPr>
        <w:t>MG连续剧</w:t>
      </w:r>
      <w:r>
        <w:rPr>
          <w:rFonts w:hint="eastAsia" w:ascii="宋体" w:hAnsi="宋体" w:eastAsia="宋体" w:cs="宋体"/>
          <w:sz w:val="24"/>
          <w:szCs w:val="24"/>
        </w:rPr>
        <w:t>、</w:t>
      </w:r>
      <w:r>
        <w:rPr>
          <w:rFonts w:hint="eastAsia" w:ascii="宋体" w:hAnsi="宋体" w:eastAsia="宋体" w:cs="宋体"/>
          <w:sz w:val="24"/>
          <w:szCs w:val="24"/>
          <w:lang w:val="en-US" w:eastAsia="zh-CN"/>
        </w:rPr>
        <w:t>MG优秀片头</w:t>
      </w:r>
      <w:r>
        <w:rPr>
          <w:rFonts w:hint="eastAsia" w:ascii="宋体" w:hAnsi="宋体" w:eastAsia="宋体" w:cs="宋体"/>
          <w:sz w:val="24"/>
          <w:szCs w:val="24"/>
        </w:rPr>
        <w:t>）作为案例，分析其</w:t>
      </w:r>
      <w:r>
        <w:rPr>
          <w:rFonts w:hint="eastAsia" w:ascii="宋体" w:hAnsi="宋体" w:eastAsia="宋体" w:cs="宋体"/>
          <w:sz w:val="24"/>
          <w:szCs w:val="24"/>
          <w:lang w:val="en-US" w:eastAsia="zh-CN"/>
        </w:rPr>
        <w:t>图形设计</w:t>
      </w:r>
      <w:r>
        <w:rPr>
          <w:rFonts w:hint="eastAsia" w:ascii="宋体" w:hAnsi="宋体" w:eastAsia="宋体" w:cs="宋体"/>
          <w:sz w:val="24"/>
          <w:szCs w:val="24"/>
        </w:rPr>
        <w:t>、</w:t>
      </w:r>
      <w:r>
        <w:rPr>
          <w:rFonts w:hint="eastAsia" w:ascii="宋体" w:hAnsi="宋体" w:eastAsia="宋体" w:cs="宋体"/>
          <w:sz w:val="24"/>
          <w:szCs w:val="24"/>
          <w:lang w:val="en-US" w:eastAsia="zh-CN"/>
        </w:rPr>
        <w:t>动画制作</w:t>
      </w:r>
      <w:r>
        <w:rPr>
          <w:rFonts w:hint="eastAsia" w:ascii="宋体" w:hAnsi="宋体" w:eastAsia="宋体" w:cs="宋体"/>
          <w:sz w:val="24"/>
          <w:szCs w:val="24"/>
        </w:rPr>
        <w:t>、</w:t>
      </w:r>
      <w:r>
        <w:rPr>
          <w:rFonts w:hint="eastAsia" w:ascii="宋体" w:hAnsi="宋体" w:eastAsia="宋体" w:cs="宋体"/>
          <w:sz w:val="24"/>
          <w:szCs w:val="24"/>
          <w:lang w:val="en-US" w:eastAsia="zh-CN"/>
        </w:rPr>
        <w:t>配音</w:t>
      </w:r>
      <w:r>
        <w:rPr>
          <w:rFonts w:hint="eastAsia" w:ascii="宋体" w:hAnsi="宋体" w:eastAsia="宋体" w:cs="宋体"/>
          <w:sz w:val="24"/>
          <w:szCs w:val="24"/>
        </w:rPr>
        <w:t>等</w:t>
      </w:r>
      <w:r>
        <w:rPr>
          <w:rFonts w:hint="eastAsia" w:ascii="宋体" w:hAnsi="宋体" w:eastAsia="宋体" w:cs="宋体"/>
          <w:sz w:val="24"/>
          <w:szCs w:val="24"/>
          <w:lang w:val="en-US" w:eastAsia="zh-CN"/>
        </w:rPr>
        <w:t>多</w:t>
      </w:r>
      <w:r>
        <w:rPr>
          <w:rFonts w:hint="eastAsia" w:ascii="宋体" w:hAnsi="宋体" w:eastAsia="宋体" w:cs="宋体"/>
          <w:sz w:val="24"/>
          <w:szCs w:val="24"/>
        </w:rPr>
        <w:t>方面的特点，让学生从中学习创作技巧。同时，结合案例讨论，激发学生的思考和创意。</w:t>
      </w:r>
    </w:p>
    <w:p w14:paraId="073D7F9E">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四、课程考核</w:t>
      </w:r>
      <w:bookmarkEnd w:id="9"/>
    </w:p>
    <w:p w14:paraId="271784E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bookmarkStart w:id="10" w:name="_Toc7890_WPSOffice_Level1"/>
      <w:r>
        <w:rPr>
          <w:rFonts w:hint="eastAsia" w:ascii="宋体" w:hAnsi="宋体" w:eastAsia="宋体" w:cs="宋体"/>
          <w:color w:val="auto"/>
          <w:sz w:val="24"/>
          <w:lang w:val="en-US" w:eastAsia="zh-CN"/>
        </w:rPr>
        <w:t>（一）考核方法</w:t>
      </w:r>
    </w:p>
    <w:p w14:paraId="7813EC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rPr>
        <w:t>本课程采用过程性考核与终结性考核相结合的方式，注重对学生</w:t>
      </w:r>
      <w:r>
        <w:rPr>
          <w:rFonts w:hint="eastAsia" w:ascii="宋体" w:hAnsi="宋体" w:eastAsia="宋体" w:cs="宋体"/>
          <w:color w:val="auto"/>
          <w:sz w:val="24"/>
          <w:lang w:val="en-US" w:eastAsia="zh-CN"/>
        </w:rPr>
        <w:t>MG图形与MG动动画以</w:t>
      </w:r>
      <w:r>
        <w:rPr>
          <w:rFonts w:hint="eastAsia" w:ascii="宋体" w:hAnsi="宋体" w:eastAsia="宋体" w:cs="宋体"/>
          <w:color w:val="auto"/>
          <w:sz w:val="24"/>
        </w:rPr>
        <w:t>及</w:t>
      </w:r>
      <w:r>
        <w:rPr>
          <w:rFonts w:hint="eastAsia" w:ascii="宋体" w:hAnsi="宋体" w:eastAsia="宋体" w:cs="宋体"/>
          <w:color w:val="auto"/>
          <w:sz w:val="24"/>
          <w:lang w:val="en-US" w:eastAsia="zh-CN"/>
        </w:rPr>
        <w:t>场景动画制作</w:t>
      </w:r>
      <w:r>
        <w:rPr>
          <w:rFonts w:hint="eastAsia" w:ascii="宋体" w:hAnsi="宋体" w:eastAsia="宋体" w:cs="宋体"/>
          <w:color w:val="auto"/>
          <w:sz w:val="24"/>
        </w:rPr>
        <w:t>全流程能力的评价。通过平时考核跟踪学生对</w:t>
      </w:r>
      <w:r>
        <w:rPr>
          <w:rFonts w:hint="eastAsia" w:ascii="宋体" w:hAnsi="宋体" w:eastAsia="宋体" w:cs="宋体"/>
          <w:color w:val="auto"/>
          <w:sz w:val="24"/>
          <w:lang w:val="en-US" w:eastAsia="zh-CN"/>
        </w:rPr>
        <w:t>基本</w:t>
      </w:r>
      <w:r>
        <w:rPr>
          <w:rFonts w:hint="eastAsia" w:ascii="宋体" w:hAnsi="宋体" w:eastAsia="宋体" w:cs="宋体"/>
          <w:color w:val="auto"/>
          <w:sz w:val="24"/>
        </w:rPr>
        <w:t>操作、</w:t>
      </w:r>
      <w:r>
        <w:rPr>
          <w:rFonts w:hint="eastAsia" w:ascii="宋体" w:hAnsi="宋体" w:eastAsia="宋体" w:cs="宋体"/>
          <w:color w:val="auto"/>
          <w:sz w:val="24"/>
          <w:lang w:val="en-US" w:eastAsia="zh-CN"/>
        </w:rPr>
        <w:t>动画制作</w:t>
      </w:r>
      <w:r>
        <w:rPr>
          <w:rFonts w:hint="eastAsia" w:ascii="宋体" w:hAnsi="宋体" w:eastAsia="宋体" w:cs="宋体"/>
          <w:color w:val="auto"/>
          <w:sz w:val="24"/>
        </w:rPr>
        <w:t>、</w:t>
      </w:r>
      <w:r>
        <w:rPr>
          <w:rFonts w:hint="eastAsia" w:ascii="宋体" w:hAnsi="宋体" w:eastAsia="宋体" w:cs="宋体"/>
          <w:color w:val="auto"/>
          <w:sz w:val="24"/>
          <w:lang w:val="en-US" w:eastAsia="zh-CN"/>
        </w:rPr>
        <w:t>插件使用</w:t>
      </w:r>
      <w:r>
        <w:rPr>
          <w:rFonts w:hint="eastAsia" w:ascii="宋体" w:hAnsi="宋体" w:eastAsia="宋体" w:cs="宋体"/>
          <w:color w:val="auto"/>
          <w:sz w:val="24"/>
        </w:rPr>
        <w:t>掌握情况，通过期末上机实操考核检验学生综合运用所学知识完成全景项目的能力，实现“以考促练、以评促学”，全面反映学生的专业技能水平和职业素养。
</w:t>
      </w:r>
    </w:p>
    <w:p w14:paraId="34A1985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（二）成绩构成</w:t>
      </w:r>
    </w:p>
    <w:p w14:paraId="114687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课程总成绩由平时考核和期末考核两部分组成，具体占比及细分如下：
</w:t>
      </w:r>
    </w:p>
    <w:p w14:paraId="1671A917">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1.平时考核（</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0%）：
</w:t>
      </w:r>
    </w:p>
    <w:p w14:paraId="611B022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（1）考勤（</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0%）：依据学生上课出勤、实训参与情况记录，反映学生的学习态度和纪律性。
</w:t>
      </w:r>
    </w:p>
    <w:p w14:paraId="72F360C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（2）作业（20%）：包括MG动画作品、以及二维动画场景设计成果等，评价学生对各阶段知识技能的掌握程度。</w:t>
      </w:r>
      <w:r>
        <w:rPr>
          <w:rFonts w:hint="eastAsia" w:ascii="宋体" w:hAnsi="宋体" w:eastAsia="宋体" w:cs="宋体"/>
          <w:color w:val="auto"/>
          <w:sz w:val="24"/>
        </w:rPr>
        <w:t>
</w:t>
      </w:r>
    </w:p>
    <w:p w14:paraId="2D9B69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（3）课堂表现（10%）：涵盖课堂提问回答质量、小组协作中的贡献度、实践操作中的问题解决能力等，体现学生的课堂参与度和团队合作精神。
</w:t>
      </w:r>
    </w:p>
    <w:p w14:paraId="2AD2E30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 .期末考核（</w:t>
      </w:r>
      <w:r>
        <w:rPr>
          <w:rFonts w:hint="eastAsia" w:ascii="宋体" w:hAnsi="宋体" w:cs="宋体"/>
          <w:color w:val="auto"/>
          <w:sz w:val="24"/>
          <w:lang w:val="en-US" w:eastAsia="zh-CN"/>
        </w:rPr>
        <w:t>5</w:t>
      </w:r>
      <w:r>
        <w:rPr>
          <w:rFonts w:hint="eastAsia" w:ascii="宋体" w:hAnsi="宋体" w:eastAsia="宋体" w:cs="宋体"/>
          <w:color w:val="auto"/>
          <w:sz w:val="24"/>
          <w:lang w:val="en-US" w:eastAsia="zh-CN"/>
        </w:rPr>
        <w:t>0%）：采用上机实操考核形式，考查学生综合完成MG动画、场景二维动画的制作能力。</w:t>
      </w:r>
    </w:p>
    <w:p w14:paraId="0C9190F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（三）考核要求</w:t>
      </w:r>
    </w:p>
    <w:p w14:paraId="00FBBAF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1.平时考核</w:t>
      </w:r>
    </w:p>
    <w:p w14:paraId="4557481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（1）考勤（</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0%）：学生应该按时上课，不得无故缺勤、迟到或早退；请假需提供有效证明，并及时补学所缺内容，缺勤次数累计超过课程总学时的 1/3，将取消期末考试资格。</w:t>
      </w:r>
    </w:p>
    <w:p w14:paraId="700DB2A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（2）作业（20%）：需按时独立完成，内容完整、规范，实践作品需符合项目要求，杜绝抄袭和敷衍了事，否则按零分处理；完成不少于5次实训作业；实训作业缺少三次以上，将取消期末考试资格。</w:t>
      </w:r>
    </w:p>
    <w:p w14:paraId="265929D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（3）课堂表现（10%）：积极参与课堂互动，主动回答教师提问，在小组讨论和实践项目中主动承担任务，与组员有效协作，遵守课堂纪律，不做与课程无关的事情，教师根据课堂表现情况进行量化打分，满分 10 分</w:t>
      </w:r>
      <w:r>
        <w:rPr>
          <w:rFonts w:hint="eastAsia" w:ascii="宋体" w:hAnsi="宋体" w:eastAsia="宋体" w:cs="宋体"/>
          <w:color w:val="auto"/>
          <w:sz w:val="24"/>
        </w:rPr>
        <w:t>。
</w:t>
      </w:r>
    </w:p>
    <w:p w14:paraId="51F752C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表</w:t>
      </w:r>
      <w:r>
        <w:rPr>
          <w:rFonts w:hint="eastAsia" w:ascii="宋体" w:hAnsi="宋体" w:eastAsia="宋体" w:cs="宋体"/>
          <w:color w:val="auto"/>
          <w:sz w:val="24"/>
          <w:lang w:val="en-US" w:eastAsia="zh-CN"/>
        </w:rPr>
        <w:t>3</w:t>
      </w:r>
      <w:r>
        <w:rPr>
          <w:rFonts w:hint="eastAsia" w:ascii="宋体" w:hAnsi="宋体" w:eastAsia="宋体" w:cs="宋体"/>
          <w:color w:val="auto"/>
          <w:sz w:val="24"/>
        </w:rPr>
        <w:t>：平时考核</w:t>
      </w:r>
      <w:r>
        <w:rPr>
          <w:rFonts w:hint="eastAsia" w:ascii="宋体" w:hAnsi="宋体" w:eastAsia="宋体" w:cs="宋体"/>
          <w:color w:val="auto"/>
          <w:sz w:val="24"/>
          <w:lang w:val="en-US" w:eastAsia="zh-CN"/>
        </w:rPr>
        <w:t>内容及评分标准一览表</w:t>
      </w:r>
    </w:p>
    <w:tbl>
      <w:tblPr>
        <w:tblStyle w:val="9"/>
        <w:tblW w:w="8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257"/>
        <w:gridCol w:w="2770"/>
        <w:gridCol w:w="3566"/>
      </w:tblGrid>
      <w:tr w14:paraId="4F70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1025" w:type="dxa"/>
            <w:noWrap w:val="0"/>
            <w:vAlign w:val="center"/>
          </w:tcPr>
          <w:p w14:paraId="0AD1CA0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257" w:type="dxa"/>
            <w:noWrap w:val="0"/>
            <w:vAlign w:val="center"/>
          </w:tcPr>
          <w:p w14:paraId="0F0C082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考核项目与形式</w:t>
            </w:r>
          </w:p>
        </w:tc>
        <w:tc>
          <w:tcPr>
            <w:tcW w:w="2770" w:type="dxa"/>
            <w:noWrap w:val="0"/>
            <w:vAlign w:val="center"/>
          </w:tcPr>
          <w:p w14:paraId="6135E4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考核要求</w:t>
            </w:r>
          </w:p>
        </w:tc>
        <w:tc>
          <w:tcPr>
            <w:tcW w:w="3566" w:type="dxa"/>
            <w:noWrap w:val="0"/>
            <w:vAlign w:val="center"/>
          </w:tcPr>
          <w:p w14:paraId="7EE12C2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评分标准</w:t>
            </w:r>
          </w:p>
        </w:tc>
      </w:tr>
      <w:tr w14:paraId="383F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jc w:val="center"/>
        </w:trPr>
        <w:tc>
          <w:tcPr>
            <w:tcW w:w="1025" w:type="dxa"/>
            <w:noWrap w:val="0"/>
            <w:vAlign w:val="center"/>
          </w:tcPr>
          <w:p w14:paraId="5E7DBF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1257" w:type="dxa"/>
            <w:noWrap w:val="0"/>
            <w:vAlign w:val="center"/>
          </w:tcPr>
          <w:p w14:paraId="2AD751A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考勤（</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0%）</w:t>
            </w:r>
          </w:p>
        </w:tc>
        <w:tc>
          <w:tcPr>
            <w:tcW w:w="2770" w:type="dxa"/>
            <w:noWrap w:val="0"/>
            <w:vAlign w:val="center"/>
          </w:tcPr>
          <w:p w14:paraId="13A9B56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学生应该按时上课。事假、病假任课教师凭辅导员审批的假条进行记录</w:t>
            </w:r>
          </w:p>
        </w:tc>
        <w:tc>
          <w:tcPr>
            <w:tcW w:w="3566" w:type="dxa"/>
            <w:noWrap w:val="0"/>
            <w:vAlign w:val="center"/>
          </w:tcPr>
          <w:p w14:paraId="7E2FD4F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迟到、早退1次扣除1分，旷课1次扣3分，旷课5次及以上此项不得分；缺勤次数累计超过课程总学时的 1/3，将取消期末考试资格；</w:t>
            </w:r>
          </w:p>
        </w:tc>
      </w:tr>
      <w:tr w14:paraId="1A16E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1025" w:type="dxa"/>
            <w:noWrap w:val="0"/>
            <w:vAlign w:val="center"/>
          </w:tcPr>
          <w:p w14:paraId="37A8E1C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257" w:type="dxa"/>
            <w:noWrap w:val="0"/>
            <w:vAlign w:val="center"/>
          </w:tcPr>
          <w:p w14:paraId="164FB81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作业（20%）</w:t>
            </w:r>
          </w:p>
        </w:tc>
        <w:tc>
          <w:tcPr>
            <w:tcW w:w="2770" w:type="dxa"/>
            <w:noWrap w:val="0"/>
            <w:vAlign w:val="center"/>
          </w:tcPr>
          <w:p w14:paraId="5F1069D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考核学生对课程知识与技能的掌握情况，完成不少于5次实训作业</w:t>
            </w:r>
          </w:p>
        </w:tc>
        <w:tc>
          <w:tcPr>
            <w:tcW w:w="3566" w:type="dxa"/>
            <w:noWrap w:val="0"/>
            <w:vAlign w:val="center"/>
          </w:tcPr>
          <w:p w14:paraId="37F6425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取实训作业平均分计入总成绩。实训作业缺少一次扣5分，缺少三次以上，将取消期末考试资格；</w:t>
            </w:r>
          </w:p>
        </w:tc>
      </w:tr>
      <w:tr w14:paraId="0403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1025" w:type="dxa"/>
            <w:noWrap w:val="0"/>
            <w:vAlign w:val="center"/>
          </w:tcPr>
          <w:p w14:paraId="67B77AF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c>
          <w:tcPr>
            <w:tcW w:w="1257" w:type="dxa"/>
            <w:noWrap w:val="0"/>
            <w:vAlign w:val="center"/>
          </w:tcPr>
          <w:p w14:paraId="018CCB5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课堂表现（10%）</w:t>
            </w:r>
          </w:p>
        </w:tc>
        <w:tc>
          <w:tcPr>
            <w:tcW w:w="2770" w:type="dxa"/>
            <w:noWrap w:val="0"/>
            <w:vAlign w:val="center"/>
          </w:tcPr>
          <w:p w14:paraId="2F425C4D">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课堂表现积极踊跃、积极参与教学的讨论与互动</w:t>
            </w:r>
          </w:p>
        </w:tc>
        <w:tc>
          <w:tcPr>
            <w:tcW w:w="3566" w:type="dxa"/>
            <w:noWrap w:val="0"/>
            <w:vAlign w:val="center"/>
          </w:tcPr>
          <w:p w14:paraId="048329D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积极参与课堂互动和小组讨论，主动承担实训任务，在团队协作中有效沟通并解决技术问题；遵守课堂纪律，规范使用实训设备；教师根据课堂表现情况进行量化打分，满分 10 分</w:t>
            </w:r>
          </w:p>
        </w:tc>
      </w:tr>
    </w:tbl>
    <w:p w14:paraId="2659F20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（四）考核内容与方式</w:t>
      </w:r>
    </w:p>
    <w:p w14:paraId="5B78E61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表</w:t>
      </w:r>
      <w:r>
        <w:rPr>
          <w:rFonts w:hint="eastAsia" w:ascii="宋体" w:hAnsi="宋体" w:eastAsia="宋体" w:cs="宋体"/>
          <w:color w:val="auto"/>
          <w:sz w:val="24"/>
          <w:lang w:val="en-US" w:eastAsia="zh-CN"/>
        </w:rPr>
        <w:t>5</w:t>
      </w:r>
      <w:r>
        <w:rPr>
          <w:rFonts w:hint="eastAsia" w:ascii="宋体" w:hAnsi="宋体" w:eastAsia="宋体" w:cs="宋体"/>
          <w:color w:val="auto"/>
          <w:sz w:val="24"/>
        </w:rPr>
        <w:t>：考核内容与形式一览表</w:t>
      </w:r>
    </w:p>
    <w:tbl>
      <w:tblPr>
        <w:tblStyle w:val="9"/>
        <w:tblW w:w="89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469"/>
        <w:gridCol w:w="2019"/>
        <w:gridCol w:w="5484"/>
      </w:tblGrid>
      <w:tr w14:paraId="31F1E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64" w:hRule="atLeast"/>
          <w:tblHeader/>
        </w:trPr>
        <w:tc>
          <w:tcPr>
            <w:tcW w:w="1469" w:type="dxa"/>
            <w:shd w:val="clear" w:color="auto" w:fill="FFFFFF"/>
            <w:noWrap w:val="0"/>
            <w:vAlign w:val="center"/>
          </w:tcPr>
          <w:p w14:paraId="0C04615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考核类型</w:t>
            </w:r>
          </w:p>
        </w:tc>
        <w:tc>
          <w:tcPr>
            <w:tcW w:w="2019" w:type="dxa"/>
            <w:shd w:val="clear" w:color="auto" w:fill="FFFFFF"/>
            <w:noWrap w:val="0"/>
            <w:vAlign w:val="center"/>
          </w:tcPr>
          <w:p w14:paraId="3A3E957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具体项目</w:t>
            </w:r>
          </w:p>
        </w:tc>
        <w:tc>
          <w:tcPr>
            <w:tcW w:w="5484" w:type="dxa"/>
            <w:shd w:val="clear" w:color="auto" w:fill="FFFFFF"/>
            <w:noWrap w:val="0"/>
            <w:vAlign w:val="center"/>
          </w:tcPr>
          <w:p w14:paraId="5FEA86B3">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考核内容与方式</w:t>
            </w:r>
          </w:p>
        </w:tc>
      </w:tr>
      <w:tr w14:paraId="54558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265" w:hRule="atLeast"/>
        </w:trPr>
        <w:tc>
          <w:tcPr>
            <w:tcW w:w="1469" w:type="dxa"/>
            <w:vMerge w:val="restart"/>
            <w:shd w:val="clear" w:color="auto" w:fill="FFFFFF"/>
            <w:noWrap w:val="0"/>
            <w:vAlign w:val="center"/>
          </w:tcPr>
          <w:p w14:paraId="678516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平时考核</w:t>
            </w:r>
          </w:p>
          <w:p w14:paraId="43DAF9D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0%）</w:t>
            </w:r>
          </w:p>
        </w:tc>
        <w:tc>
          <w:tcPr>
            <w:tcW w:w="2019" w:type="dxa"/>
            <w:shd w:val="clear" w:color="auto" w:fill="FFFFFF"/>
            <w:noWrap w:val="0"/>
            <w:vAlign w:val="center"/>
          </w:tcPr>
          <w:p w14:paraId="16BCA00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考勤结果（</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0%）</w:t>
            </w:r>
          </w:p>
        </w:tc>
        <w:tc>
          <w:tcPr>
            <w:tcW w:w="5484" w:type="dxa"/>
            <w:shd w:val="clear" w:color="auto" w:fill="FFFFFF"/>
            <w:noWrap w:val="0"/>
            <w:vAlign w:val="center"/>
          </w:tcPr>
          <w:p w14:paraId="5F2858A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内容：学生上课出勤情况，包括出勤、迟到、早退、缺勤等。</w:t>
            </w:r>
          </w:p>
          <w:p w14:paraId="471AE80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方式：教师通过课堂点名、在线签到等方式记录，按考勤规定核算分数。迟到、早退1次扣除1分，旷课1次扣3分，旷课5次及以上此项不得分；课程出勤率不达总学时70%，将取消期末考试资格；</w:t>
            </w:r>
          </w:p>
        </w:tc>
      </w:tr>
      <w:tr w14:paraId="762D3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389" w:hRule="atLeast"/>
        </w:trPr>
        <w:tc>
          <w:tcPr>
            <w:tcW w:w="1469" w:type="dxa"/>
            <w:vMerge w:val="continue"/>
            <w:shd w:val="clear" w:color="auto" w:fill="F2F9F2"/>
            <w:noWrap w:val="0"/>
            <w:vAlign w:val="center"/>
          </w:tcPr>
          <w:p w14:paraId="7A681A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p>
        </w:tc>
        <w:tc>
          <w:tcPr>
            <w:tcW w:w="2019" w:type="dxa"/>
            <w:shd w:val="clear" w:color="auto" w:fill="FFFFFF"/>
            <w:noWrap w:val="0"/>
            <w:vAlign w:val="center"/>
          </w:tcPr>
          <w:p w14:paraId="5ADDEE2B">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平时作业（20%）</w:t>
            </w:r>
          </w:p>
        </w:tc>
        <w:tc>
          <w:tcPr>
            <w:tcW w:w="5484" w:type="dxa"/>
            <w:shd w:val="clear" w:color="auto" w:fill="FFFFFF"/>
            <w:noWrap w:val="0"/>
            <w:vAlign w:val="center"/>
          </w:tcPr>
          <w:p w14:paraId="44BE18F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根据所学项目进行实训作业考核。方式：通过在线教学平台或课堂，布置实训作业，学生在规定的实训场地按时完成实践任务并提交作品，教师根据作品质量和操作规范性评分。取实训作业平均分计入总成绩。实训作业缺少一次扣5分，缺少三次以上，将取消期末考试资格；</w:t>
            </w:r>
          </w:p>
        </w:tc>
      </w:tr>
      <w:tr w14:paraId="7BF44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07" w:hRule="atLeast"/>
        </w:trPr>
        <w:tc>
          <w:tcPr>
            <w:tcW w:w="1469" w:type="dxa"/>
            <w:vMerge w:val="continue"/>
            <w:shd w:val="clear" w:color="auto" w:fill="F2F9F2"/>
            <w:noWrap w:val="0"/>
            <w:vAlign w:val="center"/>
          </w:tcPr>
          <w:p w14:paraId="3CBDA6F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rPr>
            </w:pPr>
          </w:p>
        </w:tc>
        <w:tc>
          <w:tcPr>
            <w:tcW w:w="2019" w:type="dxa"/>
            <w:shd w:val="clear" w:color="auto" w:fill="FFFFFF"/>
            <w:noWrap w:val="0"/>
            <w:vAlign w:val="center"/>
          </w:tcPr>
          <w:p w14:paraId="3A787CF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课堂表现（10%）</w:t>
            </w:r>
          </w:p>
        </w:tc>
        <w:tc>
          <w:tcPr>
            <w:tcW w:w="5484" w:type="dxa"/>
            <w:shd w:val="clear" w:color="auto" w:fill="FFFFFF"/>
            <w:noWrap w:val="0"/>
            <w:vAlign w:val="center"/>
          </w:tcPr>
          <w:p w14:paraId="7DFFF99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内容：课堂提问回答准确性、小组讨论参与度、实践操作中的协作能力和问题解决能力等。</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方式：教师根据课堂观察记录，结合学生的表现情况综合打分。
</w:t>
            </w:r>
          </w:p>
        </w:tc>
      </w:tr>
      <w:tr w14:paraId="2FCE2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538" w:hRule="atLeast"/>
        </w:trPr>
        <w:tc>
          <w:tcPr>
            <w:tcW w:w="1469" w:type="dxa"/>
            <w:shd w:val="clear" w:color="auto" w:fill="FFFFFF"/>
            <w:noWrap w:val="0"/>
            <w:vAlign w:val="center"/>
          </w:tcPr>
          <w:p w14:paraId="36D5BA9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期末考核</w:t>
            </w:r>
          </w:p>
          <w:p w14:paraId="720D2560">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50</w:t>
            </w:r>
            <w:r>
              <w:rPr>
                <w:rFonts w:hint="eastAsia" w:ascii="宋体" w:hAnsi="宋体" w:eastAsia="宋体" w:cs="宋体"/>
                <w:color w:val="auto"/>
                <w:sz w:val="21"/>
                <w:szCs w:val="21"/>
                <w:lang w:val="en-US" w:eastAsia="zh-CN"/>
              </w:rPr>
              <w:t>%）</w:t>
            </w:r>
          </w:p>
        </w:tc>
        <w:tc>
          <w:tcPr>
            <w:tcW w:w="2019" w:type="dxa"/>
            <w:shd w:val="clear" w:color="auto" w:fill="FFFFFF"/>
            <w:noWrap w:val="0"/>
            <w:vAlign w:val="center"/>
          </w:tcPr>
          <w:p w14:paraId="0FD040C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上机实操考核</w:t>
            </w:r>
          </w:p>
          <w:p w14:paraId="0EBDD4D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0%）</w:t>
            </w:r>
          </w:p>
        </w:tc>
        <w:tc>
          <w:tcPr>
            <w:tcW w:w="5484" w:type="dxa"/>
            <w:shd w:val="clear" w:color="auto" w:fill="FFFFFF"/>
            <w:noWrap w:val="0"/>
            <w:vAlign w:val="center"/>
          </w:tcPr>
          <w:p w14:paraId="4AFFC86E">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内容：指定形式与类别的MG综合动画，根据制作与整体动画的整体设计表现。</w:t>
            </w:r>
          </w:p>
          <w:p w14:paraId="3D73F169">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方式：在规定时间内完成实操任务，提交成果后教师按评分标准打分。
</w:t>
            </w:r>
          </w:p>
        </w:tc>
      </w:tr>
    </w:tbl>
    <w:p w14:paraId="669FE53F">
      <w:pPr>
        <w:keepNext w:val="0"/>
        <w:keepLines w:val="0"/>
        <w:pageBreakBefore w:val="0"/>
        <w:kinsoku/>
        <w:wordWrap/>
        <w:overflowPunct/>
        <w:topLinePunct w:val="0"/>
        <w:autoSpaceDE/>
        <w:autoSpaceDN/>
        <w:bidi w:val="0"/>
        <w:adjustRightInd/>
        <w:snapToGrid/>
        <w:spacing w:beforeLines="50" w:afterLines="50" w:line="240" w:lineRule="auto"/>
        <w:ind w:firstLine="482" w:firstLineChars="200"/>
        <w:jc w:val="left"/>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五、课程要求</w:t>
      </w:r>
      <w:bookmarkEnd w:id="10"/>
    </w:p>
    <w:p w14:paraId="02303A08">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1.授课教师基本情况</w:t>
      </w:r>
    </w:p>
    <w:p w14:paraId="0C7C3EA1">
      <w:pPr>
        <w:keepNext w:val="0"/>
        <w:keepLines w:val="0"/>
        <w:pageBreakBefore w:val="0"/>
        <w:kinsoku/>
        <w:wordWrap/>
        <w:overflowPunct/>
        <w:topLinePunct w:val="0"/>
        <w:autoSpaceDE/>
        <w:autoSpaceDN/>
        <w:bidi w:val="0"/>
        <w:adjustRightInd/>
        <w:snapToGrid/>
        <w:spacing w:beforeLines="50"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表7  授课教师基本情况</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983"/>
        <w:gridCol w:w="709"/>
        <w:gridCol w:w="1133"/>
        <w:gridCol w:w="1276"/>
        <w:gridCol w:w="1560"/>
        <w:gridCol w:w="2987"/>
      </w:tblGrid>
      <w:tr w14:paraId="6B3D40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tcBorders>
              <w:top w:val="single" w:color="auto" w:sz="12" w:space="0"/>
            </w:tcBorders>
            <w:vAlign w:val="center"/>
          </w:tcPr>
          <w:p w14:paraId="7E71D7D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983" w:type="dxa"/>
            <w:tcBorders>
              <w:top w:val="single" w:color="auto" w:sz="12" w:space="0"/>
            </w:tcBorders>
            <w:vAlign w:val="center"/>
          </w:tcPr>
          <w:p w14:paraId="12A815F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姓名</w:t>
            </w:r>
          </w:p>
        </w:tc>
        <w:tc>
          <w:tcPr>
            <w:tcW w:w="709" w:type="dxa"/>
            <w:tcBorders>
              <w:top w:val="single" w:color="auto" w:sz="12" w:space="0"/>
            </w:tcBorders>
            <w:vAlign w:val="center"/>
          </w:tcPr>
          <w:p w14:paraId="651B9E5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性别</w:t>
            </w:r>
          </w:p>
        </w:tc>
        <w:tc>
          <w:tcPr>
            <w:tcW w:w="1133" w:type="dxa"/>
            <w:tcBorders>
              <w:top w:val="single" w:color="auto" w:sz="12" w:space="0"/>
            </w:tcBorders>
            <w:vAlign w:val="center"/>
          </w:tcPr>
          <w:p w14:paraId="74C5996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学历</w:t>
            </w:r>
          </w:p>
        </w:tc>
        <w:tc>
          <w:tcPr>
            <w:tcW w:w="1276" w:type="dxa"/>
            <w:tcBorders>
              <w:top w:val="single" w:color="auto" w:sz="12" w:space="0"/>
            </w:tcBorders>
            <w:vAlign w:val="center"/>
          </w:tcPr>
          <w:p w14:paraId="1221840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职称</w:t>
            </w:r>
          </w:p>
        </w:tc>
        <w:tc>
          <w:tcPr>
            <w:tcW w:w="1560" w:type="dxa"/>
            <w:tcBorders>
              <w:top w:val="single" w:color="auto" w:sz="12" w:space="0"/>
              <w:right w:val="single" w:color="auto" w:sz="4" w:space="0"/>
            </w:tcBorders>
            <w:vAlign w:val="center"/>
          </w:tcPr>
          <w:p w14:paraId="1AE7754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职业资格证书</w:t>
            </w:r>
          </w:p>
        </w:tc>
        <w:tc>
          <w:tcPr>
            <w:tcW w:w="2987" w:type="dxa"/>
            <w:tcBorders>
              <w:top w:val="single" w:color="auto" w:sz="12" w:space="0"/>
              <w:left w:val="single" w:color="auto" w:sz="4" w:space="0"/>
            </w:tcBorders>
            <w:vAlign w:val="center"/>
          </w:tcPr>
          <w:p w14:paraId="28C7791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企业实践经历</w:t>
            </w:r>
          </w:p>
        </w:tc>
      </w:tr>
      <w:tr w14:paraId="17CEBC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3" w:type="dxa"/>
            <w:vAlign w:val="center"/>
          </w:tcPr>
          <w:p w14:paraId="3AA9C5D3">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983" w:type="dxa"/>
            <w:vAlign w:val="center"/>
          </w:tcPr>
          <w:p w14:paraId="040940E6">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王艳军</w:t>
            </w:r>
          </w:p>
        </w:tc>
        <w:tc>
          <w:tcPr>
            <w:tcW w:w="709" w:type="dxa"/>
            <w:vAlign w:val="center"/>
          </w:tcPr>
          <w:p w14:paraId="39ED403C">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男</w:t>
            </w:r>
          </w:p>
        </w:tc>
        <w:tc>
          <w:tcPr>
            <w:tcW w:w="1133" w:type="dxa"/>
            <w:vAlign w:val="center"/>
          </w:tcPr>
          <w:p w14:paraId="43E057B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本科</w:t>
            </w:r>
          </w:p>
        </w:tc>
        <w:tc>
          <w:tcPr>
            <w:tcW w:w="1276" w:type="dxa"/>
            <w:vAlign w:val="center"/>
          </w:tcPr>
          <w:p w14:paraId="76D44B6F">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p>
        </w:tc>
        <w:tc>
          <w:tcPr>
            <w:tcW w:w="1560" w:type="dxa"/>
            <w:tcBorders>
              <w:right w:val="single" w:color="auto" w:sz="4" w:space="0"/>
            </w:tcBorders>
            <w:vAlign w:val="center"/>
          </w:tcPr>
          <w:p w14:paraId="18F4767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c>
          <w:tcPr>
            <w:tcW w:w="2987" w:type="dxa"/>
            <w:tcBorders>
              <w:left w:val="single" w:color="auto" w:sz="4" w:space="0"/>
            </w:tcBorders>
            <w:vAlign w:val="center"/>
          </w:tcPr>
          <w:p w14:paraId="4C366468">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color w:val="auto"/>
                <w:sz w:val="21"/>
                <w:lang w:val="en-US" w:eastAsia="zh-CN"/>
              </w:rPr>
            </w:pPr>
            <w:r>
              <w:rPr>
                <w:rFonts w:hint="eastAsia" w:ascii="宋体"/>
                <w:b/>
                <w:bCs/>
                <w:color w:val="auto"/>
                <w:sz w:val="21"/>
                <w:lang w:val="en-US" w:eastAsia="zh-CN"/>
              </w:rPr>
              <w:t>主要工作领域：</w:t>
            </w:r>
            <w:r>
              <w:rPr>
                <w:rFonts w:hint="eastAsia" w:ascii="宋体"/>
                <w:color w:val="auto"/>
                <w:sz w:val="21"/>
                <w:lang w:val="en-US" w:eastAsia="zh-CN"/>
              </w:rPr>
              <w:br w:type="textWrapping"/>
            </w:r>
            <w:r>
              <w:rPr>
                <w:rFonts w:hint="eastAsia" w:ascii="宋体"/>
                <w:color w:val="auto"/>
                <w:sz w:val="21"/>
                <w:lang w:val="en-US" w:eastAsia="zh-CN"/>
              </w:rPr>
              <w:t>数字媒体、融媒体、平面设计、影视动画、三维建模、三维动画领域。</w:t>
            </w:r>
          </w:p>
          <w:p w14:paraId="0E808A6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lang w:val="en-US" w:eastAsia="zh-CN"/>
              </w:rPr>
            </w:pPr>
            <w:r>
              <w:rPr>
                <w:rFonts w:hint="eastAsia" w:ascii="宋体"/>
                <w:b/>
                <w:bCs/>
                <w:color w:val="auto"/>
                <w:sz w:val="21"/>
                <w:lang w:val="en-US" w:eastAsia="zh-CN"/>
              </w:rPr>
              <w:t>服务公司：</w:t>
            </w:r>
            <w:r>
              <w:rPr>
                <w:rFonts w:hint="eastAsia" w:ascii="宋体"/>
                <w:color w:val="auto"/>
                <w:sz w:val="21"/>
                <w:lang w:val="en-US" w:eastAsia="zh-CN"/>
              </w:rPr>
              <w:br w:type="textWrapping"/>
            </w:r>
            <w:r>
              <w:rPr>
                <w:rFonts w:hint="eastAsia" w:ascii="宋体"/>
                <w:color w:val="auto"/>
                <w:sz w:val="21"/>
                <w:lang w:val="en-US" w:eastAsia="zh-CN"/>
              </w:rPr>
              <w:t>深圳初梦传媒有限责任公司</w:t>
            </w:r>
            <w:r>
              <w:rPr>
                <w:rFonts w:hint="eastAsia" w:ascii="宋体"/>
                <w:color w:val="auto"/>
                <w:sz w:val="21"/>
                <w:lang w:val="en-US" w:eastAsia="zh-CN"/>
              </w:rPr>
              <w:br w:type="textWrapping"/>
            </w:r>
            <w:r>
              <w:rPr>
                <w:rFonts w:hint="eastAsia" w:ascii="宋体"/>
                <w:color w:val="auto"/>
                <w:sz w:val="21"/>
                <w:lang w:val="en-US" w:eastAsia="zh-CN"/>
              </w:rPr>
              <w:t>北京思德展览展示服务有限公司（韩企）</w:t>
            </w:r>
            <w:r>
              <w:rPr>
                <w:rFonts w:hint="eastAsia" w:ascii="宋体"/>
                <w:color w:val="auto"/>
                <w:sz w:val="21"/>
                <w:lang w:val="en-US" w:eastAsia="zh-CN"/>
              </w:rPr>
              <w:br w:type="textWrapping"/>
            </w:r>
            <w:r>
              <w:rPr>
                <w:rFonts w:hint="eastAsia" w:ascii="宋体"/>
                <w:color w:val="auto"/>
                <w:sz w:val="21"/>
              </w:rPr>
              <w:t>凤凰新联合（北京）教育科技有限公司</w:t>
            </w:r>
            <w:r>
              <w:rPr>
                <w:rFonts w:hint="eastAsia" w:ascii="宋体"/>
                <w:color w:val="auto"/>
                <w:sz w:val="21"/>
              </w:rPr>
              <w:br w:type="textWrapping"/>
            </w:r>
            <w:r>
              <w:rPr>
                <w:rFonts w:hint="eastAsia" w:ascii="宋体"/>
                <w:b/>
                <w:bCs/>
                <w:color w:val="auto"/>
                <w:sz w:val="21"/>
                <w:lang w:val="en-US" w:eastAsia="zh-CN"/>
              </w:rPr>
              <w:t>授课院校：</w:t>
            </w:r>
            <w:r>
              <w:rPr>
                <w:rFonts w:hint="eastAsia" w:ascii="宋体"/>
                <w:b/>
                <w:bCs/>
                <w:color w:val="auto"/>
                <w:sz w:val="21"/>
                <w:lang w:val="en-US" w:eastAsia="zh-CN"/>
              </w:rPr>
              <w:br w:type="textWrapping"/>
            </w:r>
            <w:r>
              <w:rPr>
                <w:rFonts w:hint="eastAsia" w:ascii="宋体"/>
                <w:b w:val="0"/>
                <w:bCs w:val="0"/>
                <w:color w:val="auto"/>
                <w:sz w:val="21"/>
                <w:lang w:val="en-US" w:eastAsia="zh-CN"/>
              </w:rPr>
              <w:t>鞍山师范大学、枣庄学院、赤峰工业职业技术学院、北京民族大学、北京现代管理大学、北京人文大学。</w:t>
            </w:r>
          </w:p>
        </w:tc>
      </w:tr>
    </w:tbl>
    <w:p w14:paraId="3F48C80A">
      <w:pPr>
        <w:keepNext w:val="0"/>
        <w:keepLines w:val="0"/>
        <w:pageBreakBefore w:val="0"/>
        <w:tabs>
          <w:tab w:val="left" w:pos="8085"/>
        </w:tabs>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2.实践教学条件要求</w:t>
      </w:r>
      <w:r>
        <w:rPr>
          <w:rFonts w:hint="eastAsia" w:ascii="宋体" w:hAnsi="宋体" w:eastAsia="宋体" w:cs="宋体"/>
          <w:b/>
          <w:color w:val="auto"/>
          <w:sz w:val="24"/>
        </w:rPr>
        <w:tab/>
      </w:r>
    </w:p>
    <w:p w14:paraId="67EECCA8">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（1）校内实训室(一个实训室一张表)</w:t>
      </w:r>
    </w:p>
    <w:p w14:paraId="24D587EF">
      <w:pPr>
        <w:keepNext w:val="0"/>
        <w:keepLines w:val="0"/>
        <w:pageBreakBefore w:val="0"/>
        <w:kinsoku/>
        <w:wordWrap/>
        <w:overflowPunct/>
        <w:topLinePunct w:val="0"/>
        <w:autoSpaceDE/>
        <w:autoSpaceDN/>
        <w:bidi w:val="0"/>
        <w:adjustRightInd/>
        <w:snapToGrid/>
        <w:spacing w:line="240" w:lineRule="auto"/>
        <w:ind w:firstLine="422" w:firstLineChars="200"/>
        <w:jc w:val="center"/>
        <w:textAlignment w:val="auto"/>
        <w:rPr>
          <w:rFonts w:hint="eastAsia" w:ascii="宋体" w:hAnsi="宋体" w:eastAsia="宋体" w:cs="宋体"/>
          <w:b/>
          <w:color w:val="auto"/>
          <w:sz w:val="21"/>
        </w:rPr>
      </w:pPr>
      <w:r>
        <w:rPr>
          <w:rFonts w:hint="eastAsia" w:ascii="宋体" w:hAnsi="宋体" w:eastAsia="宋体" w:cs="宋体"/>
          <w:b/>
          <w:color w:val="auto"/>
          <w:sz w:val="21"/>
        </w:rPr>
        <w:t xml:space="preserve">表8-1  </w:t>
      </w:r>
      <w:r>
        <w:rPr>
          <w:rFonts w:hint="eastAsia" w:ascii="宋体" w:hAnsi="宋体" w:cs="宋体"/>
          <w:b/>
          <w:color w:val="auto"/>
          <w:sz w:val="21"/>
          <w:lang w:eastAsia="zh-CN"/>
        </w:rPr>
        <w:t>《</w:t>
      </w:r>
      <w:r>
        <w:rPr>
          <w:rFonts w:hint="eastAsia" w:ascii="宋体" w:hAnsi="宋体" w:cs="宋体"/>
          <w:b/>
          <w:color w:val="auto"/>
          <w:sz w:val="21"/>
          <w:lang w:val="en-US" w:eastAsia="zh-CN"/>
        </w:rPr>
        <w:t>MG动画制作技术》</w:t>
      </w:r>
      <w:r>
        <w:rPr>
          <w:rFonts w:hint="eastAsia" w:ascii="宋体" w:hAnsi="宋体" w:eastAsia="宋体" w:cs="宋体"/>
          <w:b/>
          <w:color w:val="auto"/>
          <w:sz w:val="21"/>
        </w:rPr>
        <w:t>实训室</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531"/>
        <w:gridCol w:w="1729"/>
        <w:gridCol w:w="2127"/>
        <w:gridCol w:w="3260"/>
      </w:tblGrid>
      <w:tr w14:paraId="60EE0E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235" w:type="dxa"/>
            <w:gridSpan w:val="2"/>
            <w:tcBorders>
              <w:top w:val="single" w:color="auto" w:sz="12" w:space="0"/>
            </w:tcBorders>
            <w:vAlign w:val="center"/>
          </w:tcPr>
          <w:p w14:paraId="26F2743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实训室名称</w:t>
            </w:r>
          </w:p>
        </w:tc>
        <w:tc>
          <w:tcPr>
            <w:tcW w:w="1729" w:type="dxa"/>
            <w:tcBorders>
              <w:top w:val="single" w:color="auto" w:sz="12" w:space="0"/>
            </w:tcBorders>
            <w:vAlign w:val="center"/>
          </w:tcPr>
          <w:p w14:paraId="312573C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多媒体</w:t>
            </w:r>
            <w:r>
              <w:rPr>
                <w:rFonts w:hint="eastAsia" w:ascii="宋体" w:hAnsi="宋体" w:eastAsia="宋体" w:cs="宋体"/>
                <w:color w:val="auto"/>
                <w:sz w:val="21"/>
              </w:rPr>
              <w:t>实训室</w:t>
            </w:r>
          </w:p>
        </w:tc>
        <w:tc>
          <w:tcPr>
            <w:tcW w:w="2127" w:type="dxa"/>
            <w:tcBorders>
              <w:top w:val="single" w:color="auto" w:sz="12" w:space="0"/>
            </w:tcBorders>
            <w:vAlign w:val="center"/>
          </w:tcPr>
          <w:p w14:paraId="6F55619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面积要求</w:t>
            </w:r>
          </w:p>
        </w:tc>
        <w:tc>
          <w:tcPr>
            <w:tcW w:w="3260" w:type="dxa"/>
            <w:tcBorders>
              <w:top w:val="single" w:color="auto" w:sz="12" w:space="0"/>
            </w:tcBorders>
            <w:vAlign w:val="center"/>
          </w:tcPr>
          <w:p w14:paraId="70190C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80</w:t>
            </w:r>
            <w:r>
              <w:rPr>
                <w:rFonts w:hint="eastAsia" w:ascii="宋体" w:hAnsi="宋体" w:eastAsia="宋体" w:cs="宋体"/>
                <w:color w:val="auto"/>
                <w:sz w:val="21"/>
              </w:rPr>
              <w:t xml:space="preserve">㎡ </w:t>
            </w:r>
          </w:p>
        </w:tc>
      </w:tr>
      <w:tr w14:paraId="28006A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88BC68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3260" w:type="dxa"/>
            <w:gridSpan w:val="2"/>
            <w:vAlign w:val="center"/>
          </w:tcPr>
          <w:p w14:paraId="37D9754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核心设备</w:t>
            </w:r>
          </w:p>
        </w:tc>
        <w:tc>
          <w:tcPr>
            <w:tcW w:w="2127" w:type="dxa"/>
            <w:vAlign w:val="center"/>
          </w:tcPr>
          <w:p w14:paraId="3BEC5AE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数量要求</w:t>
            </w:r>
          </w:p>
        </w:tc>
        <w:tc>
          <w:tcPr>
            <w:tcW w:w="3260" w:type="dxa"/>
            <w:vAlign w:val="center"/>
          </w:tcPr>
          <w:p w14:paraId="40C2D10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备注</w:t>
            </w:r>
          </w:p>
        </w:tc>
      </w:tr>
      <w:tr w14:paraId="123846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65CE056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3260" w:type="dxa"/>
            <w:gridSpan w:val="2"/>
            <w:vAlign w:val="center"/>
          </w:tcPr>
          <w:p w14:paraId="729370B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高性能计算机</w:t>
            </w:r>
          </w:p>
        </w:tc>
        <w:tc>
          <w:tcPr>
            <w:tcW w:w="2127" w:type="dxa"/>
            <w:vAlign w:val="center"/>
          </w:tcPr>
          <w:p w14:paraId="3EAA858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6933E5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i w:val="0"/>
                <w:iCs w:val="0"/>
                <w:caps w:val="0"/>
                <w:color w:val="auto"/>
                <w:spacing w:val="0"/>
                <w:sz w:val="20"/>
                <w:szCs w:val="20"/>
              </w:rPr>
            </w:pPr>
            <w:r>
              <w:rPr>
                <w:rFonts w:hint="eastAsia" w:ascii="宋体" w:hAnsi="宋体" w:eastAsia="宋体" w:cs="宋体"/>
                <w:i w:val="0"/>
                <w:iCs w:val="0"/>
                <w:caps w:val="0"/>
                <w:color w:val="auto"/>
                <w:spacing w:val="0"/>
                <w:kern w:val="0"/>
                <w:sz w:val="20"/>
                <w:szCs w:val="20"/>
                <w:shd w:val="clear" w:fill="FFFFFF"/>
                <w:lang w:val="en-US" w:eastAsia="zh-CN" w:bidi="ar"/>
              </w:rPr>
              <w:t>电脑安装常用软件如剪映、</w:t>
            </w:r>
          </w:p>
          <w:p w14:paraId="60BC74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left"/>
              <w:textAlignment w:val="auto"/>
              <w:rPr>
                <w:rFonts w:hint="eastAsia" w:ascii="宋体" w:hAnsi="宋体" w:eastAsia="宋体" w:cs="宋体"/>
                <w:i w:val="0"/>
                <w:iCs w:val="0"/>
                <w:caps w:val="0"/>
                <w:color w:val="auto"/>
                <w:spacing w:val="0"/>
                <w:sz w:val="20"/>
                <w:szCs w:val="20"/>
                <w:lang w:val="en-US"/>
              </w:rPr>
            </w:pPr>
            <w:r>
              <w:rPr>
                <w:rFonts w:hint="eastAsia" w:ascii="宋体" w:hAnsi="宋体" w:eastAsia="宋体" w:cs="宋体"/>
                <w:i w:val="0"/>
                <w:iCs w:val="0"/>
                <w:caps w:val="0"/>
                <w:color w:val="auto"/>
                <w:spacing w:val="0"/>
                <w:kern w:val="0"/>
                <w:sz w:val="20"/>
                <w:szCs w:val="20"/>
                <w:shd w:val="clear" w:fill="FFFFFF"/>
                <w:lang w:val="en-US" w:eastAsia="zh-CN" w:bidi="ar"/>
              </w:rPr>
              <w:t xml:space="preserve">Premiere Pro 2024   </w:t>
            </w:r>
            <w:r>
              <w:rPr>
                <w:rFonts w:hint="eastAsia" w:ascii="宋体" w:hAnsi="宋体" w:eastAsia="宋体" w:cs="宋体"/>
                <w:i w:val="0"/>
                <w:iCs w:val="0"/>
                <w:caps w:val="0"/>
                <w:color w:val="auto"/>
                <w:spacing w:val="0"/>
                <w:sz w:val="20"/>
                <w:szCs w:val="20"/>
                <w:shd w:val="clear" w:fill="FFFFFF"/>
              </w:rPr>
              <w:t>After Effects</w:t>
            </w:r>
            <w:r>
              <w:rPr>
                <w:rFonts w:hint="eastAsia" w:ascii="宋体" w:hAnsi="宋体" w:eastAsia="宋体" w:cs="宋体"/>
                <w:i w:val="0"/>
                <w:iCs w:val="0"/>
                <w:caps w:val="0"/>
                <w:color w:val="auto"/>
                <w:spacing w:val="0"/>
                <w:sz w:val="20"/>
                <w:szCs w:val="20"/>
                <w:shd w:val="clear" w:fill="FFFFFF"/>
                <w:lang w:val="en-US" w:eastAsia="zh-CN"/>
              </w:rPr>
              <w:t xml:space="preserve"> 2024  </w:t>
            </w:r>
            <w:r>
              <w:rPr>
                <w:rStyle w:val="12"/>
                <w:rFonts w:hint="eastAsia" w:ascii="宋体" w:hAnsi="宋体" w:eastAsia="宋体" w:cs="宋体"/>
                <w:b w:val="0"/>
                <w:bCs w:val="0"/>
                <w:i w:val="0"/>
                <w:iCs w:val="0"/>
                <w:caps w:val="0"/>
                <w:color w:val="auto"/>
                <w:spacing w:val="0"/>
                <w:sz w:val="20"/>
                <w:szCs w:val="20"/>
                <w:shd w:val="clear" w:fill="FFFFFF"/>
              </w:rPr>
              <w:t>Adobe Audition</w:t>
            </w:r>
            <w:r>
              <w:rPr>
                <w:rStyle w:val="12"/>
                <w:rFonts w:hint="eastAsia" w:ascii="宋体" w:hAnsi="宋体" w:eastAsia="宋体" w:cs="宋体"/>
                <w:b w:val="0"/>
                <w:bCs w:val="0"/>
                <w:i w:val="0"/>
                <w:iCs w:val="0"/>
                <w:caps w:val="0"/>
                <w:color w:val="auto"/>
                <w:spacing w:val="0"/>
                <w:sz w:val="20"/>
                <w:szCs w:val="20"/>
                <w:shd w:val="clear" w:fill="FFFFFF"/>
                <w:lang w:val="en-US" w:eastAsia="zh-CN"/>
              </w:rPr>
              <w:t xml:space="preserve"> 2024 格式工厂 </w:t>
            </w:r>
            <w:r>
              <w:rPr>
                <w:rFonts w:hint="eastAsia" w:ascii="宋体" w:hAnsi="宋体" w:eastAsia="宋体" w:cs="宋体"/>
                <w:i w:val="0"/>
                <w:iCs w:val="0"/>
                <w:caps w:val="0"/>
                <w:color w:val="auto"/>
                <w:spacing w:val="0"/>
                <w:kern w:val="0"/>
                <w:sz w:val="20"/>
                <w:szCs w:val="20"/>
                <w:shd w:val="clear" w:fill="FFFFFF"/>
                <w:lang w:val="en-US" w:eastAsia="zh-CN" w:bidi="ar"/>
              </w:rPr>
              <w:t>Final Cut Pro 、Photoshop 2024、Illustrator 2024</w:t>
            </w:r>
          </w:p>
          <w:p w14:paraId="7FCCCB64">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p>
        </w:tc>
      </w:tr>
      <w:tr w14:paraId="54A0DE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4CD040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3260" w:type="dxa"/>
            <w:gridSpan w:val="2"/>
            <w:vAlign w:val="center"/>
          </w:tcPr>
          <w:p w14:paraId="304D9F3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szCs w:val="21"/>
              </w:rPr>
              <w:t>多媒体教学设备（投影仪、电子白板、音响）</w:t>
            </w:r>
          </w:p>
        </w:tc>
        <w:tc>
          <w:tcPr>
            <w:tcW w:w="2127" w:type="dxa"/>
            <w:vAlign w:val="center"/>
          </w:tcPr>
          <w:p w14:paraId="209A3FB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00C81E95">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szCs w:val="21"/>
              </w:rPr>
              <w:t>用于教师讲解剧本案例、展示优秀剧本片段及教学互动</w:t>
            </w:r>
          </w:p>
        </w:tc>
      </w:tr>
      <w:tr w14:paraId="4621EE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611A65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3</w:t>
            </w:r>
          </w:p>
        </w:tc>
        <w:tc>
          <w:tcPr>
            <w:tcW w:w="3260" w:type="dxa"/>
            <w:gridSpan w:val="2"/>
            <w:vAlign w:val="center"/>
          </w:tcPr>
          <w:p w14:paraId="678FF0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音箱与麦克</w:t>
            </w:r>
          </w:p>
        </w:tc>
        <w:tc>
          <w:tcPr>
            <w:tcW w:w="2127" w:type="dxa"/>
            <w:vAlign w:val="center"/>
          </w:tcPr>
          <w:p w14:paraId="7086607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人手1套</w:t>
            </w:r>
          </w:p>
        </w:tc>
        <w:tc>
          <w:tcPr>
            <w:tcW w:w="3260" w:type="dxa"/>
            <w:vAlign w:val="center"/>
          </w:tcPr>
          <w:p w14:paraId="430FDBF2">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用于教师课堂廛授音频的录音与输出</w:t>
            </w:r>
          </w:p>
        </w:tc>
      </w:tr>
    </w:tbl>
    <w:p w14:paraId="799F5C9E">
      <w:pPr>
        <w:keepNext w:val="0"/>
        <w:keepLines w:val="0"/>
        <w:pageBreakBefore w:val="0"/>
        <w:kinsoku/>
        <w:wordWrap/>
        <w:overflowPunct/>
        <w:topLinePunct w:val="0"/>
        <w:autoSpaceDE/>
        <w:autoSpaceDN/>
        <w:bidi w:val="0"/>
        <w:adjustRightInd/>
        <w:snapToGrid/>
        <w:spacing w:line="240" w:lineRule="auto"/>
        <w:ind w:firstLine="360" w:firstLineChars="150"/>
        <w:jc w:val="left"/>
        <w:textAlignment w:val="auto"/>
        <w:rPr>
          <w:rFonts w:hint="eastAsia" w:ascii="宋体" w:hAnsi="宋体" w:eastAsia="宋体" w:cs="宋体"/>
          <w:color w:val="auto"/>
          <w:sz w:val="24"/>
        </w:rPr>
      </w:pPr>
      <w:r>
        <w:rPr>
          <w:rFonts w:hint="eastAsia" w:ascii="宋体" w:hAnsi="宋体" w:eastAsia="宋体" w:cs="宋体"/>
          <w:color w:val="auto"/>
          <w:sz w:val="24"/>
        </w:rPr>
        <w:t>（2）校外实习基地</w:t>
      </w:r>
    </w:p>
    <w:p w14:paraId="2C1DEF6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表9  《</w:t>
      </w:r>
      <w:r>
        <w:rPr>
          <w:rFonts w:hint="eastAsia" w:ascii="宋体" w:hAnsi="宋体" w:cs="宋体"/>
          <w:b/>
          <w:color w:val="auto"/>
          <w:sz w:val="21"/>
          <w:szCs w:val="21"/>
          <w:lang w:val="en-US" w:eastAsia="zh-CN"/>
        </w:rPr>
        <w:t>MG动画制作技术</w:t>
      </w:r>
      <w:r>
        <w:rPr>
          <w:rFonts w:hint="eastAsia" w:ascii="宋体" w:hAnsi="宋体" w:eastAsia="宋体" w:cs="宋体"/>
          <w:b/>
          <w:color w:val="auto"/>
          <w:sz w:val="21"/>
          <w:szCs w:val="21"/>
        </w:rPr>
        <w:t>》课程校外实习基地</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268"/>
        <w:gridCol w:w="1985"/>
        <w:gridCol w:w="1417"/>
        <w:gridCol w:w="2977"/>
      </w:tblGrid>
      <w:tr w14:paraId="41DBFD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7620F6F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2268" w:type="dxa"/>
            <w:tcBorders>
              <w:top w:val="single" w:color="auto" w:sz="12" w:space="0"/>
            </w:tcBorders>
            <w:vAlign w:val="center"/>
          </w:tcPr>
          <w:p w14:paraId="5719C4E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校外实习基地名称</w:t>
            </w:r>
          </w:p>
        </w:tc>
        <w:tc>
          <w:tcPr>
            <w:tcW w:w="1985" w:type="dxa"/>
            <w:tcBorders>
              <w:top w:val="single" w:color="auto" w:sz="12" w:space="0"/>
            </w:tcBorders>
            <w:vAlign w:val="center"/>
          </w:tcPr>
          <w:p w14:paraId="2AA1469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合作企业名称</w:t>
            </w:r>
          </w:p>
        </w:tc>
        <w:tc>
          <w:tcPr>
            <w:tcW w:w="1417" w:type="dxa"/>
            <w:tcBorders>
              <w:top w:val="single" w:color="auto" w:sz="12" w:space="0"/>
            </w:tcBorders>
            <w:vAlign w:val="center"/>
          </w:tcPr>
          <w:p w14:paraId="5FFA30F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用 途</w:t>
            </w:r>
          </w:p>
        </w:tc>
        <w:tc>
          <w:tcPr>
            <w:tcW w:w="2977" w:type="dxa"/>
            <w:tcBorders>
              <w:top w:val="single" w:color="auto" w:sz="12" w:space="0"/>
            </w:tcBorders>
            <w:vAlign w:val="center"/>
          </w:tcPr>
          <w:p w14:paraId="7C65BD2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合作深度要求</w:t>
            </w:r>
          </w:p>
        </w:tc>
      </w:tr>
      <w:tr w14:paraId="214700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5B57F51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2268" w:type="dxa"/>
            <w:vAlign w:val="top"/>
          </w:tcPr>
          <w:p w14:paraId="6F43BBC4">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影视剧本创作实训基地</w:t>
            </w:r>
          </w:p>
        </w:tc>
        <w:tc>
          <w:tcPr>
            <w:tcW w:w="1985" w:type="dxa"/>
            <w:vAlign w:val="top"/>
          </w:tcPr>
          <w:p w14:paraId="4B28CC28">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长春凤之凰教育科技有限公司</w:t>
            </w:r>
          </w:p>
        </w:tc>
        <w:tc>
          <w:tcPr>
            <w:tcW w:w="1417" w:type="dxa"/>
            <w:vAlign w:val="top"/>
          </w:tcPr>
          <w:p w14:paraId="74A21CD7">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生产性实训（让学生参与企业实际剧本项目的构思、初稿撰写等环节，模拟真实创作流程）</w:t>
            </w:r>
          </w:p>
        </w:tc>
        <w:tc>
          <w:tcPr>
            <w:tcW w:w="2977" w:type="dxa"/>
            <w:vAlign w:val="top"/>
          </w:tcPr>
          <w:p w14:paraId="3CF57354">
            <w:pPr>
              <w:pStyle w:val="20"/>
              <w:spacing w:line="240" w:lineRule="auto"/>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rPr>
              <w:t>深度合作型（企业需指派资深编剧指导学生，学生能接触完整剧本创作项目，参与剧本修改讨论）</w:t>
            </w:r>
          </w:p>
        </w:tc>
      </w:tr>
      <w:tr w14:paraId="2F25E2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49F6C4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2268" w:type="dxa"/>
            <w:vAlign w:val="top"/>
          </w:tcPr>
          <w:p w14:paraId="1C50FB6F">
            <w:pPr>
              <w:pStyle w:val="2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短视频内容创作实习基地</w:t>
            </w:r>
          </w:p>
        </w:tc>
        <w:tc>
          <w:tcPr>
            <w:tcW w:w="1985" w:type="dxa"/>
            <w:shd w:val="clear" w:color="auto" w:fill="auto"/>
            <w:vAlign w:val="top"/>
          </w:tcPr>
          <w:p w14:paraId="15FB6772">
            <w:pPr>
              <w:pStyle w:val="20"/>
              <w:spacing w:line="240" w:lineRule="auto"/>
              <w:ind w:left="0" w:leftChars="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szCs w:val="21"/>
                <w:lang w:val="en-US" w:eastAsia="zh-CN"/>
              </w:rPr>
              <w:t>吉林羿程科技有限公司</w:t>
            </w:r>
          </w:p>
        </w:tc>
        <w:tc>
          <w:tcPr>
            <w:tcW w:w="1417" w:type="dxa"/>
            <w:shd w:val="clear" w:color="auto" w:fill="auto"/>
            <w:vAlign w:val="top"/>
          </w:tcPr>
          <w:p w14:paraId="663DED4F">
            <w:pPr>
              <w:pStyle w:val="20"/>
              <w:spacing w:line="240" w:lineRule="auto"/>
              <w:ind w:left="0" w:leftChars="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sz w:val="21"/>
                <w:szCs w:val="21"/>
              </w:rPr>
              <w:t>认识实习（带领学生了解短视频剧本的市场需求、创作规律，观察专业策划人员的工作过程）</w:t>
            </w:r>
          </w:p>
        </w:tc>
        <w:tc>
          <w:tcPr>
            <w:tcW w:w="2977" w:type="dxa"/>
            <w:vAlign w:val="top"/>
          </w:tcPr>
          <w:p w14:paraId="3E990991">
            <w:pPr>
              <w:pStyle w:val="20"/>
              <w:spacing w:line="240" w:lineRule="auto"/>
              <w:ind w:left="0" w:leftChars="0"/>
              <w:rPr>
                <w:rFonts w:hint="eastAsia" w:ascii="宋体" w:hAnsi="宋体" w:eastAsia="宋体" w:cs="宋体"/>
                <w:color w:val="auto"/>
                <w:sz w:val="21"/>
              </w:rPr>
            </w:pPr>
            <w:r>
              <w:rPr>
                <w:rFonts w:hint="eastAsia" w:ascii="宋体" w:hAnsi="宋体" w:eastAsia="宋体" w:cs="宋体"/>
                <w:color w:val="auto"/>
                <w:sz w:val="21"/>
                <w:szCs w:val="21"/>
              </w:rPr>
              <w:t>紧密合作型（企业定期开展剧本创作讲座，提供实际短视频剧本案例供学生学习分析）</w:t>
            </w:r>
          </w:p>
        </w:tc>
      </w:tr>
    </w:tbl>
    <w:p w14:paraId="73554C53">
      <w:pPr>
        <w:keepNext w:val="0"/>
        <w:keepLines w:val="0"/>
        <w:pageBreakBefore w:val="0"/>
        <w:kinsoku/>
        <w:wordWrap/>
        <w:overflowPunct/>
        <w:topLinePunct w:val="0"/>
        <w:autoSpaceDE/>
        <w:autoSpaceDN/>
        <w:bidi w:val="0"/>
        <w:adjustRightInd/>
        <w:snapToGrid/>
        <w:spacing w:line="240" w:lineRule="auto"/>
        <w:ind w:firstLine="482" w:firstLineChars="200"/>
        <w:jc w:val="left"/>
        <w:textAlignment w:val="auto"/>
        <w:rPr>
          <w:rFonts w:hint="eastAsia" w:ascii="宋体" w:hAnsi="宋体" w:eastAsia="宋体" w:cs="宋体"/>
          <w:b/>
          <w:color w:val="auto"/>
          <w:sz w:val="24"/>
        </w:rPr>
      </w:pPr>
      <w:r>
        <w:rPr>
          <w:rFonts w:hint="eastAsia" w:ascii="宋体" w:hAnsi="宋体" w:eastAsia="宋体" w:cs="宋体"/>
          <w:b/>
          <w:color w:val="auto"/>
          <w:sz w:val="24"/>
        </w:rPr>
        <w:t>3.教材、数字化资源选用</w:t>
      </w:r>
    </w:p>
    <w:p w14:paraId="4E06F33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表10 《</w:t>
      </w:r>
      <w:r>
        <w:rPr>
          <w:rFonts w:hint="eastAsia" w:ascii="宋体" w:hAnsi="宋体" w:cs="宋体"/>
          <w:b/>
          <w:color w:val="auto"/>
          <w:sz w:val="21"/>
          <w:szCs w:val="21"/>
          <w:lang w:val="en-US" w:eastAsia="zh-CN"/>
        </w:rPr>
        <w:t>MG动画制作技术</w:t>
      </w:r>
      <w:r>
        <w:rPr>
          <w:rFonts w:hint="eastAsia" w:ascii="宋体" w:hAnsi="宋体" w:eastAsia="宋体" w:cs="宋体"/>
          <w:b/>
          <w:color w:val="auto"/>
          <w:sz w:val="21"/>
          <w:szCs w:val="21"/>
        </w:rPr>
        <w:t>》课程教材选用表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1701"/>
        <w:gridCol w:w="1984"/>
        <w:gridCol w:w="1276"/>
        <w:gridCol w:w="1711"/>
      </w:tblGrid>
      <w:tr w14:paraId="6DC7DF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09A26F50">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序号</w:t>
            </w:r>
          </w:p>
        </w:tc>
        <w:tc>
          <w:tcPr>
            <w:tcW w:w="1975" w:type="dxa"/>
            <w:tcBorders>
              <w:top w:val="single" w:color="auto" w:sz="12" w:space="0"/>
            </w:tcBorders>
            <w:vAlign w:val="center"/>
          </w:tcPr>
          <w:p w14:paraId="79FF727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教材名称</w:t>
            </w:r>
          </w:p>
        </w:tc>
        <w:tc>
          <w:tcPr>
            <w:tcW w:w="1701" w:type="dxa"/>
            <w:tcBorders>
              <w:top w:val="single" w:color="auto" w:sz="12" w:space="0"/>
            </w:tcBorders>
            <w:vAlign w:val="center"/>
          </w:tcPr>
          <w:p w14:paraId="7ED192B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教材类型</w:t>
            </w:r>
          </w:p>
        </w:tc>
        <w:tc>
          <w:tcPr>
            <w:tcW w:w="1984" w:type="dxa"/>
            <w:tcBorders>
              <w:top w:val="single" w:color="auto" w:sz="12" w:space="0"/>
            </w:tcBorders>
            <w:vAlign w:val="center"/>
          </w:tcPr>
          <w:p w14:paraId="7217452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出版社</w:t>
            </w:r>
          </w:p>
        </w:tc>
        <w:tc>
          <w:tcPr>
            <w:tcW w:w="1276" w:type="dxa"/>
            <w:tcBorders>
              <w:top w:val="single" w:color="auto" w:sz="12" w:space="0"/>
            </w:tcBorders>
            <w:vAlign w:val="center"/>
          </w:tcPr>
          <w:p w14:paraId="4FA728D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主编</w:t>
            </w:r>
          </w:p>
        </w:tc>
        <w:tc>
          <w:tcPr>
            <w:tcW w:w="1711" w:type="dxa"/>
            <w:tcBorders>
              <w:top w:val="single" w:color="auto" w:sz="12" w:space="0"/>
            </w:tcBorders>
            <w:vAlign w:val="center"/>
          </w:tcPr>
          <w:p w14:paraId="08336D0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出版日期</w:t>
            </w:r>
          </w:p>
        </w:tc>
      </w:tr>
      <w:tr w14:paraId="785E5C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0346482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1</w:t>
            </w:r>
          </w:p>
        </w:tc>
        <w:tc>
          <w:tcPr>
            <w:tcW w:w="1975" w:type="dxa"/>
            <w:shd w:val="clear" w:color="auto" w:fill="auto"/>
            <w:vAlign w:val="center"/>
          </w:tcPr>
          <w:p w14:paraId="77E9968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rPr>
              <w:t>MG动画实战从入门到精通</w:t>
            </w:r>
          </w:p>
        </w:tc>
        <w:tc>
          <w:tcPr>
            <w:tcW w:w="1701" w:type="dxa"/>
            <w:vAlign w:val="center"/>
          </w:tcPr>
          <w:p w14:paraId="1219451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书籍</w:t>
            </w:r>
          </w:p>
        </w:tc>
        <w:tc>
          <w:tcPr>
            <w:tcW w:w="1984" w:type="dxa"/>
            <w:vAlign w:val="center"/>
          </w:tcPr>
          <w:p w14:paraId="00D7AE1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机械工业出版社</w:t>
            </w:r>
          </w:p>
        </w:tc>
        <w:tc>
          <w:tcPr>
            <w:tcW w:w="1276" w:type="dxa"/>
            <w:vAlign w:val="center"/>
          </w:tcPr>
          <w:p w14:paraId="48A0CA4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李雪妍</w:t>
            </w:r>
          </w:p>
        </w:tc>
        <w:tc>
          <w:tcPr>
            <w:tcW w:w="1711" w:type="dxa"/>
            <w:vAlign w:val="center"/>
          </w:tcPr>
          <w:p w14:paraId="5E68280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2024年02月01日</w:t>
            </w:r>
            <w:r>
              <w:rPr>
                <w:rFonts w:hint="eastAsia" w:ascii="宋体" w:hAnsi="宋体" w:eastAsia="宋体" w:cs="宋体"/>
                <w:color w:val="auto"/>
                <w:sz w:val="21"/>
              </w:rPr>
              <w:t> </w:t>
            </w:r>
          </w:p>
        </w:tc>
      </w:tr>
      <w:tr w14:paraId="3B6DFB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center"/>
          </w:tcPr>
          <w:p w14:paraId="737806A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rPr>
            </w:pPr>
            <w:r>
              <w:rPr>
                <w:rFonts w:hint="eastAsia" w:ascii="宋体" w:hAnsi="宋体" w:eastAsia="宋体" w:cs="宋体"/>
                <w:color w:val="auto"/>
                <w:sz w:val="21"/>
              </w:rPr>
              <w:t>2</w:t>
            </w:r>
          </w:p>
        </w:tc>
        <w:tc>
          <w:tcPr>
            <w:tcW w:w="1975" w:type="dxa"/>
            <w:vAlign w:val="center"/>
          </w:tcPr>
          <w:p w14:paraId="2DB81AF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MG动画制作基础培训教程</w:t>
            </w:r>
          </w:p>
        </w:tc>
        <w:tc>
          <w:tcPr>
            <w:tcW w:w="1701" w:type="dxa"/>
            <w:vAlign w:val="center"/>
          </w:tcPr>
          <w:p w14:paraId="5F4B19A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lang w:val="en-US" w:eastAsia="zh-CN"/>
              </w:rPr>
              <w:t>书籍</w:t>
            </w:r>
          </w:p>
        </w:tc>
        <w:tc>
          <w:tcPr>
            <w:tcW w:w="1984" w:type="dxa"/>
            <w:vAlign w:val="center"/>
          </w:tcPr>
          <w:p w14:paraId="40204B0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人民邮电出版社</w:t>
            </w:r>
          </w:p>
        </w:tc>
        <w:tc>
          <w:tcPr>
            <w:tcW w:w="1276" w:type="dxa"/>
            <w:vAlign w:val="center"/>
          </w:tcPr>
          <w:p w14:paraId="4426702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1"/>
              </w:rPr>
            </w:pPr>
            <w:r>
              <w:rPr>
                <w:rFonts w:hint="eastAsia" w:ascii="宋体" w:hAnsi="宋体" w:eastAsia="宋体" w:cs="宋体"/>
                <w:color w:val="auto"/>
                <w:sz w:val="21"/>
              </w:rPr>
              <w:t>朱逸凡</w:t>
            </w:r>
          </w:p>
        </w:tc>
        <w:tc>
          <w:tcPr>
            <w:tcW w:w="1711" w:type="dxa"/>
            <w:vAlign w:val="center"/>
          </w:tcPr>
          <w:p w14:paraId="3DBABE1F">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2022</w:t>
            </w:r>
            <w:r>
              <w:rPr>
                <w:rFonts w:hint="eastAsia" w:ascii="宋体" w:hAnsi="宋体" w:cs="宋体"/>
                <w:color w:val="auto"/>
                <w:sz w:val="21"/>
                <w:lang w:val="en-US" w:eastAsia="zh-CN"/>
              </w:rPr>
              <w:t>年1月</w:t>
            </w:r>
          </w:p>
        </w:tc>
      </w:tr>
    </w:tbl>
    <w:p w14:paraId="7071DFD1">
      <w:pPr>
        <w:spacing w:beforeLines="50" w:line="440" w:lineRule="exact"/>
        <w:jc w:val="center"/>
        <w:rPr>
          <w:rFonts w:hint="eastAsia" w:ascii="宋体" w:hAnsi="宋体"/>
          <w:b/>
          <w:color w:val="auto"/>
          <w:sz w:val="21"/>
        </w:rPr>
      </w:pPr>
      <w:bookmarkStart w:id="11" w:name="_Toc30375_WPSOffice_Level1"/>
      <w:r>
        <w:rPr>
          <w:rFonts w:hint="eastAsia" w:ascii="宋体" w:hAnsi="宋体"/>
          <w:b/>
          <w:color w:val="auto"/>
          <w:sz w:val="21"/>
        </w:rPr>
        <w:t>表</w:t>
      </w:r>
      <w:r>
        <w:rPr>
          <w:rFonts w:ascii="宋体" w:hAnsi="宋体"/>
          <w:b/>
          <w:color w:val="auto"/>
          <w:sz w:val="21"/>
        </w:rPr>
        <w:t>1</w:t>
      </w:r>
      <w:r>
        <w:rPr>
          <w:rFonts w:hint="eastAsia" w:ascii="宋体" w:hAnsi="宋体"/>
          <w:b/>
          <w:color w:val="auto"/>
          <w:sz w:val="21"/>
          <w:lang w:val="en-US" w:eastAsia="zh-CN"/>
        </w:rPr>
        <w:t>1</w:t>
      </w:r>
      <w:r>
        <w:rPr>
          <w:rFonts w:ascii="宋体" w:hAnsi="宋体"/>
          <w:b/>
          <w:color w:val="auto"/>
          <w:sz w:val="21"/>
        </w:rPr>
        <w:t xml:space="preserve"> </w:t>
      </w:r>
      <w:r>
        <w:rPr>
          <w:rFonts w:ascii="宋体" w:hAnsi="宋体"/>
          <w:b/>
          <w:color w:val="auto"/>
          <w:sz w:val="21"/>
          <w:szCs w:val="21"/>
        </w:rPr>
        <w:t xml:space="preserve"> </w:t>
      </w:r>
      <w:r>
        <w:rPr>
          <w:rFonts w:hint="eastAsia" w:ascii="宋体" w:hAnsi="宋体"/>
          <w:b/>
          <w:color w:val="auto"/>
          <w:sz w:val="21"/>
          <w:szCs w:val="21"/>
        </w:rPr>
        <w:t>《</w:t>
      </w:r>
      <w:r>
        <w:rPr>
          <w:rFonts w:hint="eastAsia" w:ascii="宋体" w:hAnsi="宋体"/>
          <w:b/>
          <w:color w:val="auto"/>
          <w:sz w:val="21"/>
          <w:szCs w:val="21"/>
          <w:lang w:val="en-US" w:eastAsia="zh-CN"/>
        </w:rPr>
        <w:t>MG动画制作技术</w:t>
      </w:r>
      <w:r>
        <w:rPr>
          <w:rFonts w:hint="eastAsia" w:ascii="宋体" w:hAnsi="宋体"/>
          <w:b/>
          <w:color w:val="auto"/>
          <w:sz w:val="21"/>
          <w:szCs w:val="21"/>
        </w:rPr>
        <w:t>》</w:t>
      </w:r>
      <w:r>
        <w:rPr>
          <w:rFonts w:hint="eastAsia" w:ascii="宋体" w:hAnsi="宋体"/>
          <w:b/>
          <w:color w:val="auto"/>
          <w:sz w:val="21"/>
        </w:rPr>
        <w:t>课程数字化资源选用表</w:t>
      </w:r>
    </w:p>
    <w:tbl>
      <w:tblPr>
        <w:tblStyle w:val="9"/>
        <w:tblW w:w="9351"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3756"/>
        <w:gridCol w:w="4891"/>
      </w:tblGrid>
      <w:tr w14:paraId="31363E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top w:val="single" w:color="auto" w:sz="12" w:space="0"/>
            </w:tcBorders>
            <w:vAlign w:val="center"/>
          </w:tcPr>
          <w:p w14:paraId="6D75ACCD">
            <w:pPr>
              <w:spacing w:line="260" w:lineRule="exact"/>
              <w:jc w:val="center"/>
              <w:rPr>
                <w:rFonts w:ascii="宋体"/>
                <w:color w:val="auto"/>
                <w:sz w:val="21"/>
              </w:rPr>
            </w:pPr>
            <w:r>
              <w:rPr>
                <w:rFonts w:hint="eastAsia" w:ascii="宋体" w:hAnsi="宋体"/>
                <w:color w:val="auto"/>
                <w:sz w:val="21"/>
              </w:rPr>
              <w:t>序号</w:t>
            </w:r>
          </w:p>
        </w:tc>
        <w:tc>
          <w:tcPr>
            <w:tcW w:w="3756" w:type="dxa"/>
            <w:tcBorders>
              <w:top w:val="single" w:color="auto" w:sz="12" w:space="0"/>
            </w:tcBorders>
            <w:vAlign w:val="center"/>
          </w:tcPr>
          <w:p w14:paraId="1BD7B94C">
            <w:pPr>
              <w:spacing w:line="260" w:lineRule="exact"/>
              <w:jc w:val="center"/>
              <w:rPr>
                <w:rFonts w:ascii="宋体"/>
                <w:color w:val="auto"/>
                <w:sz w:val="21"/>
              </w:rPr>
            </w:pPr>
            <w:r>
              <w:rPr>
                <w:rFonts w:hint="eastAsia" w:ascii="宋体" w:hAnsi="宋体"/>
                <w:color w:val="auto"/>
                <w:sz w:val="21"/>
              </w:rPr>
              <w:t>数字化资源名称</w:t>
            </w:r>
          </w:p>
        </w:tc>
        <w:tc>
          <w:tcPr>
            <w:tcW w:w="4891" w:type="dxa"/>
            <w:tcBorders>
              <w:top w:val="single" w:color="auto" w:sz="12" w:space="0"/>
            </w:tcBorders>
            <w:vAlign w:val="center"/>
          </w:tcPr>
          <w:p w14:paraId="0C659FE7">
            <w:pPr>
              <w:spacing w:line="260" w:lineRule="exact"/>
              <w:jc w:val="center"/>
              <w:rPr>
                <w:rFonts w:ascii="宋体"/>
                <w:color w:val="auto"/>
                <w:sz w:val="21"/>
              </w:rPr>
            </w:pPr>
            <w:r>
              <w:rPr>
                <w:rFonts w:hint="eastAsia" w:ascii="宋体" w:hAnsi="宋体"/>
                <w:color w:val="auto"/>
                <w:sz w:val="21"/>
              </w:rPr>
              <w:t>资源网站</w:t>
            </w:r>
          </w:p>
        </w:tc>
      </w:tr>
      <w:tr w14:paraId="4780F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57F71699">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1</w:t>
            </w:r>
          </w:p>
        </w:tc>
        <w:tc>
          <w:tcPr>
            <w:tcW w:w="3756" w:type="dxa"/>
            <w:vAlign w:val="top"/>
          </w:tcPr>
          <w:p w14:paraId="4CC930F4">
            <w:pPr>
              <w:pStyle w:val="20"/>
              <w:ind w:left="0" w:leftChars="0"/>
              <w:rPr>
                <w:rFonts w:hint="eastAsia" w:ascii="宋体" w:hAnsi="宋体" w:eastAsia="宋体" w:cs="宋体"/>
                <w:color w:val="auto"/>
              </w:rPr>
            </w:pPr>
            <w:r>
              <w:rPr>
                <w:rFonts w:hint="eastAsia" w:ascii="宋体" w:hAnsi="宋体" w:eastAsia="宋体" w:cs="宋体"/>
                <w:color w:val="auto"/>
              </w:rPr>
              <w:t>中国大学 MOOC《</w:t>
            </w:r>
            <w:r>
              <w:rPr>
                <w:rFonts w:hint="eastAsia" w:ascii="宋体" w:hAnsi="宋体" w:eastAsia="宋体" w:cs="宋体"/>
                <w:color w:val="auto"/>
                <w:lang w:val="en-US" w:eastAsia="zh-CN"/>
              </w:rPr>
              <w:t>视频剪辑</w:t>
            </w:r>
            <w:r>
              <w:rPr>
                <w:rFonts w:hint="eastAsia" w:ascii="宋体" w:hAnsi="宋体" w:eastAsia="宋体" w:cs="宋体"/>
                <w:color w:val="auto"/>
              </w:rPr>
              <w:t>》</w:t>
            </w:r>
          </w:p>
        </w:tc>
        <w:tc>
          <w:tcPr>
            <w:tcW w:w="4891" w:type="dxa"/>
            <w:vAlign w:val="top"/>
          </w:tcPr>
          <w:p w14:paraId="5FAF966B">
            <w:pPr>
              <w:pStyle w:val="20"/>
              <w:ind w:left="0" w:leftChars="0"/>
              <w:rPr>
                <w:rFonts w:hint="eastAsia"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"https://www.icourse163.org/" </w:instrText>
            </w:r>
            <w:r>
              <w:rPr>
                <w:rFonts w:hint="eastAsia" w:ascii="宋体" w:hAnsi="宋体" w:eastAsia="宋体" w:cs="宋体"/>
                <w:color w:val="auto"/>
              </w:rPr>
              <w:fldChar w:fldCharType="separate"/>
            </w:r>
            <w:r>
              <w:rPr>
                <w:rFonts w:hint="eastAsia" w:ascii="宋体" w:hAnsi="宋体" w:eastAsia="宋体" w:cs="宋体"/>
                <w:color w:val="auto"/>
              </w:rPr>
              <w:t>https://www.icourse163.org/</w:t>
            </w:r>
            <w:r>
              <w:rPr>
                <w:rFonts w:hint="eastAsia" w:ascii="宋体" w:hAnsi="宋体" w:eastAsia="宋体" w:cs="宋体"/>
                <w:color w:val="auto"/>
              </w:rPr>
              <w:fldChar w:fldCharType="end"/>
            </w:r>
          </w:p>
        </w:tc>
      </w:tr>
      <w:tr w14:paraId="459F9B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73948CDD">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2</w:t>
            </w:r>
          </w:p>
        </w:tc>
        <w:tc>
          <w:tcPr>
            <w:tcW w:w="3756" w:type="dxa"/>
            <w:vAlign w:val="top"/>
          </w:tcPr>
          <w:p w14:paraId="2D2A2B5A">
            <w:pPr>
              <w:pStyle w:val="20"/>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szCs w:val="21"/>
                <w:lang w:val="en-US" w:eastAsia="zh-CN"/>
              </w:rPr>
              <w:t>听课网</w:t>
            </w:r>
          </w:p>
        </w:tc>
        <w:tc>
          <w:tcPr>
            <w:tcW w:w="4891" w:type="dxa"/>
            <w:vAlign w:val="top"/>
          </w:tcPr>
          <w:p w14:paraId="5405B1BA">
            <w:pPr>
              <w:pStyle w:val="20"/>
              <w:ind w:left="0" w:leftChars="0"/>
              <w:rPr>
                <w:rFonts w:hint="eastAsia" w:ascii="宋体" w:hAnsi="宋体" w:eastAsia="宋体" w:cs="宋体"/>
                <w:color w:val="auto"/>
                <w:sz w:val="21"/>
              </w:rPr>
            </w:pPr>
            <w:r>
              <w:rPr>
                <w:rFonts w:hint="eastAsia" w:ascii="宋体" w:hAnsi="宋体" w:eastAsia="宋体" w:cs="宋体"/>
                <w:color w:val="auto"/>
              </w:rPr>
              <w:t>http://3g.tingkew.com/</w:t>
            </w:r>
          </w:p>
        </w:tc>
      </w:tr>
      <w:tr w14:paraId="23325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vAlign w:val="top"/>
          </w:tcPr>
          <w:p w14:paraId="287D3B08">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3</w:t>
            </w:r>
          </w:p>
        </w:tc>
        <w:tc>
          <w:tcPr>
            <w:tcW w:w="3756" w:type="dxa"/>
            <w:vAlign w:val="top"/>
          </w:tcPr>
          <w:p w14:paraId="013E8696">
            <w:pPr>
              <w:pStyle w:val="20"/>
              <w:ind w:left="0" w:leftChars="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云朵课堂</w:t>
            </w:r>
          </w:p>
        </w:tc>
        <w:tc>
          <w:tcPr>
            <w:tcW w:w="4891" w:type="dxa"/>
            <w:vAlign w:val="top"/>
          </w:tcPr>
          <w:p w14:paraId="79BA5BE0">
            <w:pPr>
              <w:pStyle w:val="20"/>
              <w:ind w:left="0" w:leftChars="0"/>
              <w:rPr>
                <w:rFonts w:hint="eastAsia" w:ascii="宋体" w:hAnsi="宋体" w:eastAsia="宋体" w:cs="宋体"/>
                <w:color w:val="auto"/>
                <w:sz w:val="21"/>
              </w:rPr>
            </w:pPr>
            <w:r>
              <w:rPr>
                <w:rFonts w:hint="eastAsia" w:ascii="宋体" w:hAnsi="宋体" w:eastAsia="宋体" w:cs="宋体"/>
                <w:color w:val="auto"/>
              </w:rPr>
              <w:t>https://www.yunduoketang.com</w:t>
            </w:r>
          </w:p>
        </w:tc>
      </w:tr>
      <w:tr w14:paraId="763223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4" w:type="dxa"/>
            <w:tcBorders>
              <w:bottom w:val="single" w:color="auto" w:sz="12" w:space="0"/>
            </w:tcBorders>
            <w:vAlign w:val="top"/>
          </w:tcPr>
          <w:p w14:paraId="06A99369">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4</w:t>
            </w:r>
          </w:p>
        </w:tc>
        <w:tc>
          <w:tcPr>
            <w:tcW w:w="3756" w:type="dxa"/>
            <w:tcBorders>
              <w:bottom w:val="single" w:color="auto" w:sz="12" w:space="0"/>
            </w:tcBorders>
            <w:vAlign w:val="top"/>
          </w:tcPr>
          <w:p w14:paraId="71A78722">
            <w:pPr>
              <w:pStyle w:val="20"/>
              <w:ind w:left="0" w:leftChars="0"/>
              <w:rPr>
                <w:rFonts w:hint="eastAsia" w:ascii="宋体" w:hAnsi="宋体" w:eastAsia="宋体" w:cs="宋体"/>
                <w:color w:val="auto"/>
                <w:sz w:val="21"/>
              </w:rPr>
            </w:pPr>
            <w:r>
              <w:rPr>
                <w:rFonts w:hint="eastAsia" w:ascii="宋体" w:hAnsi="宋体" w:eastAsia="宋体" w:cs="宋体"/>
                <w:color w:val="auto"/>
              </w:rPr>
              <w:t>网易课堂公开课</w:t>
            </w:r>
          </w:p>
        </w:tc>
        <w:tc>
          <w:tcPr>
            <w:tcW w:w="4891" w:type="dxa"/>
            <w:tcBorders>
              <w:bottom w:val="single" w:color="auto" w:sz="12" w:space="0"/>
            </w:tcBorders>
            <w:vAlign w:val="top"/>
          </w:tcPr>
          <w:p w14:paraId="4DC135EB">
            <w:pPr>
              <w:pStyle w:val="20"/>
              <w:ind w:left="0" w:leftChars="0"/>
              <w:rPr>
                <w:rFonts w:hint="eastAsia" w:ascii="宋体" w:hAnsi="宋体" w:eastAsia="宋体" w:cs="宋体"/>
                <w:color w:val="auto"/>
                <w:sz w:val="21"/>
              </w:rPr>
            </w:pPr>
            <w:r>
              <w:rPr>
                <w:rFonts w:hint="eastAsia" w:ascii="宋体" w:hAnsi="宋体" w:eastAsia="宋体" w:cs="宋体"/>
                <w:color w:val="auto"/>
                <w:sz w:val="21"/>
                <w:szCs w:val="21"/>
              </w:rPr>
              <w:t>https://open.163.com/</w:t>
            </w:r>
          </w:p>
        </w:tc>
      </w:tr>
      <w:bookmarkEnd w:id="11"/>
    </w:tbl>
    <w:p w14:paraId="5E452E94">
      <w:pPr>
        <w:keepNext w:val="0"/>
        <w:keepLines w:val="0"/>
        <w:pageBreakBefore w:val="0"/>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color w:val="auto"/>
          <w:sz w:val="24"/>
        </w:rPr>
      </w:pPr>
    </w:p>
    <w:sectPr>
      <w:footerReference r:id="rId4" w:type="first"/>
      <w:footerReference r:id="rId3" w:type="default"/>
      <w:pgSz w:w="11906" w:h="16838"/>
      <w:pgMar w:top="1418" w:right="1134" w:bottom="1134" w:left="1418" w:header="851" w:footer="992" w:gutter="0"/>
      <w:pgBorders>
        <w:top w:val="none" w:sz="0" w:space="0"/>
        <w:left w:val="none" w:sz="0" w:space="0"/>
        <w:bottom w:val="none" w:sz="0" w:space="0"/>
        <w:right w:val="none" w:sz="0" w:space="0"/>
      </w:pgBorders>
      <w:pgNumType w:fmt="numberInDash" w:start="1"/>
      <w:cols w:space="425" w:num="1"/>
      <w:titlePg/>
      <w:docGrid w:type="lines" w:linePitch="54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1C153">
    <w:pPr>
      <w:pStyle w:val="6"/>
      <w:jc w:val="center"/>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A58449">
                          <w:pPr>
                            <w:pStyle w:val="6"/>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1EA58449">
                    <w:pPr>
                      <w:pStyle w:val="6"/>
                      <w:jc w:val="center"/>
                      <w:rPr>
                        <w:b/>
                        <w:sz w:val="21"/>
                      </w:rPr>
                    </w:pPr>
                    <w:r>
                      <w:rPr>
                        <w:b/>
                        <w:sz w:val="21"/>
                      </w:rPr>
                      <w:fldChar w:fldCharType="begin"/>
                    </w:r>
                    <w:r>
                      <w:rPr>
                        <w:b/>
                        <w:sz w:val="21"/>
                      </w:rPr>
                      <w:instrText xml:space="preserve">PAGE   \* MERGEFORMAT</w:instrText>
                    </w:r>
                    <w:r>
                      <w:rPr>
                        <w:b/>
                        <w:sz w:val="21"/>
                      </w:rPr>
                      <w:fldChar w:fldCharType="separate"/>
                    </w:r>
                    <w:r>
                      <w:rPr>
                        <w:b/>
                        <w:sz w:val="21"/>
                        <w:lang w:val="zh-CN"/>
                      </w:rPr>
                      <w:t>-</w:t>
                    </w:r>
                    <w:r>
                      <w:rPr>
                        <w:b/>
                        <w:sz w:val="21"/>
                      </w:rPr>
                      <w:t xml:space="preserve"> 2 -</w:t>
                    </w:r>
                    <w:r>
                      <w:rPr>
                        <w:b/>
                        <w:sz w:val="21"/>
                      </w:rPr>
                      <w:fldChar w:fldCharType="end"/>
                    </w:r>
                  </w:p>
                  <w:p w14:paraId="6A7B023C">
                    <w:pPr>
                      <w:rPr>
                        <w:b/>
                        <w:sz w:val="21"/>
                      </w:rPr>
                    </w:pPr>
                  </w:p>
                </w:txbxContent>
              </v:textbox>
            </v:shape>
          </w:pict>
        </mc:Fallback>
      </mc:AlternateContent>
    </w:r>
  </w:p>
  <w:p w14:paraId="4D9E736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01474">
    <w:pPr>
      <w:pStyle w:val="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F8EFC18">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F8EFC18">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1B36D6"/>
    <w:multiLevelType w:val="singleLevel"/>
    <w:tmpl w:val="DB1B36D6"/>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200"/>
  <w:drawingGridVerticalSpacing w:val="272"/>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343B28"/>
    <w:rsid w:val="00002C9B"/>
    <w:rsid w:val="000167E0"/>
    <w:rsid w:val="00017D48"/>
    <w:rsid w:val="00021F07"/>
    <w:rsid w:val="000235F4"/>
    <w:rsid w:val="00024BBA"/>
    <w:rsid w:val="00051820"/>
    <w:rsid w:val="000520D7"/>
    <w:rsid w:val="000543F6"/>
    <w:rsid w:val="00057D9E"/>
    <w:rsid w:val="00064702"/>
    <w:rsid w:val="000668D8"/>
    <w:rsid w:val="0007026B"/>
    <w:rsid w:val="0007379F"/>
    <w:rsid w:val="0007386C"/>
    <w:rsid w:val="00092208"/>
    <w:rsid w:val="00092253"/>
    <w:rsid w:val="000A6301"/>
    <w:rsid w:val="000D0425"/>
    <w:rsid w:val="000D3278"/>
    <w:rsid w:val="000E6E8E"/>
    <w:rsid w:val="000F65F6"/>
    <w:rsid w:val="0010451E"/>
    <w:rsid w:val="00105862"/>
    <w:rsid w:val="001116D5"/>
    <w:rsid w:val="00117964"/>
    <w:rsid w:val="00122BA7"/>
    <w:rsid w:val="001554D0"/>
    <w:rsid w:val="001741C2"/>
    <w:rsid w:val="001762F6"/>
    <w:rsid w:val="00181F75"/>
    <w:rsid w:val="001862E1"/>
    <w:rsid w:val="0019427D"/>
    <w:rsid w:val="001942E9"/>
    <w:rsid w:val="001958F8"/>
    <w:rsid w:val="001B5127"/>
    <w:rsid w:val="001B5D6F"/>
    <w:rsid w:val="001D0C76"/>
    <w:rsid w:val="001D1BF7"/>
    <w:rsid w:val="001F3F27"/>
    <w:rsid w:val="002127F9"/>
    <w:rsid w:val="002140D4"/>
    <w:rsid w:val="00230C5F"/>
    <w:rsid w:val="00231497"/>
    <w:rsid w:val="00243867"/>
    <w:rsid w:val="00256DAE"/>
    <w:rsid w:val="00257726"/>
    <w:rsid w:val="00267533"/>
    <w:rsid w:val="00271036"/>
    <w:rsid w:val="00274FF4"/>
    <w:rsid w:val="00276C86"/>
    <w:rsid w:val="00280873"/>
    <w:rsid w:val="00285C50"/>
    <w:rsid w:val="0029435C"/>
    <w:rsid w:val="002A34E9"/>
    <w:rsid w:val="002B59CF"/>
    <w:rsid w:val="002B5F07"/>
    <w:rsid w:val="002C4B63"/>
    <w:rsid w:val="002D0512"/>
    <w:rsid w:val="002E0358"/>
    <w:rsid w:val="002F5B9F"/>
    <w:rsid w:val="002F65E5"/>
    <w:rsid w:val="00306374"/>
    <w:rsid w:val="00322F3D"/>
    <w:rsid w:val="00323D35"/>
    <w:rsid w:val="00343B28"/>
    <w:rsid w:val="003463A6"/>
    <w:rsid w:val="003517FE"/>
    <w:rsid w:val="00363205"/>
    <w:rsid w:val="00366216"/>
    <w:rsid w:val="0037264D"/>
    <w:rsid w:val="00383276"/>
    <w:rsid w:val="003A14F9"/>
    <w:rsid w:val="003A2CF1"/>
    <w:rsid w:val="003A533D"/>
    <w:rsid w:val="003D752F"/>
    <w:rsid w:val="003F1F21"/>
    <w:rsid w:val="00407AD7"/>
    <w:rsid w:val="00411D41"/>
    <w:rsid w:val="0041355A"/>
    <w:rsid w:val="00426110"/>
    <w:rsid w:val="00434EEF"/>
    <w:rsid w:val="00435B22"/>
    <w:rsid w:val="00436BAE"/>
    <w:rsid w:val="0043763A"/>
    <w:rsid w:val="00441814"/>
    <w:rsid w:val="0044555C"/>
    <w:rsid w:val="00446B04"/>
    <w:rsid w:val="00450BC3"/>
    <w:rsid w:val="00455C23"/>
    <w:rsid w:val="0046126A"/>
    <w:rsid w:val="0046718B"/>
    <w:rsid w:val="0046745D"/>
    <w:rsid w:val="004759C9"/>
    <w:rsid w:val="00480E85"/>
    <w:rsid w:val="00495833"/>
    <w:rsid w:val="004C3A8D"/>
    <w:rsid w:val="004C4774"/>
    <w:rsid w:val="004D4D55"/>
    <w:rsid w:val="004D576E"/>
    <w:rsid w:val="00501973"/>
    <w:rsid w:val="00503BF6"/>
    <w:rsid w:val="00505165"/>
    <w:rsid w:val="00507719"/>
    <w:rsid w:val="00537FDD"/>
    <w:rsid w:val="00542CFD"/>
    <w:rsid w:val="0055151A"/>
    <w:rsid w:val="00557272"/>
    <w:rsid w:val="005656DA"/>
    <w:rsid w:val="0057186C"/>
    <w:rsid w:val="00577A96"/>
    <w:rsid w:val="005833D5"/>
    <w:rsid w:val="005871B2"/>
    <w:rsid w:val="00593C65"/>
    <w:rsid w:val="005A0A30"/>
    <w:rsid w:val="005A6D67"/>
    <w:rsid w:val="005B54A9"/>
    <w:rsid w:val="005C4DE1"/>
    <w:rsid w:val="005C78D0"/>
    <w:rsid w:val="005C79A4"/>
    <w:rsid w:val="005D5F89"/>
    <w:rsid w:val="005E5B19"/>
    <w:rsid w:val="005F439A"/>
    <w:rsid w:val="00605E0B"/>
    <w:rsid w:val="006159D0"/>
    <w:rsid w:val="00616FC9"/>
    <w:rsid w:val="00617824"/>
    <w:rsid w:val="006233E7"/>
    <w:rsid w:val="006305F6"/>
    <w:rsid w:val="00641DA8"/>
    <w:rsid w:val="006614E5"/>
    <w:rsid w:val="00663763"/>
    <w:rsid w:val="006670C4"/>
    <w:rsid w:val="00667D7E"/>
    <w:rsid w:val="00682662"/>
    <w:rsid w:val="0068782D"/>
    <w:rsid w:val="0069364B"/>
    <w:rsid w:val="006974BA"/>
    <w:rsid w:val="006A07DD"/>
    <w:rsid w:val="006A6043"/>
    <w:rsid w:val="006B07A6"/>
    <w:rsid w:val="006C226D"/>
    <w:rsid w:val="006D2006"/>
    <w:rsid w:val="006D61C4"/>
    <w:rsid w:val="006D6633"/>
    <w:rsid w:val="006F1AE2"/>
    <w:rsid w:val="00702B72"/>
    <w:rsid w:val="00706F94"/>
    <w:rsid w:val="00712BE3"/>
    <w:rsid w:val="00735149"/>
    <w:rsid w:val="007367B0"/>
    <w:rsid w:val="00740C69"/>
    <w:rsid w:val="007548BE"/>
    <w:rsid w:val="0077067C"/>
    <w:rsid w:val="00771512"/>
    <w:rsid w:val="007720D0"/>
    <w:rsid w:val="007758B6"/>
    <w:rsid w:val="00781D2E"/>
    <w:rsid w:val="00787CA3"/>
    <w:rsid w:val="00787EAC"/>
    <w:rsid w:val="007909A0"/>
    <w:rsid w:val="00792D17"/>
    <w:rsid w:val="00793FE4"/>
    <w:rsid w:val="007E67C9"/>
    <w:rsid w:val="00805527"/>
    <w:rsid w:val="008151E9"/>
    <w:rsid w:val="008230BD"/>
    <w:rsid w:val="008346FE"/>
    <w:rsid w:val="0086100F"/>
    <w:rsid w:val="00876229"/>
    <w:rsid w:val="00876ED1"/>
    <w:rsid w:val="00876EEB"/>
    <w:rsid w:val="00893763"/>
    <w:rsid w:val="008A5E4D"/>
    <w:rsid w:val="008C3A87"/>
    <w:rsid w:val="008C4A64"/>
    <w:rsid w:val="008C7E81"/>
    <w:rsid w:val="008D33B6"/>
    <w:rsid w:val="008D4756"/>
    <w:rsid w:val="008E5A0F"/>
    <w:rsid w:val="009001C7"/>
    <w:rsid w:val="00905241"/>
    <w:rsid w:val="0090629E"/>
    <w:rsid w:val="00915C3E"/>
    <w:rsid w:val="009314CE"/>
    <w:rsid w:val="0093478F"/>
    <w:rsid w:val="00941A0F"/>
    <w:rsid w:val="00942091"/>
    <w:rsid w:val="00950E7E"/>
    <w:rsid w:val="00956A1A"/>
    <w:rsid w:val="00974A34"/>
    <w:rsid w:val="0098579B"/>
    <w:rsid w:val="00996384"/>
    <w:rsid w:val="0099652E"/>
    <w:rsid w:val="009A650C"/>
    <w:rsid w:val="009A6A10"/>
    <w:rsid w:val="009A724E"/>
    <w:rsid w:val="009C1912"/>
    <w:rsid w:val="009C594B"/>
    <w:rsid w:val="009C7CEF"/>
    <w:rsid w:val="009D32B9"/>
    <w:rsid w:val="009D4C58"/>
    <w:rsid w:val="00A10A3D"/>
    <w:rsid w:val="00A26A11"/>
    <w:rsid w:val="00A33C31"/>
    <w:rsid w:val="00A40BD1"/>
    <w:rsid w:val="00A718F6"/>
    <w:rsid w:val="00A75930"/>
    <w:rsid w:val="00A81DAB"/>
    <w:rsid w:val="00A930DD"/>
    <w:rsid w:val="00AA5E61"/>
    <w:rsid w:val="00AB09F5"/>
    <w:rsid w:val="00AB6045"/>
    <w:rsid w:val="00AB67F3"/>
    <w:rsid w:val="00AC34CB"/>
    <w:rsid w:val="00AC3C25"/>
    <w:rsid w:val="00AC4288"/>
    <w:rsid w:val="00AC5B8C"/>
    <w:rsid w:val="00AE4016"/>
    <w:rsid w:val="00AE75D3"/>
    <w:rsid w:val="00AF0D15"/>
    <w:rsid w:val="00AF47A4"/>
    <w:rsid w:val="00B225AB"/>
    <w:rsid w:val="00B610AA"/>
    <w:rsid w:val="00B71894"/>
    <w:rsid w:val="00BA3630"/>
    <w:rsid w:val="00BA5256"/>
    <w:rsid w:val="00BA6357"/>
    <w:rsid w:val="00BB0457"/>
    <w:rsid w:val="00BC33ED"/>
    <w:rsid w:val="00BC4E7F"/>
    <w:rsid w:val="00BD612B"/>
    <w:rsid w:val="00BE75F9"/>
    <w:rsid w:val="00BE7C4D"/>
    <w:rsid w:val="00C033B8"/>
    <w:rsid w:val="00C0702D"/>
    <w:rsid w:val="00C07CFD"/>
    <w:rsid w:val="00C14A9A"/>
    <w:rsid w:val="00C15F95"/>
    <w:rsid w:val="00C2474C"/>
    <w:rsid w:val="00C3032D"/>
    <w:rsid w:val="00C316A7"/>
    <w:rsid w:val="00C319C4"/>
    <w:rsid w:val="00C53C87"/>
    <w:rsid w:val="00C558FB"/>
    <w:rsid w:val="00C56D39"/>
    <w:rsid w:val="00C66115"/>
    <w:rsid w:val="00C6739C"/>
    <w:rsid w:val="00C67909"/>
    <w:rsid w:val="00C96919"/>
    <w:rsid w:val="00CA0149"/>
    <w:rsid w:val="00CA7E47"/>
    <w:rsid w:val="00CB002E"/>
    <w:rsid w:val="00CC5E65"/>
    <w:rsid w:val="00CC7BC4"/>
    <w:rsid w:val="00CD323D"/>
    <w:rsid w:val="00D05673"/>
    <w:rsid w:val="00D27B4E"/>
    <w:rsid w:val="00D35492"/>
    <w:rsid w:val="00D42301"/>
    <w:rsid w:val="00D53924"/>
    <w:rsid w:val="00D65759"/>
    <w:rsid w:val="00D65D1D"/>
    <w:rsid w:val="00D67CFD"/>
    <w:rsid w:val="00D75DE8"/>
    <w:rsid w:val="00D9707B"/>
    <w:rsid w:val="00D97769"/>
    <w:rsid w:val="00DA66D9"/>
    <w:rsid w:val="00DB324A"/>
    <w:rsid w:val="00DB5C2F"/>
    <w:rsid w:val="00DE33ED"/>
    <w:rsid w:val="00E045C1"/>
    <w:rsid w:val="00E10261"/>
    <w:rsid w:val="00E10BBD"/>
    <w:rsid w:val="00E149DE"/>
    <w:rsid w:val="00E214F4"/>
    <w:rsid w:val="00E34C0C"/>
    <w:rsid w:val="00E44389"/>
    <w:rsid w:val="00E65FAB"/>
    <w:rsid w:val="00E82D21"/>
    <w:rsid w:val="00EC734E"/>
    <w:rsid w:val="00ED7256"/>
    <w:rsid w:val="00EE0234"/>
    <w:rsid w:val="00EE192E"/>
    <w:rsid w:val="00EE6819"/>
    <w:rsid w:val="00EF47CA"/>
    <w:rsid w:val="00F023D3"/>
    <w:rsid w:val="00F10E72"/>
    <w:rsid w:val="00F1522D"/>
    <w:rsid w:val="00F15C34"/>
    <w:rsid w:val="00F1780D"/>
    <w:rsid w:val="00F17AD3"/>
    <w:rsid w:val="00F202E2"/>
    <w:rsid w:val="00F22D67"/>
    <w:rsid w:val="00F34EB7"/>
    <w:rsid w:val="00F41C68"/>
    <w:rsid w:val="00F460D0"/>
    <w:rsid w:val="00F474E4"/>
    <w:rsid w:val="00F60CDB"/>
    <w:rsid w:val="00F74414"/>
    <w:rsid w:val="00F81CBB"/>
    <w:rsid w:val="00F81F28"/>
    <w:rsid w:val="00F8328B"/>
    <w:rsid w:val="00F905E5"/>
    <w:rsid w:val="00FA263C"/>
    <w:rsid w:val="00FB0D47"/>
    <w:rsid w:val="00FD0A3C"/>
    <w:rsid w:val="00FD33D0"/>
    <w:rsid w:val="00FF436A"/>
    <w:rsid w:val="00FF72A0"/>
    <w:rsid w:val="016E2DCD"/>
    <w:rsid w:val="01A934C8"/>
    <w:rsid w:val="02713A8B"/>
    <w:rsid w:val="03463A74"/>
    <w:rsid w:val="04807F44"/>
    <w:rsid w:val="04A477DE"/>
    <w:rsid w:val="053A7FE3"/>
    <w:rsid w:val="086C3E64"/>
    <w:rsid w:val="0C2661F0"/>
    <w:rsid w:val="0C48497A"/>
    <w:rsid w:val="0CC5326F"/>
    <w:rsid w:val="0D6A5461"/>
    <w:rsid w:val="0D6E36EE"/>
    <w:rsid w:val="0DC1557D"/>
    <w:rsid w:val="0DF30354"/>
    <w:rsid w:val="0E95488F"/>
    <w:rsid w:val="0EE8119B"/>
    <w:rsid w:val="0F5A5598"/>
    <w:rsid w:val="0FA95FE3"/>
    <w:rsid w:val="0FE47ECD"/>
    <w:rsid w:val="12046FD4"/>
    <w:rsid w:val="12557C7F"/>
    <w:rsid w:val="13B33CB2"/>
    <w:rsid w:val="14E76E65"/>
    <w:rsid w:val="165809F3"/>
    <w:rsid w:val="181D2D01"/>
    <w:rsid w:val="1B2E194C"/>
    <w:rsid w:val="1BD21EF1"/>
    <w:rsid w:val="1CC87CB2"/>
    <w:rsid w:val="1CD75A11"/>
    <w:rsid w:val="1E0E6C5D"/>
    <w:rsid w:val="201D0910"/>
    <w:rsid w:val="20BB221E"/>
    <w:rsid w:val="20D95BB3"/>
    <w:rsid w:val="213F1DD6"/>
    <w:rsid w:val="21AA210E"/>
    <w:rsid w:val="23B27DB8"/>
    <w:rsid w:val="243B7E98"/>
    <w:rsid w:val="24D35DF1"/>
    <w:rsid w:val="24E368A9"/>
    <w:rsid w:val="26617DCE"/>
    <w:rsid w:val="27633532"/>
    <w:rsid w:val="29E622D3"/>
    <w:rsid w:val="2A9C45A7"/>
    <w:rsid w:val="2B784B08"/>
    <w:rsid w:val="2BC06184"/>
    <w:rsid w:val="2BD63FFF"/>
    <w:rsid w:val="2D1B3C17"/>
    <w:rsid w:val="2D765527"/>
    <w:rsid w:val="2DB77E4A"/>
    <w:rsid w:val="2F95371E"/>
    <w:rsid w:val="2FC20F7C"/>
    <w:rsid w:val="301234A6"/>
    <w:rsid w:val="34E712DB"/>
    <w:rsid w:val="350031D3"/>
    <w:rsid w:val="3509152B"/>
    <w:rsid w:val="35BF0AA2"/>
    <w:rsid w:val="379D2F5B"/>
    <w:rsid w:val="3AF65962"/>
    <w:rsid w:val="3BA42B0A"/>
    <w:rsid w:val="3BE63123"/>
    <w:rsid w:val="3C0E2679"/>
    <w:rsid w:val="3C765AEB"/>
    <w:rsid w:val="3C9E01A9"/>
    <w:rsid w:val="3D5C6957"/>
    <w:rsid w:val="3FC05F55"/>
    <w:rsid w:val="417A5FF0"/>
    <w:rsid w:val="422006B7"/>
    <w:rsid w:val="439D2C41"/>
    <w:rsid w:val="43A4511A"/>
    <w:rsid w:val="44332891"/>
    <w:rsid w:val="48CF231E"/>
    <w:rsid w:val="49625A84"/>
    <w:rsid w:val="4A0D0EFA"/>
    <w:rsid w:val="4B887D52"/>
    <w:rsid w:val="4D2519C3"/>
    <w:rsid w:val="4D310490"/>
    <w:rsid w:val="4EAA008B"/>
    <w:rsid w:val="50024581"/>
    <w:rsid w:val="50493828"/>
    <w:rsid w:val="51207924"/>
    <w:rsid w:val="53020127"/>
    <w:rsid w:val="53026ACB"/>
    <w:rsid w:val="533D5E1F"/>
    <w:rsid w:val="53541D68"/>
    <w:rsid w:val="536C1F07"/>
    <w:rsid w:val="54060393"/>
    <w:rsid w:val="5451122D"/>
    <w:rsid w:val="54FE1085"/>
    <w:rsid w:val="558477DD"/>
    <w:rsid w:val="56AD7DE3"/>
    <w:rsid w:val="56FE7560"/>
    <w:rsid w:val="571D1CAB"/>
    <w:rsid w:val="57625AAE"/>
    <w:rsid w:val="577675F9"/>
    <w:rsid w:val="577F7C53"/>
    <w:rsid w:val="57FB38DA"/>
    <w:rsid w:val="58BF6D7E"/>
    <w:rsid w:val="592E7E87"/>
    <w:rsid w:val="5A7D3BB5"/>
    <w:rsid w:val="5AD81986"/>
    <w:rsid w:val="5CF40678"/>
    <w:rsid w:val="5E4E5793"/>
    <w:rsid w:val="602816AC"/>
    <w:rsid w:val="60AC3EF0"/>
    <w:rsid w:val="60F76BBB"/>
    <w:rsid w:val="620D058E"/>
    <w:rsid w:val="625A36AE"/>
    <w:rsid w:val="62A96AD4"/>
    <w:rsid w:val="62F45CC4"/>
    <w:rsid w:val="6315413B"/>
    <w:rsid w:val="632E5EF4"/>
    <w:rsid w:val="64B179C6"/>
    <w:rsid w:val="655E1189"/>
    <w:rsid w:val="67924856"/>
    <w:rsid w:val="69603C65"/>
    <w:rsid w:val="6AEF704E"/>
    <w:rsid w:val="6C3B30D7"/>
    <w:rsid w:val="6E935AD2"/>
    <w:rsid w:val="70A21EE6"/>
    <w:rsid w:val="7161057A"/>
    <w:rsid w:val="71B44B4E"/>
    <w:rsid w:val="732C5510"/>
    <w:rsid w:val="73797DFD"/>
    <w:rsid w:val="73A821AB"/>
    <w:rsid w:val="740751F2"/>
    <w:rsid w:val="74185868"/>
    <w:rsid w:val="746E36DA"/>
    <w:rsid w:val="758C5D54"/>
    <w:rsid w:val="765C5EF1"/>
    <w:rsid w:val="771633B7"/>
    <w:rsid w:val="771A0892"/>
    <w:rsid w:val="772954F7"/>
    <w:rsid w:val="772C4F70"/>
    <w:rsid w:val="77F27BDF"/>
    <w:rsid w:val="7B3E1632"/>
    <w:rsid w:val="7B7C0170"/>
    <w:rsid w:val="7BC603EA"/>
    <w:rsid w:val="7BDE1C4F"/>
    <w:rsid w:val="7D1E413C"/>
    <w:rsid w:val="7D8E3E23"/>
    <w:rsid w:val="7ED5588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40"/>
      <w:szCs w:val="22"/>
      <w:lang w:val="en-US" w:eastAsia="zh-CN" w:bidi="ar-SA"/>
    </w:rPr>
  </w:style>
  <w:style w:type="paragraph" w:styleId="2">
    <w:name w:val="heading 1"/>
    <w:basedOn w:val="1"/>
    <w:next w:val="1"/>
    <w:qFormat/>
    <w:locked/>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locked/>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semiHidden/>
    <w:qFormat/>
    <w:uiPriority w:val="99"/>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Date"/>
    <w:basedOn w:val="1"/>
    <w:next w:val="1"/>
    <w:link w:val="13"/>
    <w:semiHidden/>
    <w:qFormat/>
    <w:uiPriority w:val="99"/>
    <w:pPr>
      <w:ind w:left="100" w:leftChars="2500"/>
    </w:pPr>
  </w:style>
  <w:style w:type="paragraph" w:styleId="5">
    <w:name w:val="Balloon Text"/>
    <w:basedOn w:val="1"/>
    <w:link w:val="14"/>
    <w:semiHidden/>
    <w:qFormat/>
    <w:uiPriority w:val="99"/>
    <w:rPr>
      <w:sz w:val="18"/>
      <w:szCs w:val="18"/>
    </w:r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6"/>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rPr>
      <w:sz w:val="24"/>
    </w:rPr>
  </w:style>
  <w:style w:type="table" w:styleId="10">
    <w:name w:val="Table Grid"/>
    <w:basedOn w:val="9"/>
    <w:qFormat/>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locked/>
    <w:uiPriority w:val="0"/>
    <w:rPr>
      <w:b/>
    </w:rPr>
  </w:style>
  <w:style w:type="character" w:customStyle="1" w:styleId="13">
    <w:name w:val="Date Char"/>
    <w:basedOn w:val="11"/>
    <w:link w:val="4"/>
    <w:semiHidden/>
    <w:qFormat/>
    <w:locked/>
    <w:uiPriority w:val="99"/>
    <w:rPr>
      <w:rFonts w:cs="Times New Roman"/>
    </w:rPr>
  </w:style>
  <w:style w:type="character" w:customStyle="1" w:styleId="14">
    <w:name w:val="Balloon Text Char"/>
    <w:basedOn w:val="11"/>
    <w:link w:val="5"/>
    <w:semiHidden/>
    <w:qFormat/>
    <w:locked/>
    <w:uiPriority w:val="99"/>
    <w:rPr>
      <w:rFonts w:cs="Times New Roman"/>
      <w:sz w:val="18"/>
      <w:szCs w:val="18"/>
    </w:rPr>
  </w:style>
  <w:style w:type="character" w:customStyle="1" w:styleId="15">
    <w:name w:val="Footer Char"/>
    <w:basedOn w:val="11"/>
    <w:link w:val="6"/>
    <w:qFormat/>
    <w:locked/>
    <w:uiPriority w:val="99"/>
    <w:rPr>
      <w:rFonts w:cs="Times New Roman"/>
      <w:sz w:val="18"/>
      <w:szCs w:val="18"/>
    </w:rPr>
  </w:style>
  <w:style w:type="character" w:customStyle="1" w:styleId="16">
    <w:name w:val="Header Char"/>
    <w:basedOn w:val="11"/>
    <w:link w:val="7"/>
    <w:qFormat/>
    <w:locked/>
    <w:uiPriority w:val="99"/>
    <w:rPr>
      <w:rFonts w:cs="Times New Roman"/>
      <w:sz w:val="18"/>
      <w:szCs w:val="18"/>
    </w:rPr>
  </w:style>
  <w:style w:type="paragraph" w:customStyle="1" w:styleId="17">
    <w:name w:val="WPSOffice手动目录 1"/>
    <w:qFormat/>
    <w:uiPriority w:val="99"/>
    <w:rPr>
      <w:rFonts w:ascii="Calibri" w:hAnsi="Calibri" w:eastAsia="宋体" w:cs="Times New Roman"/>
      <w:kern w:val="0"/>
      <w:sz w:val="20"/>
      <w:szCs w:val="20"/>
      <w:lang w:val="en-US" w:eastAsia="zh-CN" w:bidi="ar-SA"/>
    </w:rPr>
  </w:style>
  <w:style w:type="paragraph" w:customStyle="1" w:styleId="18">
    <w:name w:val="章节主标题总"/>
    <w:basedOn w:val="1"/>
    <w:qFormat/>
    <w:uiPriority w:val="0"/>
    <w:pPr>
      <w:jc w:val="center"/>
    </w:pPr>
    <w:rPr>
      <w:rFonts w:hint="eastAsia" w:ascii="黑体" w:hAnsi="黑体" w:eastAsia="宋体"/>
      <w:b/>
      <w:color w:val="000000"/>
      <w:kern w:val="0"/>
      <w:sz w:val="28"/>
    </w:rPr>
  </w:style>
  <w:style w:type="paragraph" w:styleId="19">
    <w:name w:val="List Paragraph"/>
    <w:basedOn w:val="1"/>
    <w:qFormat/>
    <w:uiPriority w:val="34"/>
    <w:pPr>
      <w:ind w:firstLine="420" w:firstLineChars="200"/>
    </w:p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Lenovo</Company>
  <Pages>13</Pages>
  <Words>4974</Words>
  <Characters>5346</Characters>
  <Lines>0</Lines>
  <Paragraphs>0</Paragraphs>
  <TotalTime>1</TotalTime>
  <ScaleCrop>false</ScaleCrop>
  <LinksUpToDate>false</LinksUpToDate>
  <CharactersWithSpaces>5550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2018-05-11T04:55:00Z</dcterms:created>
  <dc:creator>Lenovo</dc:creator>
  <cp:lastModifiedBy>辉辉</cp:lastModifiedBy>
  <cp:lastPrinted>2019-07-04T04:32:00Z</cp:lastPrinted>
  <dcterms:modified xsi:type="dcterms:W3CDTF">2025-11-30T07:52:05Z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DFEC59AD79894FA59DD04A61C5403AF0_13</vt:lpwstr>
  </property>
  <property fmtid="{D5CDD505-2E9C-101B-9397-08002B2CF9AE}" pid="4" name="commondata">
    <vt:lpwstr>eyJoZGlkIjoiYjRmODAwMjI5MTJmYzU1NzgxMDg0ZDk4YmE3OWZhZDQifQ==</vt:lpwstr>
  </property>
  <property fmtid="{D5CDD505-2E9C-101B-9397-08002B2CF9AE}" pid="5" name="KSOTemplateDocerSaveRecord">
    <vt:lpwstr>eyJoZGlkIjoiZWYyMzlkZmUyNjU4OGI2YjBlOGFkYmRhNDFjYTMyNTciLCJ1c2VySWQiOiIxMjEyMzI1MDA1In0=</vt:lpwstr>
  </property>
</Properties>
</file>