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C9CD2B">
      <w:pPr>
        <w:jc w:val="center"/>
        <w:rPr>
          <w:rFonts w:hint="default" w:asciiTheme="majorEastAsia" w:hAnsiTheme="majorEastAsia" w:eastAsiaTheme="majorEastAsia" w:cstheme="majorEastAsia"/>
          <w:b/>
          <w:bCs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</w:rPr>
        <w:t>数字媒体技术2301班影视特效制作与合成</w:t>
      </w:r>
      <w:bookmarkStart w:id="0" w:name="_GoBack"/>
      <w:bookmarkEnd w:id="0"/>
    </w:p>
    <w:p w14:paraId="72FE3CDE">
      <w:pPr>
        <w:rPr>
          <w:rFonts w:hint="eastAsia"/>
        </w:rPr>
      </w:pPr>
    </w:p>
    <w:p w14:paraId="603AACCB">
      <w:pPr>
        <w:pStyle w:val="3"/>
        <w:jc w:val="center"/>
        <w:rPr>
          <w:rFonts w:hint="eastAsia"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授  课  记  录</w:t>
      </w:r>
    </w:p>
    <w:tbl>
      <w:tblPr>
        <w:tblStyle w:val="4"/>
        <w:tblW w:w="82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1434"/>
        <w:gridCol w:w="360"/>
        <w:gridCol w:w="2088"/>
        <w:gridCol w:w="3255"/>
        <w:gridCol w:w="683"/>
      </w:tblGrid>
      <w:tr w14:paraId="57A9E6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" w:type="dxa"/>
            <w:noWrap w:val="0"/>
            <w:vAlign w:val="center"/>
          </w:tcPr>
          <w:p w14:paraId="7BB7417B">
            <w:pPr>
              <w:spacing w:line="280" w:lineRule="exac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序号</w:t>
            </w:r>
          </w:p>
        </w:tc>
        <w:tc>
          <w:tcPr>
            <w:tcW w:w="1434" w:type="dxa"/>
            <w:noWrap w:val="0"/>
            <w:vAlign w:val="center"/>
          </w:tcPr>
          <w:p w14:paraId="5FB69829">
            <w:pPr>
              <w:spacing w:line="280" w:lineRule="exac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日  期</w:t>
            </w:r>
          </w:p>
        </w:tc>
        <w:tc>
          <w:tcPr>
            <w:tcW w:w="360" w:type="dxa"/>
            <w:noWrap w:val="0"/>
            <w:vAlign w:val="center"/>
          </w:tcPr>
          <w:p w14:paraId="403815E5">
            <w:pPr>
              <w:spacing w:line="280" w:lineRule="exac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教学</w:t>
            </w:r>
          </w:p>
          <w:p w14:paraId="14760B74">
            <w:pPr>
              <w:spacing w:line="280" w:lineRule="exac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时数</w:t>
            </w:r>
          </w:p>
        </w:tc>
        <w:tc>
          <w:tcPr>
            <w:tcW w:w="2088" w:type="dxa"/>
            <w:noWrap w:val="0"/>
            <w:vAlign w:val="center"/>
          </w:tcPr>
          <w:p w14:paraId="30E56140">
            <w:pPr>
              <w:spacing w:line="280" w:lineRule="exac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讲 课 主 要 内 容</w:t>
            </w:r>
          </w:p>
        </w:tc>
        <w:tc>
          <w:tcPr>
            <w:tcW w:w="3255" w:type="dxa"/>
            <w:noWrap w:val="0"/>
            <w:vAlign w:val="center"/>
          </w:tcPr>
          <w:p w14:paraId="5CFFB0D4">
            <w:pPr>
              <w:spacing w:line="280" w:lineRule="exact"/>
              <w:rPr>
                <w:rFonts w:hint="eastAsia" w:ascii="宋体" w:hAnsi="宋体" w:cs="宋体"/>
                <w:color w:val="FF0000"/>
              </w:rPr>
            </w:pPr>
            <w:r>
              <w:rPr>
                <w:rFonts w:hint="eastAsia" w:ascii="宋体" w:hAnsi="宋体" w:cs="宋体"/>
              </w:rPr>
              <w:t>“教·学·练·做”教学模式的具体实施及与学生的互动等情况</w:t>
            </w:r>
          </w:p>
        </w:tc>
        <w:tc>
          <w:tcPr>
            <w:tcW w:w="683" w:type="dxa"/>
            <w:noWrap w:val="0"/>
            <w:vAlign w:val="center"/>
          </w:tcPr>
          <w:p w14:paraId="53497296">
            <w:pPr>
              <w:spacing w:line="280" w:lineRule="exact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作业</w:t>
            </w:r>
          </w:p>
        </w:tc>
      </w:tr>
      <w:tr w14:paraId="5C73D5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7" w:hRule="atLeast"/>
        </w:trPr>
        <w:tc>
          <w:tcPr>
            <w:tcW w:w="426" w:type="dxa"/>
            <w:noWrap w:val="0"/>
            <w:vAlign w:val="center"/>
          </w:tcPr>
          <w:p w14:paraId="09EE18EC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434" w:type="dxa"/>
            <w:noWrap w:val="0"/>
            <w:vAlign w:val="center"/>
          </w:tcPr>
          <w:p w14:paraId="58E75842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9月24</w:t>
            </w:r>
          </w:p>
        </w:tc>
        <w:tc>
          <w:tcPr>
            <w:tcW w:w="360" w:type="dxa"/>
            <w:noWrap w:val="0"/>
            <w:vAlign w:val="center"/>
          </w:tcPr>
          <w:p w14:paraId="29BED830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4F3ABE2F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第一章节：After Effects 2024入门知识</w:t>
            </w:r>
          </w:p>
        </w:tc>
        <w:tc>
          <w:tcPr>
            <w:tcW w:w="3255" w:type="dxa"/>
            <w:noWrap w:val="0"/>
            <w:vAlign w:val="center"/>
          </w:tcPr>
          <w:p w14:paraId="0BA75AB0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1.掌握After Effects 2024的工作界面；</w:t>
            </w:r>
          </w:p>
          <w:p w14:paraId="67CD068A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2.了解软件相关的基础知识； </w:t>
            </w:r>
          </w:p>
          <w:p w14:paraId="3105A2CF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3.了解常用的文件格式及其输出设置</w:t>
            </w:r>
          </w:p>
          <w:p w14:paraId="1641DFB6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4.了解图层的概念；</w:t>
            </w:r>
          </w:p>
        </w:tc>
        <w:tc>
          <w:tcPr>
            <w:tcW w:w="683" w:type="dxa"/>
            <w:noWrap w:val="0"/>
            <w:vAlign w:val="center"/>
          </w:tcPr>
          <w:p w14:paraId="20425D7A">
            <w:pPr>
              <w:rPr>
                <w:rFonts w:hint="eastAsia" w:ascii="宋体" w:hAnsi="宋体" w:cs="宋体"/>
              </w:rPr>
            </w:pPr>
          </w:p>
        </w:tc>
      </w:tr>
      <w:tr w14:paraId="6C9DA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426" w:type="dxa"/>
            <w:noWrap w:val="0"/>
            <w:vAlign w:val="center"/>
          </w:tcPr>
          <w:p w14:paraId="60ED81F0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1434" w:type="dxa"/>
            <w:noWrap w:val="0"/>
            <w:vAlign w:val="center"/>
          </w:tcPr>
          <w:p w14:paraId="4FC0C4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9月25</w:t>
            </w:r>
          </w:p>
        </w:tc>
        <w:tc>
          <w:tcPr>
            <w:tcW w:w="360" w:type="dxa"/>
            <w:noWrap w:val="0"/>
            <w:vAlign w:val="center"/>
          </w:tcPr>
          <w:p w14:paraId="6536A7D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3CD6E858"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第二章图层的应用</w:t>
            </w:r>
          </w:p>
        </w:tc>
        <w:tc>
          <w:tcPr>
            <w:tcW w:w="3255" w:type="dxa"/>
            <w:noWrap w:val="0"/>
            <w:vAlign w:val="center"/>
          </w:tcPr>
          <w:p w14:paraId="6398383A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1.了解图层与监视器的概念；</w:t>
            </w:r>
          </w:p>
          <w:p w14:paraId="16C2277B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2.掌握图层的基本操作；</w:t>
            </w:r>
          </w:p>
          <w:p w14:paraId="2713EAFB">
            <w:pPr>
              <w:adjustRightInd/>
              <w:snapToGrid w:val="0"/>
              <w:spacing w:line="300" w:lineRule="auto"/>
              <w:textAlignment w:val="auto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3.掌握图层的基本变化属性和关键帧动画的制作；</w:t>
            </w:r>
          </w:p>
        </w:tc>
        <w:tc>
          <w:tcPr>
            <w:tcW w:w="683" w:type="dxa"/>
            <w:noWrap w:val="0"/>
            <w:vAlign w:val="center"/>
          </w:tcPr>
          <w:p w14:paraId="16E6FF64">
            <w:pPr>
              <w:rPr>
                <w:rFonts w:hint="eastAsia" w:ascii="宋体" w:hAnsi="宋体" w:cs="宋体"/>
              </w:rPr>
            </w:pPr>
          </w:p>
        </w:tc>
      </w:tr>
      <w:tr w14:paraId="5F9ED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525B3A0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1434" w:type="dxa"/>
            <w:noWrap w:val="0"/>
            <w:vAlign w:val="center"/>
          </w:tcPr>
          <w:p w14:paraId="380763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10月9</w:t>
            </w:r>
          </w:p>
        </w:tc>
        <w:tc>
          <w:tcPr>
            <w:tcW w:w="360" w:type="dxa"/>
            <w:noWrap w:val="0"/>
            <w:vAlign w:val="center"/>
          </w:tcPr>
          <w:p w14:paraId="49BBE50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06D974C7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第三章制作蒙版动画</w:t>
            </w:r>
          </w:p>
        </w:tc>
        <w:tc>
          <w:tcPr>
            <w:tcW w:w="3255" w:type="dxa"/>
            <w:noWrap w:val="0"/>
            <w:vAlign w:val="center"/>
          </w:tcPr>
          <w:p w14:paraId="3028CB74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1、初步了解蒙版；</w:t>
            </w:r>
          </w:p>
          <w:p w14:paraId="2D44EA4E">
            <w:pPr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2、掌握蒙版的基本操作；</w:t>
            </w:r>
          </w:p>
          <w:p w14:paraId="33BC1739">
            <w:pPr>
              <w:adjustRightInd/>
              <w:snapToGrid w:val="0"/>
              <w:spacing w:line="300" w:lineRule="auto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3、相册的制作过程；</w:t>
            </w:r>
          </w:p>
          <w:p w14:paraId="32D86A8A">
            <w:pPr>
              <w:adjustRightInd/>
              <w:snapToGrid w:val="0"/>
              <w:spacing w:line="300" w:lineRule="auto"/>
              <w:textAlignment w:val="auto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4、相册阴影与投影的制作过程；</w:t>
            </w:r>
          </w:p>
        </w:tc>
        <w:tc>
          <w:tcPr>
            <w:tcW w:w="683" w:type="dxa"/>
            <w:noWrap w:val="0"/>
            <w:vAlign w:val="center"/>
          </w:tcPr>
          <w:p w14:paraId="59CBAA2C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二维相册制作</w:t>
            </w:r>
          </w:p>
        </w:tc>
      </w:tr>
      <w:tr w14:paraId="36D71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5E2FE33C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1434" w:type="dxa"/>
            <w:noWrap w:val="0"/>
            <w:vAlign w:val="center"/>
          </w:tcPr>
          <w:p w14:paraId="45DAAE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10月10</w:t>
            </w:r>
          </w:p>
        </w:tc>
        <w:tc>
          <w:tcPr>
            <w:tcW w:w="360" w:type="dxa"/>
            <w:noWrap w:val="0"/>
            <w:vAlign w:val="center"/>
          </w:tcPr>
          <w:p w14:paraId="68E58703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013C275F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第四章应用时间线制作特效</w:t>
            </w:r>
          </w:p>
        </w:tc>
        <w:tc>
          <w:tcPr>
            <w:tcW w:w="3255" w:type="dxa"/>
            <w:noWrap w:val="0"/>
            <w:vAlign w:val="center"/>
          </w:tcPr>
          <w:p w14:paraId="6BBFA71F">
            <w:pPr>
              <w:numPr>
                <w:ilvl w:val="0"/>
                <w:numId w:val="1"/>
              </w:num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掌握时间轴的控制及其属性的设置；</w:t>
            </w:r>
          </w:p>
          <w:p w14:paraId="41AD13A6">
            <w:pPr>
              <w:numPr>
                <w:ilvl w:val="0"/>
                <w:numId w:val="1"/>
              </w:num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时间轴时间码、层级、运动模型、帧混合</w:t>
            </w:r>
          </w:p>
          <w:p w14:paraId="04D85E66">
            <w:pPr>
              <w:numPr>
                <w:ilvl w:val="0"/>
                <w:numId w:val="1"/>
              </w:num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时间轴的消隐、独奏等</w:t>
            </w:r>
          </w:p>
          <w:p w14:paraId="10964B0F">
            <w:pPr>
              <w:adjustRightInd/>
              <w:snapToGrid w:val="0"/>
              <w:spacing w:line="300" w:lineRule="auto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683" w:type="dxa"/>
            <w:noWrap w:val="0"/>
            <w:vAlign w:val="center"/>
          </w:tcPr>
          <w:p w14:paraId="77294B61">
            <w:pPr>
              <w:rPr>
                <w:rFonts w:hint="eastAsia" w:ascii="宋体" w:hAnsi="宋体" w:cs="宋体"/>
              </w:rPr>
            </w:pPr>
          </w:p>
        </w:tc>
      </w:tr>
      <w:tr w14:paraId="086D5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2FE6394E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1434" w:type="dxa"/>
            <w:noWrap w:val="0"/>
            <w:vAlign w:val="center"/>
          </w:tcPr>
          <w:p w14:paraId="7F6A18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10月12</w:t>
            </w:r>
          </w:p>
        </w:tc>
        <w:tc>
          <w:tcPr>
            <w:tcW w:w="360" w:type="dxa"/>
            <w:noWrap w:val="0"/>
            <w:vAlign w:val="center"/>
          </w:tcPr>
          <w:p w14:paraId="0A11DEE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3961C3AE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第四章应用时间线制作特效</w:t>
            </w:r>
          </w:p>
        </w:tc>
        <w:tc>
          <w:tcPr>
            <w:tcW w:w="3255" w:type="dxa"/>
            <w:noWrap w:val="0"/>
            <w:vAlign w:val="center"/>
          </w:tcPr>
          <w:p w14:paraId="2D086E4A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1.掌握重置时间命令的应用及设置方法；</w:t>
            </w:r>
          </w:p>
          <w:p w14:paraId="50A18663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2.了解关键帧的概念，掌握关键帧的添加、选择、编辑等基本操作；</w:t>
            </w:r>
          </w:p>
        </w:tc>
        <w:tc>
          <w:tcPr>
            <w:tcW w:w="683" w:type="dxa"/>
            <w:noWrap w:val="0"/>
            <w:vAlign w:val="center"/>
          </w:tcPr>
          <w:p w14:paraId="1E99C474">
            <w:pPr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基本广告动画</w:t>
            </w:r>
          </w:p>
        </w:tc>
      </w:tr>
      <w:tr w14:paraId="238F3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37148B32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1434" w:type="dxa"/>
            <w:noWrap w:val="0"/>
            <w:vAlign w:val="center"/>
          </w:tcPr>
          <w:p w14:paraId="229FD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10月13</w:t>
            </w:r>
          </w:p>
        </w:tc>
        <w:tc>
          <w:tcPr>
            <w:tcW w:w="360" w:type="dxa"/>
            <w:noWrap w:val="0"/>
            <w:vAlign w:val="center"/>
          </w:tcPr>
          <w:p w14:paraId="1F466D5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7F807254"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bCs/>
                <w:szCs w:val="21"/>
              </w:rPr>
              <w:t>第四章应用时间线制作特效</w:t>
            </w:r>
          </w:p>
        </w:tc>
        <w:tc>
          <w:tcPr>
            <w:tcW w:w="3255" w:type="dxa"/>
            <w:noWrap w:val="0"/>
            <w:vAlign w:val="center"/>
          </w:tcPr>
          <w:p w14:paraId="6618A3FC">
            <w:pPr>
              <w:numPr>
                <w:ilvl w:val="0"/>
                <w:numId w:val="2"/>
              </w:num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路径轨迹动画制作；</w:t>
            </w:r>
          </w:p>
          <w:p w14:paraId="34CD5076">
            <w:pPr>
              <w:numPr>
                <w:ilvl w:val="0"/>
                <w:numId w:val="2"/>
              </w:num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轨迹软件转换方法；</w:t>
            </w:r>
          </w:p>
          <w:p w14:paraId="36E99A2B">
            <w:pPr>
              <w:numPr>
                <w:ilvl w:val="0"/>
                <w:numId w:val="2"/>
              </w:num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曲线编辑器的使用；</w:t>
            </w:r>
          </w:p>
          <w:p w14:paraId="4C8258E2">
            <w:pPr>
              <w:numPr>
                <w:ilvl w:val="0"/>
                <w:numId w:val="2"/>
              </w:num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多层序列动画制作</w:t>
            </w:r>
          </w:p>
        </w:tc>
        <w:tc>
          <w:tcPr>
            <w:tcW w:w="683" w:type="dxa"/>
            <w:noWrap w:val="0"/>
            <w:vAlign w:val="center"/>
          </w:tcPr>
          <w:p w14:paraId="75305EC0"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片头多切效果</w:t>
            </w:r>
          </w:p>
        </w:tc>
      </w:tr>
      <w:tr w14:paraId="1BFF4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3C067213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1434" w:type="dxa"/>
            <w:noWrap w:val="0"/>
            <w:vAlign w:val="center"/>
          </w:tcPr>
          <w:p w14:paraId="1B0EED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10月16</w:t>
            </w:r>
          </w:p>
        </w:tc>
        <w:tc>
          <w:tcPr>
            <w:tcW w:w="360" w:type="dxa"/>
            <w:noWrap w:val="0"/>
            <w:vAlign w:val="center"/>
          </w:tcPr>
          <w:p w14:paraId="03527D0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7DDEA8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第四章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应用时间线制作特效</w:t>
            </w:r>
          </w:p>
        </w:tc>
        <w:tc>
          <w:tcPr>
            <w:tcW w:w="3255" w:type="dxa"/>
            <w:noWrap w:val="0"/>
            <w:vAlign w:val="center"/>
          </w:tcPr>
          <w:p w14:paraId="3A982A60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掌握重置时间命令的应用及设置方法；</w:t>
            </w:r>
          </w:p>
          <w:p w14:paraId="1ED07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了解关键帧的概念，掌握关键帧的添加、选择、编辑等基本操作</w:t>
            </w:r>
          </w:p>
        </w:tc>
        <w:tc>
          <w:tcPr>
            <w:tcW w:w="683" w:type="dxa"/>
            <w:noWrap w:val="0"/>
            <w:vAlign w:val="center"/>
          </w:tcPr>
          <w:p w14:paraId="033356C0">
            <w:pPr>
              <w:rPr>
                <w:rFonts w:hint="eastAsia" w:ascii="宋体" w:hAnsi="宋体" w:cs="宋体"/>
              </w:rPr>
            </w:pPr>
          </w:p>
        </w:tc>
      </w:tr>
      <w:tr w14:paraId="7AD97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757C180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1434" w:type="dxa"/>
            <w:noWrap w:val="0"/>
            <w:vAlign w:val="center"/>
          </w:tcPr>
          <w:p w14:paraId="67F7B6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10月17</w:t>
            </w:r>
          </w:p>
        </w:tc>
        <w:tc>
          <w:tcPr>
            <w:tcW w:w="360" w:type="dxa"/>
            <w:noWrap w:val="0"/>
            <w:vAlign w:val="center"/>
          </w:tcPr>
          <w:p w14:paraId="0EF435D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4A9CE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第五章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创建文字</w:t>
            </w:r>
          </w:p>
        </w:tc>
        <w:tc>
          <w:tcPr>
            <w:tcW w:w="3255" w:type="dxa"/>
            <w:noWrap w:val="0"/>
            <w:vAlign w:val="center"/>
          </w:tcPr>
          <w:p w14:paraId="3FD0DD1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掌握使用文字工具和创建文字图层的方法；</w:t>
            </w:r>
          </w:p>
          <w:p w14:paraId="047135E9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掌握3种常见的文字特效：基本文字特效、路径文字特效、编号和时间码特效。</w:t>
            </w:r>
          </w:p>
          <w:p w14:paraId="4E4BA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683" w:type="dxa"/>
            <w:noWrap w:val="0"/>
            <w:vAlign w:val="center"/>
          </w:tcPr>
          <w:p w14:paraId="3DC155D4">
            <w:pPr>
              <w:rPr>
                <w:rFonts w:hint="eastAsia" w:ascii="宋体" w:hAnsi="宋体" w:cs="宋体"/>
              </w:rPr>
            </w:pPr>
          </w:p>
        </w:tc>
      </w:tr>
      <w:tr w14:paraId="711C8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00FDC0D7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1434" w:type="dxa"/>
            <w:noWrap w:val="0"/>
            <w:vAlign w:val="center"/>
          </w:tcPr>
          <w:p w14:paraId="57B43B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10月23</w:t>
            </w:r>
          </w:p>
        </w:tc>
        <w:tc>
          <w:tcPr>
            <w:tcW w:w="360" w:type="dxa"/>
            <w:noWrap w:val="0"/>
            <w:vAlign w:val="center"/>
          </w:tcPr>
          <w:p w14:paraId="36B0B32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406368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第六章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应用效果</w:t>
            </w:r>
          </w:p>
        </w:tc>
        <w:tc>
          <w:tcPr>
            <w:tcW w:w="3255" w:type="dxa"/>
            <w:noWrap w:val="0"/>
            <w:vAlign w:val="center"/>
          </w:tcPr>
          <w:p w14:paraId="771335B2">
            <w:pPr>
              <w:pStyle w:val="2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了解效果及其基本的编辑方法；</w:t>
            </w:r>
          </w:p>
          <w:p w14:paraId="433D578E">
            <w:pPr>
              <w:pStyle w:val="2"/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掌握几种常见的特效组：高斯模糊、定向模糊、径向模糊、快速方框模糊和锐化。</w:t>
            </w:r>
          </w:p>
          <w:p w14:paraId="48B9C0DC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掌握颜色校正的集中方式：亮度和对比度、曲线、色相/饱和度、色彩平衡和色阶。</w:t>
            </w:r>
          </w:p>
          <w:p w14:paraId="3614BD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683" w:type="dxa"/>
            <w:noWrap w:val="0"/>
            <w:vAlign w:val="center"/>
          </w:tcPr>
          <w:p w14:paraId="3C70D0A2">
            <w:pPr>
              <w:rPr>
                <w:rFonts w:hint="eastAsia" w:ascii="宋体" w:hAnsi="宋体" w:cs="宋体"/>
              </w:rPr>
            </w:pPr>
          </w:p>
        </w:tc>
      </w:tr>
      <w:tr w14:paraId="7F3D6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29229704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1434" w:type="dxa"/>
            <w:noWrap w:val="0"/>
            <w:vAlign w:val="center"/>
          </w:tcPr>
          <w:p w14:paraId="5909B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10月24</w:t>
            </w:r>
          </w:p>
        </w:tc>
        <w:tc>
          <w:tcPr>
            <w:tcW w:w="360" w:type="dxa"/>
            <w:noWrap w:val="0"/>
            <w:vAlign w:val="center"/>
          </w:tcPr>
          <w:p w14:paraId="303DB2A6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29076E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第七章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跟踪与表达式</w:t>
            </w:r>
          </w:p>
        </w:tc>
        <w:tc>
          <w:tcPr>
            <w:tcW w:w="3255" w:type="dxa"/>
            <w:noWrap w:val="0"/>
            <w:vAlign w:val="center"/>
          </w:tcPr>
          <w:p w14:paraId="1737A993">
            <w:pPr>
              <w:numPr>
                <w:ilvl w:val="0"/>
                <w:numId w:val="0"/>
              </w:numPr>
              <w:spacing w:line="240" w:lineRule="auto"/>
              <w:ind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掌握运动跟踪中的单点跟踪和多点跟踪；</w:t>
            </w:r>
          </w:p>
          <w:p w14:paraId="4BF1F7BC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了解创建和编写表达式的方法；</w:t>
            </w:r>
          </w:p>
          <w:p w14:paraId="07A207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683" w:type="dxa"/>
            <w:noWrap w:val="0"/>
            <w:vAlign w:val="center"/>
          </w:tcPr>
          <w:p w14:paraId="4E670A95">
            <w:pPr>
              <w:rPr>
                <w:rFonts w:ascii="宋体" w:hAnsi="宋体" w:cs="宋体"/>
              </w:rPr>
            </w:pPr>
          </w:p>
        </w:tc>
      </w:tr>
      <w:tr w14:paraId="5B261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503F436E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1434" w:type="dxa"/>
            <w:noWrap w:val="0"/>
            <w:vAlign w:val="center"/>
          </w:tcPr>
          <w:p w14:paraId="24DF8F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10月30</w:t>
            </w:r>
          </w:p>
        </w:tc>
        <w:tc>
          <w:tcPr>
            <w:tcW w:w="360" w:type="dxa"/>
            <w:noWrap w:val="0"/>
            <w:vAlign w:val="center"/>
          </w:tcPr>
          <w:p w14:paraId="255F6A49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59931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第八章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抠像</w:t>
            </w:r>
          </w:p>
        </w:tc>
        <w:tc>
          <w:tcPr>
            <w:tcW w:w="3255" w:type="dxa"/>
            <w:noWrap w:val="0"/>
            <w:vAlign w:val="center"/>
          </w:tcPr>
          <w:p w14:paraId="653B60AD">
            <w:pPr>
              <w:pStyle w:val="2"/>
              <w:spacing w:line="240" w:lineRule="auto"/>
              <w:ind w:left="0" w:leftChars="0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了解抠像特效中包含的几种效果：颜色差异键、颜色键、色彩范围、差之遮罩、提取、内部/外部键、线性色键、亮度键和高级溢出抑制器；</w:t>
            </w:r>
          </w:p>
          <w:p w14:paraId="1A3A4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683" w:type="dxa"/>
            <w:noWrap w:val="0"/>
            <w:vAlign w:val="center"/>
          </w:tcPr>
          <w:p w14:paraId="63CFFA00">
            <w:pPr>
              <w:rPr>
                <w:rFonts w:hint="eastAsia" w:ascii="宋体" w:hAnsi="宋体" w:cs="宋体"/>
              </w:rPr>
            </w:pPr>
          </w:p>
        </w:tc>
      </w:tr>
      <w:tr w14:paraId="3373E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75C6BDEA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1434" w:type="dxa"/>
            <w:noWrap w:val="0"/>
            <w:vAlign w:val="center"/>
          </w:tcPr>
          <w:p w14:paraId="18CE9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kern w:val="21"/>
                <w:sz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10月31</w:t>
            </w:r>
          </w:p>
        </w:tc>
        <w:tc>
          <w:tcPr>
            <w:tcW w:w="360" w:type="dxa"/>
            <w:noWrap w:val="0"/>
            <w:vAlign w:val="center"/>
          </w:tcPr>
          <w:p w14:paraId="0C762B7D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noWrap w:val="0"/>
            <w:vAlign w:val="center"/>
          </w:tcPr>
          <w:p w14:paraId="7740F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第八章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抠像</w:t>
            </w:r>
          </w:p>
        </w:tc>
        <w:tc>
          <w:tcPr>
            <w:tcW w:w="3255" w:type="dxa"/>
            <w:noWrap w:val="0"/>
            <w:vAlign w:val="center"/>
          </w:tcPr>
          <w:p w14:paraId="266D91A8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了解外挂抠像插件：Keylight插件</w:t>
            </w:r>
            <w:r>
              <w:rPr>
                <w:rStyle w:val="6"/>
                <w:rFonts w:hint="eastAsia" w:ascii="宋体" w:hAnsi="宋体" w:eastAsia="宋体" w:cs="宋体"/>
                <w:color w:val="auto"/>
                <w:sz w:val="21"/>
                <w:szCs w:val="21"/>
                <w:u w:val="none"/>
              </w:rPr>
              <w:t>。</w:t>
            </w:r>
          </w:p>
          <w:p w14:paraId="131892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仿宋" w:hAnsi="仿宋" w:eastAsia="仿宋" w:cs="仿宋"/>
                <w:szCs w:val="21"/>
              </w:rPr>
            </w:pPr>
          </w:p>
        </w:tc>
        <w:tc>
          <w:tcPr>
            <w:tcW w:w="683" w:type="dxa"/>
            <w:noWrap w:val="0"/>
            <w:vAlign w:val="center"/>
          </w:tcPr>
          <w:p w14:paraId="4188D635">
            <w:pPr>
              <w:rPr>
                <w:rFonts w:ascii="宋体" w:hAnsi="宋体" w:cs="宋体"/>
              </w:rPr>
            </w:pPr>
          </w:p>
        </w:tc>
      </w:tr>
      <w:tr w14:paraId="65F21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47E0F799">
            <w:pPr>
              <w:widowControl/>
              <w:textAlignment w:val="center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1434" w:type="dxa"/>
            <w:noWrap w:val="0"/>
            <w:vAlign w:val="center"/>
          </w:tcPr>
          <w:p w14:paraId="3359C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11月6</w:t>
            </w:r>
          </w:p>
        </w:tc>
        <w:tc>
          <w:tcPr>
            <w:tcW w:w="360" w:type="dxa"/>
            <w:shd w:val="clear" w:color="auto" w:fill="auto"/>
            <w:noWrap w:val="0"/>
            <w:vAlign w:val="center"/>
          </w:tcPr>
          <w:p w14:paraId="36EF8817">
            <w:pPr>
              <w:rPr>
                <w:rFonts w:hint="eastAsia" w:ascii="宋体" w:hAnsi="宋体" w:cs="宋体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shd w:val="clear" w:color="auto" w:fill="auto"/>
            <w:noWrap w:val="0"/>
            <w:vAlign w:val="center"/>
          </w:tcPr>
          <w:p w14:paraId="3024E5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第九章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添加声音特效</w:t>
            </w:r>
          </w:p>
        </w:tc>
        <w:tc>
          <w:tcPr>
            <w:tcW w:w="3255" w:type="dxa"/>
            <w:shd w:val="clear" w:color="auto" w:fill="auto"/>
            <w:noWrap w:val="0"/>
            <w:vAlign w:val="center"/>
          </w:tcPr>
          <w:p w14:paraId="33892BE0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掌握将声音导入与监听及声音的设置方法；</w:t>
            </w:r>
          </w:p>
          <w:p w14:paraId="0D91CBF1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了解使用声音特效面板制作声音特效的方法；</w:t>
            </w:r>
          </w:p>
          <w:p w14:paraId="1D23B4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83" w:type="dxa"/>
            <w:noWrap w:val="0"/>
            <w:vAlign w:val="center"/>
          </w:tcPr>
          <w:p w14:paraId="6836F260">
            <w:pPr>
              <w:rPr>
                <w:rFonts w:ascii="宋体" w:hAnsi="宋体" w:cs="宋体"/>
              </w:rPr>
            </w:pPr>
          </w:p>
        </w:tc>
      </w:tr>
      <w:tr w14:paraId="74881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6DBBB8F3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1434" w:type="dxa"/>
            <w:noWrap w:val="0"/>
            <w:vAlign w:val="center"/>
          </w:tcPr>
          <w:p w14:paraId="50B09F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11月7</w:t>
            </w:r>
          </w:p>
        </w:tc>
        <w:tc>
          <w:tcPr>
            <w:tcW w:w="360" w:type="dxa"/>
            <w:shd w:val="clear" w:color="auto" w:fill="auto"/>
            <w:noWrap w:val="0"/>
            <w:vAlign w:val="center"/>
          </w:tcPr>
          <w:p w14:paraId="585835EE">
            <w:pPr>
              <w:rPr>
                <w:rFonts w:hint="eastAsia" w:ascii="宋体" w:hAnsi="宋体" w:cs="宋体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shd w:val="clear" w:color="auto" w:fill="auto"/>
            <w:noWrap w:val="0"/>
            <w:vAlign w:val="center"/>
          </w:tcPr>
          <w:p w14:paraId="5E57FD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制作三维合成特效</w:t>
            </w:r>
          </w:p>
        </w:tc>
        <w:tc>
          <w:tcPr>
            <w:tcW w:w="3255" w:type="dxa"/>
            <w:shd w:val="clear" w:color="auto" w:fill="auto"/>
            <w:noWrap w:val="0"/>
            <w:vAlign w:val="center"/>
          </w:tcPr>
          <w:p w14:paraId="59AAD2CA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熟练掌握三维层的转换及修改其位置和旋转属性，了解三维视图和三维层的材质属性；</w:t>
            </w:r>
          </w:p>
          <w:p w14:paraId="48DE48E7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了解创建、设置和移动摄像机的方法及摄像机与灯光的入点和出点；</w:t>
            </w:r>
          </w:p>
          <w:p w14:paraId="071D23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83" w:type="dxa"/>
            <w:noWrap w:val="0"/>
            <w:vAlign w:val="center"/>
          </w:tcPr>
          <w:p w14:paraId="431AB23E">
            <w:pPr>
              <w:rPr>
                <w:rFonts w:ascii="宋体" w:hAnsi="宋体" w:cs="宋体"/>
              </w:rPr>
            </w:pPr>
          </w:p>
        </w:tc>
      </w:tr>
      <w:tr w14:paraId="0DC8F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1C1CCE6F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1434" w:type="dxa"/>
            <w:noWrap w:val="0"/>
            <w:vAlign w:val="center"/>
          </w:tcPr>
          <w:p w14:paraId="25685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11月13</w:t>
            </w:r>
          </w:p>
        </w:tc>
        <w:tc>
          <w:tcPr>
            <w:tcW w:w="360" w:type="dxa"/>
            <w:noWrap w:val="0"/>
            <w:vAlign w:val="center"/>
          </w:tcPr>
          <w:p w14:paraId="1867153C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shd w:val="clear" w:color="auto" w:fill="auto"/>
            <w:noWrap w:val="0"/>
            <w:vAlign w:val="center"/>
          </w:tcPr>
          <w:p w14:paraId="155F25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第十一章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渲染与输出</w:t>
            </w:r>
          </w:p>
        </w:tc>
        <w:tc>
          <w:tcPr>
            <w:tcW w:w="3255" w:type="dxa"/>
            <w:shd w:val="clear" w:color="auto" w:fill="auto"/>
            <w:noWrap w:val="0"/>
            <w:vAlign w:val="center"/>
          </w:tcPr>
          <w:p w14:paraId="3A429472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掌握渲染属性和输出模式设置；</w:t>
            </w:r>
          </w:p>
          <w:p w14:paraId="4FAF6243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了解输出的多种方式：输出标准视频、输出合成项目中的某一帧、输出序列图片、输出Flash格式文件等</w:t>
            </w:r>
          </w:p>
          <w:p w14:paraId="09AC8F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83" w:type="dxa"/>
            <w:noWrap w:val="0"/>
            <w:vAlign w:val="center"/>
          </w:tcPr>
          <w:p w14:paraId="2727A748">
            <w:pPr>
              <w:rPr>
                <w:rFonts w:ascii="宋体" w:hAnsi="宋体" w:cs="宋体"/>
              </w:rPr>
            </w:pPr>
          </w:p>
        </w:tc>
      </w:tr>
      <w:tr w14:paraId="0CCCA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4" w:hRule="atLeast"/>
        </w:trPr>
        <w:tc>
          <w:tcPr>
            <w:tcW w:w="426" w:type="dxa"/>
            <w:noWrap w:val="0"/>
            <w:vAlign w:val="center"/>
          </w:tcPr>
          <w:p w14:paraId="446D95DA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1434" w:type="dxa"/>
            <w:noWrap w:val="0"/>
            <w:vAlign w:val="center"/>
          </w:tcPr>
          <w:p w14:paraId="60FA1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11月14</w:t>
            </w:r>
          </w:p>
        </w:tc>
        <w:tc>
          <w:tcPr>
            <w:tcW w:w="360" w:type="dxa"/>
            <w:noWrap w:val="0"/>
            <w:vAlign w:val="center"/>
          </w:tcPr>
          <w:p w14:paraId="4A0681C5"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4</w:t>
            </w:r>
          </w:p>
        </w:tc>
        <w:tc>
          <w:tcPr>
            <w:tcW w:w="2088" w:type="dxa"/>
            <w:shd w:val="clear" w:color="auto" w:fill="auto"/>
            <w:noWrap w:val="0"/>
            <w:vAlign w:val="center"/>
          </w:tcPr>
          <w:p w14:paraId="7E5E4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lang w:val="en-US" w:eastAsia="zh-CN"/>
              </w:rPr>
              <w:t>第十二章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综合设计实训</w:t>
            </w:r>
          </w:p>
        </w:tc>
        <w:tc>
          <w:tcPr>
            <w:tcW w:w="3255" w:type="dxa"/>
            <w:shd w:val="clear" w:color="auto" w:fill="auto"/>
            <w:noWrap w:val="0"/>
            <w:vAlign w:val="center"/>
          </w:tcPr>
          <w:p w14:paraId="475BDA9B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掌握After Effects商业案例实训的操作方法和技巧；</w:t>
            </w:r>
          </w:p>
          <w:p w14:paraId="0DC729B1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掌握软件的各个命令的使用方法和技巧</w:t>
            </w:r>
          </w:p>
          <w:p w14:paraId="36F582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683" w:type="dxa"/>
            <w:noWrap w:val="0"/>
            <w:vAlign w:val="center"/>
          </w:tcPr>
          <w:p w14:paraId="0C7095DE">
            <w:pPr>
              <w:rPr>
                <w:rFonts w:hint="eastAsia" w:ascii="宋体" w:hAnsi="宋体" w:cs="宋体"/>
              </w:rPr>
            </w:pPr>
          </w:p>
        </w:tc>
      </w:tr>
    </w:tbl>
    <w:p w14:paraId="1FDE3CCF">
      <w:pPr>
        <w:rPr>
          <w:rFonts w:hint="eastAsia" w:ascii="宋体" w:hAnsi="宋体" w:cs="宋体"/>
          <w:b/>
          <w:bCs/>
        </w:rPr>
      </w:pPr>
    </w:p>
    <w:p w14:paraId="5FDD070F">
      <w:pPr>
        <w:jc w:val="center"/>
        <w:rPr>
          <w:rFonts w:hint="eastAsia"/>
        </w:rPr>
      </w:pPr>
      <w:r>
        <w:rPr>
          <w:rFonts w:hint="eastAsia" w:ascii="宋体" w:hAnsi="宋体" w:cs="宋体"/>
          <w:b/>
          <w:bCs/>
          <w:sz w:val="40"/>
          <w:szCs w:val="40"/>
        </w:rPr>
        <w:br w:type="page"/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485273"/>
    <w:multiLevelType w:val="singleLevel"/>
    <w:tmpl w:val="1048527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1AB61A6"/>
    <w:multiLevelType w:val="singleLevel"/>
    <w:tmpl w:val="41AB61A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E42915"/>
    <w:rsid w:val="1F3F3A17"/>
    <w:rsid w:val="4BC761D1"/>
    <w:rsid w:val="4C636CA8"/>
    <w:rsid w:val="51984A67"/>
    <w:rsid w:val="7484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name="toc 1"/>
    <w:lsdException w:unhideWhenUsed="0" w:uiPriority="0" w:semiHidden="0" w:name="toc 2"/>
    <w:lsdException w:unhideWhenUsed="0" w:uiPriority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semiHidden/>
    <w:uiPriority w:val="0"/>
    <w:pPr>
      <w:adjustRightInd w:val="0"/>
      <w:ind w:left="840" w:leftChars="400"/>
      <w:textAlignment w:val="bottom"/>
    </w:pPr>
    <w:rPr>
      <w:kern w:val="21"/>
      <w:szCs w:val="20"/>
    </w:rPr>
  </w:style>
  <w:style w:type="paragraph" w:styleId="3">
    <w:name w:val="toc 1"/>
    <w:basedOn w:val="1"/>
    <w:next w:val="1"/>
    <w:semiHidden/>
    <w:uiPriority w:val="0"/>
    <w:rPr>
      <w:rFonts w:eastAsia="华文仿宋"/>
    </w:rPr>
  </w:style>
  <w:style w:type="character" w:styleId="6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978</Words>
  <Characters>1066</Characters>
  <Lines>0</Lines>
  <Paragraphs>0</Paragraphs>
  <TotalTime>2</TotalTime>
  <ScaleCrop>false</ScaleCrop>
  <LinksUpToDate>false</LinksUpToDate>
  <CharactersWithSpaces>1066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2025-11-30T06:54:00Z</dcterms:created>
  <dc:creator>Administrator</dc:creator>
  <cp:lastModifiedBy>现大职业技能培训</cp:lastModifiedBy>
  <dcterms:modified xsi:type="dcterms:W3CDTF">2025-11-30T08:27:00Z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eyJoZGlkIjoiZTM5YjI2YjRkNjVmOTUzNjFiZGJmMWM0OTI5YTU1OGYiLCJ1c2VySWQiOiI2MzE3MzA5MjAifQ==</vt:lpwstr>
  </property>
  <property fmtid="{D5CDD505-2E9C-101B-9397-08002B2CF9AE}" pid="4" name="ICV">
    <vt:lpwstr>AD42101F079C40ED95ED15212F6662C2_13</vt:lpwstr>
  </property>
</Properties>
</file>