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隶书" w:hAnsi="隶书" w:eastAsia="隶书" w:cs="隶书"/>
          <w:b/>
          <w:bCs/>
          <w:sz w:val="40"/>
          <w:szCs w:val="40"/>
          <w:lang w:eastAsia="zh-CN"/>
        </w:rPr>
      </w:pPr>
      <w:r>
        <w:rPr>
          <w:rFonts w:hint="eastAsia" w:ascii="隶书" w:hAnsi="隶书" w:eastAsia="隶书" w:cs="隶书"/>
          <w:b/>
          <w:bCs/>
          <w:spacing w:val="57"/>
          <w:sz w:val="40"/>
          <w:szCs w:val="40"/>
          <w:em w:val="comma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七律</w:t>
      </w:r>
      <w:r>
        <w:rPr>
          <w:rFonts w:hint="eastAsia" w:ascii="隶书" w:hAnsi="隶书" w:eastAsia="隶书" w:cs="隶书"/>
          <w:b/>
          <w:bCs/>
          <w:spacing w:val="57"/>
          <w:sz w:val="40"/>
          <w:szCs w:val="40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·</w:t>
      </w:r>
      <w:r>
        <w:rPr>
          <w:rFonts w:hint="eastAsia" w:ascii="隶书" w:hAnsi="隶书" w:eastAsia="隶书" w:cs="隶书"/>
          <w:b/>
          <w:bCs/>
          <w:spacing w:val="57"/>
          <w:sz w:val="40"/>
          <w:szCs w:val="40"/>
          <w:em w:val="dot"/>
          <w:lang w:eastAsia="zh-CN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长征</w:t>
      </w:r>
    </w:p>
    <w:p>
      <w:pPr>
        <w:jc w:val="center"/>
        <w:rPr>
          <w:rFonts w:hint="eastAsia" w:ascii="楷体" w:hAnsi="楷体" w:eastAsia="楷体" w:cs="楷体"/>
          <w:lang w:val="en-US" w:eastAsia="zh-CN"/>
        </w:rPr>
      </w:pPr>
      <w:r>
        <w:rPr>
          <w:rFonts w:hint="eastAsia" w:ascii="楷体" w:hAnsi="楷体" w:eastAsia="楷体" w:cs="楷体"/>
          <w:lang w:val="en-US" w:eastAsia="zh-CN"/>
        </w:rPr>
        <w:t>毛泽东</w:t>
      </w:r>
    </w:p>
    <w:p>
      <w:pPr>
        <w:jc w:val="center"/>
        <w:rPr>
          <w:rFonts w:hint="eastAsia" w:ascii="楷体" w:hAnsi="楷体" w:eastAsia="楷体" w:cs="楷体"/>
          <w:color w:val="1E386B" w:themeColor="accent1" w:themeShade="80"/>
        </w:rPr>
      </w:pPr>
      <w:bookmarkStart w:id="0" w:name="OLE_LINK1"/>
      <w:r>
        <w:rPr>
          <w:rFonts w:hint="eastAsia" w:ascii="楷体" w:hAnsi="楷体" w:eastAsia="楷体" w:cs="楷体"/>
          <w:color w:val="1E386B" w:themeColor="accent1" w:themeShade="80"/>
        </w:rPr>
        <w:t>红军不怕远征难，万水千山只等闲。</w:t>
      </w:r>
    </w:p>
    <w:p>
      <w:pPr>
        <w:jc w:val="center"/>
        <w:rPr>
          <w:rFonts w:hint="eastAsia" w:ascii="楷体" w:hAnsi="楷体" w:eastAsia="楷体" w:cs="楷体"/>
          <w:color w:val="1E386B" w:themeColor="accent1" w:themeShade="80"/>
        </w:rPr>
      </w:pPr>
      <w:r>
        <w:rPr>
          <w:rFonts w:hint="eastAsia" w:ascii="楷体" w:hAnsi="楷体" w:eastAsia="楷体" w:cs="楷体"/>
          <w:color w:val="1E386B" w:themeColor="accent1" w:themeShade="80"/>
        </w:rPr>
        <w:t>五岭逶迤腾细浪，乌蒙磅礴走泥丸。</w:t>
      </w:r>
    </w:p>
    <w:p>
      <w:pPr>
        <w:jc w:val="center"/>
        <w:rPr>
          <w:rFonts w:hint="eastAsia" w:ascii="楷体" w:hAnsi="楷体" w:eastAsia="楷体" w:cs="楷体"/>
          <w:color w:val="1E386B" w:themeColor="accent1" w:themeShade="80"/>
        </w:rPr>
      </w:pPr>
      <w:r>
        <w:rPr>
          <w:rFonts w:hint="eastAsia" w:ascii="楷体" w:hAnsi="楷体" w:eastAsia="楷体" w:cs="楷体"/>
          <w:color w:val="1E386B" w:themeColor="accent1" w:themeShade="80"/>
        </w:rPr>
        <w:t>金沙水拍云崖暖，大渡桥横铁索寒。</w:t>
      </w:r>
    </w:p>
    <w:p>
      <w:pPr>
        <w:jc w:val="center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  <w:color w:val="1E386B" w:themeColor="accent1" w:themeShade="80"/>
        </w:rPr>
        <w:t>更喜岷山千里雪，三军过后尽开颜。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288" w:lineRule="auto"/>
        <w:textAlignment w:val="auto"/>
        <w:rPr>
          <w:rFonts w:hint="eastAsia" w:ascii="黑体" w:hAnsi="黑体" w:eastAsia="黑体" w:cs="黑体"/>
          <w:b/>
          <w:bCs/>
          <w:color w:val="0070C0"/>
          <w:lang w:eastAsia="zh-CN"/>
        </w:rPr>
      </w:pPr>
      <w:r>
        <w:rPr>
          <w:rFonts w:hint="eastAsia" w:ascii="黑体" w:hAnsi="黑体" w:eastAsia="黑体" w:cs="黑体"/>
          <w:b/>
          <w:bCs/>
          <w:color w:val="0070C0"/>
          <w:lang w:eastAsia="zh-CN"/>
        </w:rPr>
        <w:t>【</w:t>
      </w:r>
      <w:r>
        <w:rPr>
          <w:rFonts w:hint="eastAsia" w:ascii="黑体" w:hAnsi="黑体" w:eastAsia="黑体" w:cs="黑体"/>
          <w:b/>
          <w:bCs/>
          <w:color w:val="0070C0"/>
          <w:lang w:val="en-US" w:eastAsia="zh-CN"/>
        </w:rPr>
        <w:t>注释</w:t>
      </w:r>
      <w:r>
        <w:rPr>
          <w:rFonts w:hint="eastAsia" w:ascii="黑体" w:hAnsi="黑体" w:eastAsia="黑体" w:cs="黑体"/>
          <w:b/>
          <w:bCs/>
          <w:color w:val="0070C0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 w:ascii="宋体" w:hAnsi="宋体" w:eastAsia="宋体" w:cs="宋体"/>
        </w:rPr>
        <w:sectPr>
          <w:pgSz w:w="11906" w:h="16838"/>
          <w:pgMar w:top="1361" w:right="1701" w:bottom="1361" w:left="1701" w:header="794" w:footer="879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397" w:leftChars="0" w:hanging="420" w:firstLineChars="0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3636010</wp:posOffset>
            </wp:positionH>
            <wp:positionV relativeFrom="paragraph">
              <wp:posOffset>20320</wp:posOffset>
            </wp:positionV>
            <wp:extent cx="1800225" cy="1800225"/>
            <wp:effectExtent l="0" t="0" r="13335" b="13335"/>
            <wp:wrapSquare wrapText="bothSides"/>
            <wp:docPr id="2" name="图片 2" descr="长征精神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长征精神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楷体" w:hAnsi="楷体" w:eastAsia="楷体" w:cs="楷体"/>
          <w:b w:val="0"/>
          <w:bCs w:val="0"/>
          <w:em w:val="dot"/>
          <w:lang w:eastAsia="zh-CN"/>
        </w:rPr>
        <w:t>长征</w:t>
      </w:r>
      <w:r>
        <w:rPr>
          <w:rFonts w:hint="eastAsia" w:ascii="楷体" w:hAnsi="楷体" w:eastAsia="楷体" w:cs="楷体"/>
        </w:rPr>
        <w:t>：1934年10月间，中央红军主力从中央革命根据地出发作战略大转移，经过福建、江西、广东、湖南、广西、贵州、四川、云南、西藏、甘肃、陕西等十一省，击溃了敌人多次的围追和堵截，战胜了军事上、政治上和自然界的无数艰险，行军二万五千里，终于在1935年10月到达陕北革命根据地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397" w:leftChars="0" w:hanging="420" w:firstLineChars="0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五岭：大庾岭，骑田岭，都庞岭，萌渚岭，越城岭，横亘在江西、湖南、两广之间。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397" w:leftChars="0" w:hanging="420" w:firstLineChars="0"/>
        <w:textAlignment w:val="auto"/>
        <w:rPr>
          <w:rFonts w:hint="eastAsia" w:ascii="楷体" w:hAnsi="楷体" w:eastAsia="楷体" w:cs="楷体"/>
        </w:rPr>
        <w:sectPr>
          <w:type w:val="continuous"/>
          <w:pgSz w:w="11906" w:h="16838"/>
          <w:pgMar w:top="1361" w:right="1701" w:bottom="1361" w:left="1701" w:header="907" w:footer="879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397" w:leftChars="0" w:hanging="420" w:firstLineChars="0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逶迤：形容道路、山脉、河流等弯弯曲曲，连绵不断的样子。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397" w:leftChars="0" w:hanging="420" w:firstLineChars="0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乌蒙：山名。乌蒙山，在贵州西部与云南东北部的交界处，北临金沙江，山势陡峭。1935年4月，红军</w:t>
      </w:r>
      <w:r>
        <w:rPr>
          <w:rFonts w:hint="eastAsia" w:ascii="楷体" w:hAnsi="楷体" w:eastAsia="楷体" w:cs="楷体"/>
          <w:em w:val="dot"/>
          <w:lang w:eastAsia="zh-CN"/>
        </w:rPr>
        <w:t>长征</w:t>
      </w:r>
      <w:r>
        <w:rPr>
          <w:rFonts w:hint="eastAsia" w:ascii="楷体" w:hAnsi="楷体" w:eastAsia="楷体" w:cs="楷体"/>
        </w:rPr>
        <w:t>经过此地。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397" w:leftChars="0" w:hanging="420" w:firstLineChars="0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泥丸：小泥球，整句意思说险峻的乌蒙山在红军战士的脚下，就像是一个小泥球一样。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397" w:leftChars="0" w:hanging="420" w:firstLineChars="0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金沙：金沙江，指长江上游自青海省玉树县至四川省宜宾市的一段，云南等地也有支流。1935年5月，红军曾强渡云南省禄劝县皎平渡渡口。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397" w:leftChars="0" w:hanging="420" w:firstLineChars="0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大渡桥：指四川省西部泸定县大渡河上的泸定桥，它是用十三根铁索组成的桥。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397" w:leftChars="0" w:hanging="420" w:firstLineChars="0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岷（mǐn）山：中国西部大山。位于甘肃省西南、四川省北部。西北-东南走向。西北接西倾山，南与邛崃山相连。包括甘肃南部的迭山，甘肃、四川边境的摩天岭。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397"/>
        <w:textAlignment w:val="auto"/>
        <w:rPr>
          <w:rFonts w:hint="eastAsia" w:ascii="楷体" w:hAnsi="楷体" w:eastAsia="楷体" w:cs="楷体"/>
          <w:lang w:eastAsia="zh-CN"/>
        </w:rPr>
        <w:sectPr>
          <w:type w:val="continuous"/>
          <w:pgSz w:w="11906" w:h="16838"/>
          <w:pgMar w:top="1361" w:right="1701" w:bottom="1361" w:left="1701" w:header="907" w:footer="879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0" w:num="2" w:sep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288" w:lineRule="auto"/>
        <w:textAlignment w:val="auto"/>
        <w:rPr>
          <w:rFonts w:hint="eastAsia" w:ascii="黑体" w:hAnsi="黑体" w:eastAsia="黑体" w:cs="黑体"/>
          <w:b/>
          <w:bCs/>
          <w:color w:val="0070C0"/>
          <w:lang w:eastAsia="zh-CN"/>
        </w:rPr>
        <w:sectPr>
          <w:type w:val="continuous"/>
          <w:pgSz w:w="11906" w:h="16838"/>
          <w:pgMar w:top="1361" w:right="1701" w:bottom="1361" w:left="1701" w:header="851" w:footer="992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288" w:lineRule="auto"/>
        <w:textAlignment w:val="auto"/>
        <w:rPr>
          <w:rFonts w:hint="eastAsia" w:ascii="黑体" w:hAnsi="黑体" w:eastAsia="黑体" w:cs="黑体"/>
          <w:b/>
          <w:bCs/>
          <w:color w:val="0070C0"/>
          <w:lang w:eastAsia="zh-CN"/>
        </w:rPr>
      </w:pPr>
      <w:r>
        <w:rPr>
          <w:rFonts w:hint="eastAsia" w:ascii="黑体" w:hAnsi="黑体" w:eastAsia="黑体" w:cs="黑体"/>
          <w:b/>
          <w:bCs/>
          <w:color w:val="0070C0"/>
          <w:lang w:eastAsia="zh-CN"/>
        </w:rPr>
        <w:t>【</w:t>
      </w:r>
      <w:r>
        <w:rPr>
          <w:rFonts w:hint="eastAsia" w:ascii="黑体" w:hAnsi="黑体" w:eastAsia="黑体" w:cs="黑体"/>
          <w:b/>
          <w:bCs/>
          <w:color w:val="0070C0"/>
          <w:lang w:val="en-US" w:eastAsia="zh-CN"/>
        </w:rPr>
        <w:t>简析</w:t>
      </w:r>
      <w:r>
        <w:rPr>
          <w:rFonts w:hint="eastAsia" w:ascii="黑体" w:hAnsi="黑体" w:eastAsia="黑体" w:cs="黑体"/>
          <w:b/>
          <w:bCs/>
          <w:color w:val="0070C0"/>
          <w:lang w:eastAsia="zh-CN"/>
        </w:rPr>
        <w:t>】</w:t>
      </w:r>
    </w:p>
    <w:p>
      <w:pPr>
        <w:keepNext/>
        <w:keepLines w:val="0"/>
        <w:pageBreakBefore w:val="0"/>
        <w:framePr w:dropCap="drop" w:lines="3" w:hSpace="283" w:wrap="around" w:vAnchor="text" w:hAnchor="text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1118" w:lineRule="exact"/>
        <w:ind w:firstLine="420" w:firstLineChars="0"/>
        <w:jc w:val="both"/>
        <w:textAlignment w:val="baseline"/>
        <w:rPr>
          <w:rFonts w:hint="eastAsia" w:ascii="楷体" w:hAnsi="楷体" w:eastAsia="楷体" w:cs="楷体"/>
          <w:position w:val="-7"/>
          <w:sz w:val="110"/>
          <w:szCs w:val="110"/>
        </w:rPr>
      </w:pPr>
      <w:r>
        <w:rPr>
          <w:rFonts w:hint="eastAsia" w:ascii="楷体" w:hAnsi="楷体" w:eastAsia="楷体" w:cs="楷体"/>
          <w:position w:val="-7"/>
          <w:sz w:val="110"/>
          <w:szCs w:val="110"/>
        </w:rPr>
        <w:t>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0" w:firstLineChars="0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是一首记叙二万五千里</w:t>
      </w:r>
      <w:r>
        <w:rPr>
          <w:rFonts w:hint="eastAsia" w:ascii="楷体" w:hAnsi="楷体" w:eastAsia="楷体" w:cs="楷体"/>
          <w:em w:val="dot"/>
          <w:lang w:eastAsia="zh-CN"/>
        </w:rPr>
        <w:t>长征</w:t>
      </w:r>
      <w:r>
        <w:rPr>
          <w:rFonts w:hint="eastAsia" w:ascii="楷体" w:hAnsi="楷体" w:eastAsia="楷体" w:cs="楷体"/>
        </w:rPr>
        <w:t>这一震惊全球的历史事件的革命史诗。它不仅以精炼之笔高度地概括了红军夺关杀敌的战斗历程，而且用革命的激情艺术地、形象地表现了红军战士不屈不挠、英勇顽强的大无畏气概和革命乐观主义精神。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20" w:firstLineChars="200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“红军不怕远征难，万水千山只等闲。”首联开门见山赞美了红军不怕困难，勇敢顽强的革命精神，这是全篇的中心思想，也是全诗的艺术基调。它是全诗精神的开端，也是全诗意境的结穴。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20" w:firstLineChars="200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“不怕”二字是全诗的诗眼，“只等闲”强化、重申了“不怕”；“远征难”包举了这一段非凡的历史过程，“万水千山”则概写了“难”的内外蕴涵。这一联如高山坠石，滚滚而下，牵动着全篇，也笼罩着全诗。“只等闲”举重若轻，显示了诗人视自然之敌若梯米，玩社会之敌于股掌的统帅风度。“只”加强了坚定的语气，具有强烈的感情色彩。它对红军蔑视困难的革命精神作了突出和强调，表现了红军在刀剑丛中从容不迫，应付自如，无往不胜的铁军风貌。首联是全诗的总领，以下三联则紧扣首联展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20" w:firstLineChars="200"/>
        <w:textAlignment w:val="auto"/>
        <w:rPr>
          <w:rFonts w:hint="eastAsia" w:ascii="楷体" w:hAnsi="楷体" w:eastAsia="楷体" w:cs="楷体"/>
          <w:lang w:eastAsia="zh-CN"/>
        </w:rPr>
      </w:pPr>
      <w:r>
        <w:rPr>
          <w:rFonts w:hint="eastAsia" w:ascii="楷体" w:hAnsi="楷体" w:eastAsia="楷体" w:cs="楷体"/>
        </w:rPr>
        <w:t>《七律·</w:t>
      </w:r>
      <w:r>
        <w:rPr>
          <w:rFonts w:hint="eastAsia" w:ascii="楷体" w:hAnsi="楷体" w:eastAsia="楷体" w:cs="楷体"/>
          <w:em w:val="dot"/>
          <w:lang w:eastAsia="zh-CN"/>
        </w:rPr>
        <w:t>长征</w:t>
      </w:r>
      <w:r>
        <w:rPr>
          <w:rFonts w:hint="eastAsia" w:ascii="楷体" w:hAnsi="楷体" w:eastAsia="楷体" w:cs="楷体"/>
        </w:rPr>
        <w:t>》境界浩大，气象阔远，意境雄浑，气势磅礴，感情奔放，构思奇伟。它是浩瀚诗海中一颗熠熠发光的明珠，是中国文学史上一首不可多得的歌咏重大历史事件的史诗。</w:t>
      </w:r>
      <w:bookmarkStart w:id="1" w:name="_GoBack"/>
      <w:bookmarkEnd w:id="1"/>
    </w:p>
    <w:sectPr>
      <w:type w:val="continuous"/>
      <w:pgSz w:w="11906" w:h="16838"/>
      <w:pgMar w:top="1361" w:right="1701" w:bottom="1361" w:left="1701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MS Minch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33797E"/>
    <w:multiLevelType w:val="singleLevel"/>
    <w:tmpl w:val="CE33797E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xZGRkYmE2NWIzNjc4ZTU0MDY2OWY1MTJkOGUzOTEifQ=="/>
  </w:docVars>
  <w:rsids>
    <w:rsidRoot w:val="7AD2505C"/>
    <w:rsid w:val="01E84620"/>
    <w:rsid w:val="0C41302A"/>
    <w:rsid w:val="12597320"/>
    <w:rsid w:val="1C0540A5"/>
    <w:rsid w:val="2DB64EF9"/>
    <w:rsid w:val="3B8678B6"/>
    <w:rsid w:val="3BD70363"/>
    <w:rsid w:val="3D04381C"/>
    <w:rsid w:val="40CE20D7"/>
    <w:rsid w:val="4D453A21"/>
    <w:rsid w:val="5A9A1CCA"/>
    <w:rsid w:val="5FD749AD"/>
    <w:rsid w:val="67897A57"/>
    <w:rsid w:val="694A32F6"/>
    <w:rsid w:val="6C156F89"/>
    <w:rsid w:val="6C7B5519"/>
    <w:rsid w:val="78632E2A"/>
    <w:rsid w:val="7AD2505C"/>
    <w:rsid w:val="7AD55D52"/>
    <w:rsid w:val="7EF4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1024</Words>
  <Characters>1040</Characters>
  <Lines>0</Lines>
  <Paragraphs>0</Paragraphs>
  <TotalTime>815</TotalTime>
  <ScaleCrop>false</ScaleCrop>
  <LinksUpToDate>false</LinksUpToDate>
  <CharactersWithSpaces>1040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2024-05-13T07:01:00Z</dcterms:created>
  <dc:creator>大雪</dc:creator>
  <cp:lastModifiedBy>大雪</cp:lastModifiedBy>
  <dcterms:modified xsi:type="dcterms:W3CDTF">2024-07-09T00:44:16Z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7ECE1A55F9E744A595A8BB5873C9A9F7_11</vt:lpwstr>
  </property>
</Properties>
</file>