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6AD23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1451"/>
        <w:gridCol w:w="1453"/>
        <w:gridCol w:w="2058"/>
        <w:gridCol w:w="735"/>
        <w:gridCol w:w="1200"/>
        <w:gridCol w:w="808"/>
        <w:gridCol w:w="590"/>
      </w:tblGrid>
      <w:tr w14:paraId="5D0C1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279" w:type="dxa"/>
            <w:vAlign w:val="center"/>
          </w:tcPr>
          <w:p w14:paraId="6A1CD9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962" w:type="dxa"/>
            <w:gridSpan w:val="3"/>
            <w:vAlign w:val="center"/>
          </w:tcPr>
          <w:p w14:paraId="6FD3CF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任务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4.3</w:t>
            </w:r>
            <w:r>
              <w:rPr>
                <w:rFonts w:ascii="黑体" w:hAnsi="宋体" w:eastAsia="黑体" w:cs="黑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设置《感动中国》演示文稿动画效果</w:t>
            </w:r>
          </w:p>
        </w:tc>
        <w:tc>
          <w:tcPr>
            <w:tcW w:w="735" w:type="dxa"/>
            <w:vAlign w:val="center"/>
          </w:tcPr>
          <w:p w14:paraId="2BD1AE5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00" w:type="dxa"/>
            <w:vAlign w:val="center"/>
          </w:tcPr>
          <w:p w14:paraId="261AA291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08" w:type="dxa"/>
            <w:vAlign w:val="center"/>
          </w:tcPr>
          <w:p w14:paraId="66DB4F6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590" w:type="dxa"/>
            <w:vAlign w:val="center"/>
          </w:tcPr>
          <w:p w14:paraId="0682A54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8A1A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279" w:type="dxa"/>
            <w:vMerge w:val="restart"/>
            <w:vAlign w:val="center"/>
          </w:tcPr>
          <w:p w14:paraId="34E3800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295" w:type="dxa"/>
            <w:gridSpan w:val="7"/>
          </w:tcPr>
          <w:p w14:paraId="16B3825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3443A64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1.掌握设置幻灯片切换方式和切换效果的方法</w:t>
            </w:r>
          </w:p>
          <w:p w14:paraId="14FC93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2.理解母版的全局动画设置逻辑，掌握在母版中设置全局动画的操作。</w:t>
            </w:r>
          </w:p>
          <w:p w14:paraId="7267398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 w:bidi="ar-SA"/>
              </w:rPr>
              <w:t>3.掌握幻灯片中不同对象（图片、文本、表格等）的动画设置方法。</w:t>
            </w:r>
          </w:p>
        </w:tc>
      </w:tr>
      <w:tr w14:paraId="197A3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279" w:type="dxa"/>
            <w:vMerge w:val="continue"/>
            <w:vAlign w:val="center"/>
          </w:tcPr>
          <w:p w14:paraId="2C9BDF15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295" w:type="dxa"/>
            <w:gridSpan w:val="7"/>
          </w:tcPr>
          <w:p w14:paraId="72CA059D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328D803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1.能熟练为演示文稿设置统一的幻灯片切换效果；</w:t>
            </w:r>
          </w:p>
          <w:p w14:paraId="424D44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2.能运用母版高效设置全局动画，提升演示文稿制作效率；</w:t>
            </w:r>
          </w:p>
          <w:p w14:paraId="61587480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3.能根据不同页面内容特点，为各类对象设置合适的动画效果，使演示文稿更生动</w:t>
            </w: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5FD7C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279" w:type="dxa"/>
            <w:vMerge w:val="continue"/>
            <w:vAlign w:val="center"/>
          </w:tcPr>
          <w:p w14:paraId="7FA1F029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295" w:type="dxa"/>
            <w:gridSpan w:val="7"/>
          </w:tcPr>
          <w:p w14:paraId="0287582C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2AEF3698">
            <w:pPr>
              <w:pStyle w:val="7"/>
              <w:spacing w:before="0" w:beforeAutospacing="0" w:after="0" w:afterAutospacing="0"/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培养学生的审美设计能力，通过合理的动画搭配提升演示文稿表现力；</w:t>
            </w:r>
          </w:p>
          <w:p w14:paraId="08E68795">
            <w:pPr>
              <w:pStyle w:val="7"/>
              <w:spacing w:before="0" w:beforeAutospacing="0" w:after="0" w:afterAutospacing="0"/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eastAsia"/>
              </w:rPr>
              <w:t>培养学生的逻辑思维和细节处理能力，确保动画效果与内容主题相契合；</w:t>
            </w:r>
          </w:p>
          <w:p w14:paraId="1D4E4C74">
            <w:pPr>
              <w:pStyle w:val="7"/>
              <w:spacing w:before="0" w:beforeAutospacing="0" w:after="0" w:afterAutospacing="0"/>
            </w:pPr>
            <w:r>
              <w:rPr>
                <w:rFonts w:hint="eastAsia"/>
                <w:lang w:val="en-US" w:eastAsia="zh-CN"/>
              </w:rPr>
              <w:t>3.</w:t>
            </w:r>
            <w:r>
              <w:rPr>
                <w:rFonts w:hint="eastAsia"/>
              </w:rPr>
              <w:t>培养学生的实践操作能力和自主探究精神，提升信息技术应用素养。</w:t>
            </w:r>
          </w:p>
        </w:tc>
      </w:tr>
      <w:tr w14:paraId="6651B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279" w:type="dxa"/>
            <w:vAlign w:val="center"/>
          </w:tcPr>
          <w:p w14:paraId="74215C6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3EE2CD8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295" w:type="dxa"/>
            <w:gridSpan w:val="7"/>
            <w:vAlign w:val="center"/>
          </w:tcPr>
          <w:p w14:paraId="367B72D5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教学内容：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幻灯片切换方式与效果设置、母版全局动画设置、幻灯片中各类对象的动画设置</w:t>
            </w:r>
            <w:r>
              <w:rPr>
                <w:rFonts w:hint="eastAsia" w:ascii="宋体" w:hAnsi="宋体"/>
                <w:sz w:val="24"/>
              </w:rPr>
              <w:t>；</w:t>
            </w:r>
          </w:p>
          <w:p w14:paraId="424BC6F1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教学重点：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幻灯片切换效果设置、幻灯片中对象的动画设置；</w:t>
            </w:r>
          </w:p>
          <w:p w14:paraId="6622F65A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教学难点；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母版中全局动画的设置。</w:t>
            </w:r>
          </w:p>
        </w:tc>
      </w:tr>
      <w:tr w14:paraId="20594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279" w:type="dxa"/>
            <w:vAlign w:val="center"/>
          </w:tcPr>
          <w:p w14:paraId="67B5BB5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41E20FB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295" w:type="dxa"/>
            <w:gridSpan w:val="7"/>
          </w:tcPr>
          <w:p w14:paraId="1880CD86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drawing>
                <wp:inline distT="0" distB="0" distL="114300" distR="114300">
                  <wp:extent cx="5110480" cy="2613025"/>
                  <wp:effectExtent l="0" t="0" r="13970" b="15875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0480" cy="261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14:paraId="5BD51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279" w:type="dxa"/>
            <w:vAlign w:val="center"/>
          </w:tcPr>
          <w:p w14:paraId="1C16E2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295" w:type="dxa"/>
            <w:gridSpan w:val="7"/>
            <w:vAlign w:val="center"/>
          </w:tcPr>
          <w:p w14:paraId="34F5FC1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演示法、讲授法、练习法、任务驱动法、项目化教学。</w:t>
            </w:r>
          </w:p>
        </w:tc>
      </w:tr>
      <w:tr w14:paraId="7611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279" w:type="dxa"/>
            <w:tcBorders>
              <w:bottom w:val="double" w:color="auto" w:sz="4" w:space="0"/>
            </w:tcBorders>
            <w:vAlign w:val="center"/>
          </w:tcPr>
          <w:p w14:paraId="1830435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295" w:type="dxa"/>
            <w:gridSpan w:val="7"/>
            <w:tcBorders>
              <w:bottom w:val="double" w:color="auto" w:sz="4" w:space="0"/>
            </w:tcBorders>
            <w:vAlign w:val="center"/>
          </w:tcPr>
          <w:p w14:paraId="0E949B2E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利用本节所学知识，完成《感动中国》演示文稿的动画效果设置，包括幻灯片切换、全局动画及各页面对象动画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</w:t>
            </w:r>
          </w:p>
        </w:tc>
      </w:tr>
      <w:tr w14:paraId="6EA86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79" w:type="dxa"/>
            <w:vAlign w:val="center"/>
          </w:tcPr>
          <w:p w14:paraId="29829B3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451" w:type="dxa"/>
            <w:vAlign w:val="center"/>
          </w:tcPr>
          <w:p w14:paraId="1289E59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53" w:type="dxa"/>
            <w:vAlign w:val="center"/>
          </w:tcPr>
          <w:p w14:paraId="4F39FD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5391" w:type="dxa"/>
            <w:gridSpan w:val="5"/>
            <w:vAlign w:val="center"/>
          </w:tcPr>
          <w:p w14:paraId="7EB130C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计算机应用技术</w:t>
            </w:r>
          </w:p>
        </w:tc>
      </w:tr>
      <w:tr w14:paraId="5F0B9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279" w:type="dxa"/>
            <w:vAlign w:val="center"/>
          </w:tcPr>
          <w:p w14:paraId="4D2F327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295" w:type="dxa"/>
            <w:gridSpan w:val="7"/>
            <w:vAlign w:val="center"/>
          </w:tcPr>
          <w:p w14:paraId="26B09331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5AD1BE6A">
      <w:pPr>
        <w:jc w:val="center"/>
        <w:rPr>
          <w:b/>
          <w:sz w:val="24"/>
          <w:szCs w:val="36"/>
        </w:rPr>
      </w:pPr>
    </w:p>
    <w:p w14:paraId="3B82C0A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6"/>
        <w:gridCol w:w="6765"/>
        <w:gridCol w:w="1607"/>
      </w:tblGrid>
      <w:tr w14:paraId="09736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436" w:type="dxa"/>
            <w:tcBorders>
              <w:bottom w:val="single" w:color="auto" w:sz="4" w:space="0"/>
            </w:tcBorders>
            <w:vAlign w:val="center"/>
          </w:tcPr>
          <w:p w14:paraId="222484F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5" w:type="dxa"/>
            <w:vAlign w:val="center"/>
          </w:tcPr>
          <w:p w14:paraId="6E0E564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607" w:type="dxa"/>
            <w:vAlign w:val="center"/>
          </w:tcPr>
          <w:p w14:paraId="37105AA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02E23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41A6C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7D267946">
            <w:pPr>
              <w:spacing w:line="400" w:lineRule="exact"/>
              <w:jc w:val="center"/>
              <w:rPr>
                <w:sz w:val="24"/>
              </w:rPr>
            </w:pPr>
          </w:p>
          <w:p w14:paraId="48075CAE">
            <w:pPr>
              <w:spacing w:line="400" w:lineRule="exact"/>
              <w:jc w:val="center"/>
              <w:rPr>
                <w:sz w:val="24"/>
              </w:rPr>
            </w:pPr>
          </w:p>
          <w:p w14:paraId="5D7B4890">
            <w:pPr>
              <w:spacing w:line="400" w:lineRule="exact"/>
              <w:rPr>
                <w:sz w:val="24"/>
              </w:rPr>
            </w:pPr>
          </w:p>
          <w:p w14:paraId="613DDA8D">
            <w:pPr>
              <w:spacing w:line="400" w:lineRule="exact"/>
              <w:jc w:val="both"/>
              <w:rPr>
                <w:rFonts w:hint="eastAsia"/>
                <w:b/>
                <w:bCs/>
                <w:sz w:val="24"/>
              </w:rPr>
            </w:pPr>
          </w:p>
          <w:p w14:paraId="3F334238">
            <w:pPr>
              <w:spacing w:line="400" w:lineRule="exact"/>
              <w:jc w:val="both"/>
              <w:rPr>
                <w:rFonts w:hint="eastAsia"/>
                <w:b/>
                <w:bCs/>
                <w:sz w:val="24"/>
              </w:rPr>
            </w:pPr>
          </w:p>
          <w:p w14:paraId="0CC66C07">
            <w:pPr>
              <w:spacing w:line="400" w:lineRule="exact"/>
              <w:jc w:val="both"/>
              <w:rPr>
                <w:rFonts w:hint="eastAsia"/>
                <w:b/>
                <w:bCs/>
                <w:sz w:val="24"/>
              </w:rPr>
            </w:pPr>
          </w:p>
          <w:p w14:paraId="3EFAF76E">
            <w:pPr>
              <w:spacing w:line="400" w:lineRule="exact"/>
              <w:jc w:val="both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知识讲解</w:t>
            </w:r>
          </w:p>
          <w:p w14:paraId="3CF31931">
            <w:pPr>
              <w:spacing w:line="400" w:lineRule="exact"/>
              <w:jc w:val="center"/>
              <w:rPr>
                <w:sz w:val="24"/>
              </w:rPr>
            </w:pPr>
          </w:p>
          <w:p w14:paraId="551A4BA9">
            <w:pPr>
              <w:spacing w:line="400" w:lineRule="exact"/>
              <w:jc w:val="center"/>
              <w:rPr>
                <w:sz w:val="24"/>
              </w:rPr>
            </w:pPr>
          </w:p>
          <w:p w14:paraId="6CD56A95">
            <w:pPr>
              <w:spacing w:line="400" w:lineRule="exact"/>
              <w:jc w:val="center"/>
              <w:rPr>
                <w:sz w:val="24"/>
              </w:rPr>
            </w:pPr>
          </w:p>
          <w:p w14:paraId="5266CE50">
            <w:pPr>
              <w:spacing w:line="400" w:lineRule="exact"/>
              <w:jc w:val="center"/>
              <w:rPr>
                <w:sz w:val="24"/>
              </w:rPr>
            </w:pPr>
          </w:p>
          <w:p w14:paraId="4D05BA63">
            <w:pPr>
              <w:spacing w:line="400" w:lineRule="exact"/>
              <w:jc w:val="center"/>
              <w:rPr>
                <w:sz w:val="24"/>
              </w:rPr>
            </w:pPr>
          </w:p>
          <w:p w14:paraId="6FCC544F">
            <w:pPr>
              <w:spacing w:line="400" w:lineRule="exact"/>
              <w:jc w:val="center"/>
              <w:rPr>
                <w:sz w:val="24"/>
              </w:rPr>
            </w:pPr>
          </w:p>
          <w:p w14:paraId="0CCB4D91">
            <w:pPr>
              <w:spacing w:line="400" w:lineRule="exact"/>
              <w:jc w:val="center"/>
              <w:rPr>
                <w:sz w:val="24"/>
              </w:rPr>
            </w:pPr>
          </w:p>
          <w:p w14:paraId="6E6B78AF">
            <w:pPr>
              <w:spacing w:line="400" w:lineRule="exact"/>
              <w:jc w:val="center"/>
              <w:rPr>
                <w:sz w:val="24"/>
              </w:rPr>
            </w:pPr>
          </w:p>
          <w:p w14:paraId="2C01B694">
            <w:pPr>
              <w:spacing w:line="400" w:lineRule="exact"/>
              <w:jc w:val="center"/>
              <w:rPr>
                <w:sz w:val="24"/>
              </w:rPr>
            </w:pPr>
          </w:p>
          <w:p w14:paraId="58C61FE9">
            <w:pPr>
              <w:spacing w:line="400" w:lineRule="exact"/>
              <w:jc w:val="center"/>
              <w:rPr>
                <w:sz w:val="24"/>
              </w:rPr>
            </w:pPr>
          </w:p>
          <w:p w14:paraId="43C306CF">
            <w:pPr>
              <w:spacing w:line="400" w:lineRule="exact"/>
              <w:jc w:val="center"/>
              <w:rPr>
                <w:sz w:val="24"/>
              </w:rPr>
            </w:pPr>
          </w:p>
          <w:p w14:paraId="2BE912E2">
            <w:pPr>
              <w:spacing w:line="400" w:lineRule="exact"/>
              <w:jc w:val="center"/>
              <w:rPr>
                <w:sz w:val="24"/>
              </w:rPr>
            </w:pPr>
          </w:p>
          <w:p w14:paraId="27864038">
            <w:pPr>
              <w:spacing w:line="400" w:lineRule="exact"/>
              <w:jc w:val="center"/>
              <w:rPr>
                <w:sz w:val="24"/>
              </w:rPr>
            </w:pPr>
          </w:p>
          <w:p w14:paraId="645A6F32">
            <w:pPr>
              <w:spacing w:line="400" w:lineRule="exact"/>
              <w:jc w:val="center"/>
              <w:rPr>
                <w:sz w:val="24"/>
              </w:rPr>
            </w:pPr>
          </w:p>
          <w:p w14:paraId="7C68BC9C">
            <w:pPr>
              <w:spacing w:line="400" w:lineRule="exact"/>
              <w:jc w:val="center"/>
              <w:rPr>
                <w:sz w:val="24"/>
              </w:rPr>
            </w:pPr>
          </w:p>
          <w:p w14:paraId="591898A4">
            <w:pPr>
              <w:spacing w:line="400" w:lineRule="exact"/>
              <w:jc w:val="center"/>
              <w:rPr>
                <w:sz w:val="24"/>
              </w:rPr>
            </w:pPr>
          </w:p>
          <w:p w14:paraId="1FA4C20B">
            <w:pPr>
              <w:spacing w:line="400" w:lineRule="exact"/>
              <w:jc w:val="center"/>
              <w:rPr>
                <w:sz w:val="24"/>
              </w:rPr>
            </w:pPr>
          </w:p>
          <w:p w14:paraId="0EB4DA25">
            <w:pPr>
              <w:spacing w:line="400" w:lineRule="exact"/>
              <w:jc w:val="center"/>
              <w:rPr>
                <w:sz w:val="24"/>
              </w:rPr>
            </w:pPr>
          </w:p>
          <w:p w14:paraId="4B216F1E">
            <w:pPr>
              <w:spacing w:line="400" w:lineRule="exact"/>
              <w:jc w:val="center"/>
              <w:rPr>
                <w:sz w:val="24"/>
              </w:rPr>
            </w:pPr>
          </w:p>
          <w:p w14:paraId="5CB0BC25">
            <w:pPr>
              <w:spacing w:line="400" w:lineRule="exact"/>
              <w:jc w:val="center"/>
              <w:rPr>
                <w:sz w:val="24"/>
              </w:rPr>
            </w:pPr>
          </w:p>
          <w:p w14:paraId="032EC703">
            <w:pPr>
              <w:spacing w:line="400" w:lineRule="exact"/>
              <w:jc w:val="center"/>
              <w:rPr>
                <w:sz w:val="24"/>
              </w:rPr>
            </w:pPr>
          </w:p>
          <w:p w14:paraId="34958353">
            <w:pPr>
              <w:spacing w:line="400" w:lineRule="exact"/>
              <w:jc w:val="center"/>
              <w:rPr>
                <w:sz w:val="24"/>
              </w:rPr>
            </w:pPr>
          </w:p>
          <w:p w14:paraId="66DBDAB3">
            <w:pPr>
              <w:spacing w:line="400" w:lineRule="exact"/>
              <w:jc w:val="center"/>
              <w:rPr>
                <w:sz w:val="24"/>
              </w:rPr>
            </w:pPr>
          </w:p>
          <w:p w14:paraId="1B61E3D0">
            <w:pPr>
              <w:spacing w:line="400" w:lineRule="exact"/>
              <w:jc w:val="center"/>
              <w:rPr>
                <w:sz w:val="24"/>
              </w:rPr>
            </w:pPr>
          </w:p>
          <w:p w14:paraId="156D73CA">
            <w:pPr>
              <w:spacing w:line="400" w:lineRule="exact"/>
              <w:jc w:val="center"/>
              <w:rPr>
                <w:sz w:val="24"/>
              </w:rPr>
            </w:pPr>
          </w:p>
          <w:p w14:paraId="22FFBBF7">
            <w:pPr>
              <w:spacing w:line="400" w:lineRule="exact"/>
              <w:jc w:val="center"/>
              <w:rPr>
                <w:sz w:val="24"/>
              </w:rPr>
            </w:pPr>
          </w:p>
          <w:p w14:paraId="47DAB352">
            <w:pPr>
              <w:spacing w:line="400" w:lineRule="exact"/>
              <w:jc w:val="center"/>
              <w:rPr>
                <w:sz w:val="24"/>
              </w:rPr>
            </w:pPr>
          </w:p>
          <w:p w14:paraId="2C1E1A4C">
            <w:pPr>
              <w:spacing w:line="400" w:lineRule="exact"/>
              <w:jc w:val="center"/>
              <w:rPr>
                <w:sz w:val="24"/>
              </w:rPr>
            </w:pPr>
          </w:p>
          <w:p w14:paraId="19E3905B">
            <w:pPr>
              <w:spacing w:line="400" w:lineRule="exact"/>
              <w:jc w:val="center"/>
              <w:rPr>
                <w:sz w:val="24"/>
              </w:rPr>
            </w:pPr>
          </w:p>
          <w:p w14:paraId="4A25B61E">
            <w:pPr>
              <w:spacing w:line="400" w:lineRule="exact"/>
              <w:jc w:val="center"/>
              <w:rPr>
                <w:sz w:val="24"/>
              </w:rPr>
            </w:pPr>
          </w:p>
          <w:p w14:paraId="23C88C8B">
            <w:pPr>
              <w:spacing w:line="400" w:lineRule="exact"/>
              <w:jc w:val="center"/>
              <w:rPr>
                <w:sz w:val="24"/>
              </w:rPr>
            </w:pPr>
          </w:p>
          <w:p w14:paraId="5FC47CB2">
            <w:pPr>
              <w:spacing w:line="400" w:lineRule="exact"/>
              <w:jc w:val="center"/>
              <w:rPr>
                <w:sz w:val="24"/>
              </w:rPr>
            </w:pPr>
          </w:p>
          <w:p w14:paraId="0FF0AE74">
            <w:pPr>
              <w:spacing w:line="400" w:lineRule="exact"/>
              <w:jc w:val="center"/>
              <w:rPr>
                <w:sz w:val="24"/>
              </w:rPr>
            </w:pPr>
          </w:p>
          <w:p w14:paraId="1F61604D">
            <w:pPr>
              <w:spacing w:line="400" w:lineRule="exact"/>
              <w:jc w:val="center"/>
              <w:rPr>
                <w:sz w:val="24"/>
              </w:rPr>
            </w:pPr>
          </w:p>
          <w:p w14:paraId="75B81A60">
            <w:pPr>
              <w:spacing w:line="400" w:lineRule="exact"/>
              <w:rPr>
                <w:sz w:val="24"/>
              </w:rPr>
            </w:pPr>
          </w:p>
          <w:p w14:paraId="32D8BBC1">
            <w:pPr>
              <w:spacing w:line="400" w:lineRule="exact"/>
              <w:rPr>
                <w:sz w:val="24"/>
              </w:rPr>
            </w:pPr>
          </w:p>
          <w:p w14:paraId="3FA79DBA">
            <w:pPr>
              <w:spacing w:line="400" w:lineRule="exact"/>
              <w:rPr>
                <w:sz w:val="24"/>
              </w:rPr>
            </w:pPr>
          </w:p>
          <w:p w14:paraId="1C5AAE68">
            <w:pPr>
              <w:spacing w:line="400" w:lineRule="exact"/>
              <w:rPr>
                <w:sz w:val="24"/>
              </w:rPr>
            </w:pPr>
          </w:p>
          <w:p w14:paraId="5DE18A58">
            <w:pPr>
              <w:spacing w:line="400" w:lineRule="exact"/>
              <w:rPr>
                <w:sz w:val="24"/>
              </w:rPr>
            </w:pPr>
          </w:p>
          <w:p w14:paraId="30854582">
            <w:pPr>
              <w:spacing w:line="400" w:lineRule="exact"/>
              <w:rPr>
                <w:sz w:val="24"/>
              </w:rPr>
            </w:pPr>
          </w:p>
          <w:p w14:paraId="03C86984">
            <w:pPr>
              <w:spacing w:line="400" w:lineRule="exact"/>
              <w:rPr>
                <w:sz w:val="24"/>
              </w:rPr>
            </w:pPr>
          </w:p>
          <w:p w14:paraId="3A84A5E6">
            <w:pPr>
              <w:spacing w:line="400" w:lineRule="exact"/>
              <w:rPr>
                <w:sz w:val="24"/>
              </w:rPr>
            </w:pPr>
          </w:p>
          <w:p w14:paraId="0DDD4432">
            <w:pPr>
              <w:spacing w:line="400" w:lineRule="exact"/>
              <w:rPr>
                <w:sz w:val="24"/>
              </w:rPr>
            </w:pPr>
          </w:p>
          <w:p w14:paraId="7C8DEB42">
            <w:pPr>
              <w:spacing w:line="400" w:lineRule="exact"/>
              <w:rPr>
                <w:sz w:val="24"/>
              </w:rPr>
            </w:pPr>
          </w:p>
          <w:p w14:paraId="6B872C8C">
            <w:pPr>
              <w:spacing w:line="400" w:lineRule="exact"/>
              <w:rPr>
                <w:sz w:val="24"/>
              </w:rPr>
            </w:pPr>
          </w:p>
          <w:p w14:paraId="3BC4F484">
            <w:pPr>
              <w:spacing w:line="400" w:lineRule="exact"/>
              <w:rPr>
                <w:sz w:val="24"/>
              </w:rPr>
            </w:pPr>
          </w:p>
          <w:p w14:paraId="0DE536F6">
            <w:pPr>
              <w:spacing w:before="156" w:beforeLines="50" w:line="400" w:lineRule="exact"/>
              <w:rPr>
                <w:sz w:val="24"/>
              </w:rPr>
            </w:pPr>
          </w:p>
          <w:p w14:paraId="2D7A2807">
            <w:pPr>
              <w:spacing w:before="156" w:beforeLines="50" w:line="400" w:lineRule="exact"/>
              <w:rPr>
                <w:sz w:val="24"/>
              </w:rPr>
            </w:pPr>
          </w:p>
          <w:p w14:paraId="425E51E9">
            <w:pPr>
              <w:spacing w:before="156" w:beforeLines="50" w:line="400" w:lineRule="exact"/>
              <w:rPr>
                <w:sz w:val="24"/>
              </w:rPr>
            </w:pPr>
          </w:p>
          <w:p w14:paraId="3779286B">
            <w:pPr>
              <w:spacing w:before="156" w:beforeLines="50" w:line="400" w:lineRule="exact"/>
              <w:rPr>
                <w:sz w:val="24"/>
              </w:rPr>
            </w:pPr>
          </w:p>
          <w:p w14:paraId="1E2BC241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1B2EAE1B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5FBAFB8F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3B8064D3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00E50C50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2017889D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13888BDC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77F471A5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0AD48884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718C953E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2AAAE365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639F707B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3B3037F5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3C56BD3E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65F400CE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344201B3">
            <w:pPr>
              <w:spacing w:before="156" w:beforeLines="50" w:line="400" w:lineRule="exact"/>
              <w:jc w:val="both"/>
              <w:rPr>
                <w:rFonts w:hint="eastAsia"/>
                <w:b/>
                <w:sz w:val="24"/>
              </w:rPr>
            </w:pPr>
          </w:p>
          <w:p w14:paraId="086E8DB2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3E10635E">
            <w:pPr>
              <w:spacing w:before="156" w:beforeLines="50" w:line="400" w:lineRule="exact"/>
              <w:jc w:val="both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24562A7D">
            <w:pPr>
              <w:spacing w:line="400" w:lineRule="exact"/>
              <w:rPr>
                <w:sz w:val="24"/>
              </w:rPr>
            </w:pPr>
          </w:p>
          <w:p w14:paraId="170E81B1">
            <w:pPr>
              <w:spacing w:line="400" w:lineRule="exact"/>
              <w:rPr>
                <w:sz w:val="24"/>
              </w:rPr>
            </w:pPr>
          </w:p>
          <w:p w14:paraId="7F549C14">
            <w:pPr>
              <w:spacing w:before="156" w:beforeLines="50" w:line="400" w:lineRule="exact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15D869C4">
            <w:pPr>
              <w:spacing w:before="156" w:beforeLines="50" w:line="400" w:lineRule="exact"/>
              <w:rPr>
                <w:rFonts w:hint="eastAsia"/>
                <w:b/>
                <w:sz w:val="24"/>
              </w:rPr>
            </w:pPr>
          </w:p>
          <w:p w14:paraId="02D62227">
            <w:pPr>
              <w:spacing w:before="156" w:beforeLines="50" w:line="400" w:lineRule="exact"/>
              <w:rPr>
                <w:rFonts w:hint="eastAsia"/>
                <w:b/>
                <w:sz w:val="24"/>
              </w:rPr>
            </w:pPr>
          </w:p>
          <w:p w14:paraId="60F98CE6">
            <w:pPr>
              <w:spacing w:line="400" w:lineRule="exact"/>
              <w:jc w:val="both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609F3197">
            <w:pPr>
              <w:spacing w:line="400" w:lineRule="exact"/>
              <w:rPr>
                <w:b/>
                <w:sz w:val="24"/>
              </w:rPr>
            </w:pPr>
          </w:p>
        </w:tc>
        <w:tc>
          <w:tcPr>
            <w:tcW w:w="6765" w:type="dxa"/>
            <w:tcBorders>
              <w:left w:val="single" w:color="auto" w:sz="4" w:space="0"/>
            </w:tcBorders>
          </w:tcPr>
          <w:p w14:paraId="563E461F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1、课前回顾</w:t>
            </w:r>
          </w:p>
          <w:p w14:paraId="2E14EC0E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提问：提问学生“上节课我们学习了如何美化《感动中国》演示文稿，核心用到了哪些功能？”</w:t>
            </w:r>
          </w:p>
          <w:p w14:paraId="57DB1DD1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2、导入新课</w:t>
            </w:r>
          </w:p>
          <w:p w14:paraId="2CFB1217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播放两段《感动中国》演示文稿片段（一段无动画，一段有规范动画），引导学生观察对比，提问“动画让演示文稿有了哪些变化？”。</w:t>
            </w:r>
          </w:p>
          <w:p w14:paraId="1B2B8D20">
            <w:pPr>
              <w:spacing w:line="400" w:lineRule="exact"/>
              <w:jc w:val="left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3</w:t>
            </w:r>
            <w:r>
              <w:rPr>
                <w:rFonts w:hint="eastAsia"/>
                <w:b/>
                <w:bCs/>
                <w:sz w:val="24"/>
              </w:rPr>
              <w:t>、设置幻灯片切换方式和切换效果</w:t>
            </w:r>
          </w:p>
          <w:p w14:paraId="171590F2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介绍幻灯片切换的作用（连接不同页面，提升过渡流畅度），说明切换效果、换片方式、速度等参数的含义。</w:t>
            </w:r>
          </w:p>
          <w:p w14:paraId="57421B80">
            <w:pPr>
              <w:spacing w:line="400" w:lineRule="exact"/>
              <w:ind w:firstLine="42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幻灯片的切换方式有两种：手动换片和自动换片。手动切换是指在放映幻灯片时通过单击鼠标的方式来一张张地翻页、换片，自动换片是设置每一张幻灯片的播放时间，时间一到就自动切换到下一张幻灯片。</w:t>
            </w:r>
          </w:p>
          <w:p w14:paraId="591FBE9E"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设置幻灯片切换方式</w:t>
            </w:r>
          </w:p>
          <w:p w14:paraId="64C08864">
            <w:pPr>
              <w:numPr>
                <w:numId w:val="0"/>
              </w:numPr>
              <w:spacing w:line="400" w:lineRule="exact"/>
              <w:ind w:firstLine="420" w:firstLineChars="200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选中需要设置切换方式的幻灯片，单击【切换】选项卡。</w:t>
            </w:r>
          </w:p>
          <w:p w14:paraId="38F28E17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手动换片：勾选【单击鼠标时换片】复选框，如图所示，此时在放映幻灯片时，由播放者自行通过单击鼠标或者翻页笔来切换幻灯片。</w:t>
            </w:r>
          </w:p>
          <w:p w14:paraId="604EAC57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drawing>
                <wp:inline distT="0" distB="0" distL="114300" distR="114300">
                  <wp:extent cx="2324100" cy="8286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4EFE6">
            <w:pPr>
              <w:numPr>
                <w:numId w:val="0"/>
              </w:numPr>
              <w:spacing w:line="400" w:lineRule="exact"/>
              <w:ind w:firstLine="420" w:firstLineChars="200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自动换片：勾选“自动换片”复选框，并设置时长，如图所示，播放到此幻灯片时，停留 7 秒后就会自动切换到下一张幻灯片。</w:t>
            </w:r>
          </w:p>
          <w:p w14:paraId="692F6A1E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drawing>
                <wp:inline distT="0" distB="0" distL="114300" distR="114300">
                  <wp:extent cx="2324100" cy="81915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F6AED9"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设置幻灯片切换效果</w:t>
            </w:r>
          </w:p>
          <w:p w14:paraId="2DBBFA02">
            <w:pPr>
              <w:numPr>
                <w:numId w:val="0"/>
              </w:numPr>
              <w:spacing w:line="400" w:lineRule="exact"/>
              <w:ind w:firstLine="420" w:firstLineChars="200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设置了切换效果的幻灯片在放映的时候过渡更加自然。</w:t>
            </w:r>
          </w:p>
          <w:p w14:paraId="73238524">
            <w:pPr>
              <w:numPr>
                <w:numId w:val="0"/>
              </w:numPr>
              <w:spacing w:line="400" w:lineRule="exact"/>
              <w:ind w:firstLine="420" w:firstLineChars="200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选中需要设置切换效果的幻灯片。单击【切换】选项卡，选择一种切换效果，如图 所示，比如，选择“百叶窗”效果，同时还可以设置切换速度和声音。切换效果也可以应用到所有幻灯片上，单击【应用到全部】按钮即可。</w:t>
            </w:r>
          </w:p>
          <w:p w14:paraId="2B80E1CE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drawing>
                <wp:inline distT="0" distB="0" distL="114300" distR="114300">
                  <wp:extent cx="4706620" cy="487680"/>
                  <wp:effectExtent l="0" t="0" r="17780" b="7620"/>
                  <wp:docPr id="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22E7CA">
            <w:pPr>
              <w:pStyle w:val="17"/>
              <w:numPr>
                <w:ilvl w:val="0"/>
                <w:numId w:val="0"/>
              </w:numPr>
              <w:spacing w:line="400" w:lineRule="exact"/>
              <w:ind w:left="360" w:leftChars="0" w:hanging="360" w:firstLineChars="0"/>
              <w:jc w:val="left"/>
              <w:rPr>
                <w:rFonts w:hint="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8"/>
                <w:szCs w:val="28"/>
                <w:lang w:val="en-US" w:eastAsia="zh-CN" w:bidi="ar-SA"/>
              </w:rPr>
              <w:t>4、</w:t>
            </w: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设置动画</w:t>
            </w:r>
          </w:p>
          <w:p w14:paraId="69C269EB">
            <w:pPr>
              <w:spacing w:line="400" w:lineRule="exact"/>
              <w:ind w:firstLine="240" w:firstLineChars="1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WPS 演示中的对象动画有“进入”、“强调”、“退出”、“动作路径”动画效果。</w:t>
            </w:r>
          </w:p>
          <w:p w14:paraId="5FE7AF4B">
            <w:pPr>
              <w:spacing w:line="400" w:lineRule="exact"/>
              <w:ind w:firstLine="240" w:firstLineChars="1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在普通视图中，选中要添加动画的对象，然后选择【动画】选项卡，在【动画效果】下拉列表中选择需要的动画，如图 4-77 所示，即可快速创建基本的动画。在【动画】选项卡中，还可以设置动画开始的方式（单击时、与上一动画同时、在上一动画之后）、持续时间与延迟时间，如图 4-78 所示。单击【动画窗格】按钮，打开【动画窗格】，在窗格中可以设置动画的方向、速度等，如</w:t>
            </w:r>
            <w:r>
              <w:rPr>
                <w:rFonts w:hint="eastAsia"/>
                <w:sz w:val="24"/>
                <w:lang w:val="en-US" w:eastAsia="zh-CN"/>
              </w:rPr>
              <w:t>下</w:t>
            </w:r>
            <w:r>
              <w:rPr>
                <w:rFonts w:hint="default"/>
                <w:sz w:val="24"/>
                <w:lang w:val="en-US" w:eastAsia="zh-CN"/>
              </w:rPr>
              <w:t>图所示，动画窗格中动画列表最左侧的数字表示单击时动画执行的顺序，如数字“1”表示第 1 次单击时执行。</w:t>
            </w:r>
          </w:p>
          <w:p w14:paraId="57C10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4"/>
              </w:rPr>
            </w:pPr>
            <w:r>
              <w:drawing>
                <wp:inline distT="0" distB="0" distL="114300" distR="114300">
                  <wp:extent cx="3884295" cy="2748280"/>
                  <wp:effectExtent l="0" t="0" r="1905" b="13970"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b="104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4295" cy="274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3FC1B3">
            <w:pPr>
              <w:spacing w:line="400" w:lineRule="exact"/>
              <w:ind w:firstLine="240" w:firstLineChars="1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若要给同一个对象设置多个动画，在【动画窗格】中，单击【添加效果】下拉按钮，在下拉菜单中选择需要的动画即可。</w:t>
            </w:r>
          </w:p>
          <w:p w14:paraId="158991F1">
            <w:pPr>
              <w:pStyle w:val="17"/>
              <w:numPr>
                <w:ilvl w:val="0"/>
                <w:numId w:val="2"/>
              </w:numPr>
              <w:spacing w:line="400" w:lineRule="exact"/>
              <w:ind w:left="360" w:leftChars="0" w:hanging="360" w:firstLineChars="0"/>
              <w:jc w:val="left"/>
              <w:rPr>
                <w:rFonts w:hint="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设置放映方式</w:t>
            </w:r>
          </w:p>
          <w:p w14:paraId="06A292D8">
            <w:pPr>
              <w:spacing w:line="400" w:lineRule="exact"/>
              <w:ind w:firstLine="240" w:firstLineChars="1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幻灯片放映类型包括“演讲者放映(全屏幕)”“展台自动循环放映(全屏幕)”，不同的放映类型适合在不同场景下使用。在【放映】选项卡中，单击【放映设置】下拉按钮，在下拉菜单中选择【放映设置】选项，打开【设置放映方式】对话框，在该对话框中，可以设置“放映类型、放映选项、显示映幻、换片方式”等，如图所示。</w:t>
            </w:r>
          </w:p>
          <w:p w14:paraId="49EA1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center"/>
              <w:textAlignment w:val="auto"/>
              <w:rPr>
                <w:rFonts w:hint="eastAsia"/>
                <w:sz w:val="24"/>
                <w:lang w:val="en-US" w:eastAsia="zh-CN"/>
              </w:rPr>
            </w:pPr>
            <w:r>
              <w:drawing>
                <wp:inline distT="0" distB="0" distL="114300" distR="114300">
                  <wp:extent cx="4452620" cy="3848100"/>
                  <wp:effectExtent l="0" t="0" r="5080" b="0"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2620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CFFA9F">
            <w:pPr>
              <w:spacing w:line="400" w:lineRule="exact"/>
              <w:ind w:firstLine="240" w:firstLineChars="100"/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让学生们完成《感动中国》演示文稿的动画效果的设置。</w:t>
            </w:r>
          </w:p>
          <w:p w14:paraId="44BB03DD">
            <w:pPr>
              <w:spacing w:line="40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251A79D">
            <w:pPr>
              <w:spacing w:line="40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EC9A31D">
            <w:pPr>
              <w:spacing w:line="400" w:lineRule="exact"/>
              <w:ind w:firstLine="480" w:firstLineChars="200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通过本节课练习，掌握WPS演示动画的实操技巧，更培养了审美设计与逻辑梳理能力，学会根据页面内容特点选择适配的动画效果，为后续制作高质量演示文稿奠定基础。</w:t>
            </w:r>
          </w:p>
          <w:p w14:paraId="62B9D428">
            <w:pPr>
              <w:spacing w:line="400" w:lineRule="exact"/>
              <w:jc w:val="left"/>
              <w:rPr>
                <w:sz w:val="24"/>
              </w:rPr>
            </w:pPr>
          </w:p>
          <w:p w14:paraId="0AC63E54">
            <w:pPr>
              <w:spacing w:line="400" w:lineRule="exact"/>
              <w:jc w:val="left"/>
              <w:rPr>
                <w:rFonts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通过课后练习题来巩固WPS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演示文稿制作方法。</w:t>
            </w:r>
          </w:p>
        </w:tc>
        <w:tc>
          <w:tcPr>
            <w:tcW w:w="1607" w:type="dxa"/>
            <w:vMerge w:val="restart"/>
          </w:tcPr>
          <w:p w14:paraId="2389F96E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时间：10min</w:t>
            </w:r>
          </w:p>
          <w:p w14:paraId="7F32C88C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教师</w:t>
            </w:r>
            <w:r>
              <w:rPr>
                <w:rFonts w:hint="eastAsia"/>
                <w:szCs w:val="21"/>
                <w:lang w:val="en-US" w:eastAsia="zh-CN"/>
              </w:rPr>
              <w:t>引导学生会议PPT</w:t>
            </w:r>
            <w:r>
              <w:rPr>
                <w:rFonts w:hint="eastAsia"/>
                <w:szCs w:val="21"/>
              </w:rPr>
              <w:t>美化、母版使用等</w:t>
            </w:r>
          </w:p>
          <w:p w14:paraId="5A44B00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821B81D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60A0F385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任务引入：告知学生本节课核心任务是为《感动中国》演示文稿设置动画效果</w:t>
            </w:r>
            <w:r>
              <w:rPr>
                <w:rFonts w:hint="eastAsia"/>
                <w:szCs w:val="21"/>
                <w:lang w:eastAsia="zh-CN"/>
              </w:rPr>
              <w:t>，</w:t>
            </w:r>
            <w:r>
              <w:rPr>
                <w:rFonts w:hint="eastAsia"/>
                <w:szCs w:val="21"/>
              </w:rPr>
              <w:t>让演示文稿更生动有感染力。</w:t>
            </w:r>
          </w:p>
          <w:p w14:paraId="19AB1DFE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0D4CE798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BA31461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465FA8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43F9A5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8C5827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25</w:t>
            </w:r>
            <w:r>
              <w:rPr>
                <w:rFonts w:hint="eastAsia"/>
                <w:szCs w:val="21"/>
              </w:rPr>
              <w:t>min</w:t>
            </w:r>
          </w:p>
          <w:p w14:paraId="5C2AC88D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705CA15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2CA6517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038FE108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1B8961F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6163EF2A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51DAF82C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586F88A0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9D9376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D2EEC4B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7C2BC179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5AA430E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FDB52EA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7C08CB3F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CFE8E67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1CD54E1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59DDC6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2C4F3D2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0C32242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2E38BA08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22A45B04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317CF0E9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67B6C400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7997679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17AFA775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044833C7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786A33D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20</w:t>
            </w:r>
            <w:r>
              <w:rPr>
                <w:rFonts w:hint="eastAsia"/>
                <w:szCs w:val="21"/>
              </w:rPr>
              <w:t>min</w:t>
            </w:r>
          </w:p>
          <w:p w14:paraId="1D536DA3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4A1D86A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FF817F2">
            <w:pPr>
              <w:spacing w:line="400" w:lineRule="exact"/>
              <w:jc w:val="left"/>
              <w:rPr>
                <w:szCs w:val="21"/>
              </w:rPr>
            </w:pPr>
          </w:p>
          <w:p w14:paraId="1BBB9D05">
            <w:pPr>
              <w:spacing w:line="400" w:lineRule="exact"/>
              <w:jc w:val="left"/>
              <w:rPr>
                <w:szCs w:val="21"/>
              </w:rPr>
            </w:pPr>
          </w:p>
          <w:p w14:paraId="07839745">
            <w:pPr>
              <w:spacing w:line="400" w:lineRule="exact"/>
              <w:jc w:val="left"/>
              <w:rPr>
                <w:szCs w:val="21"/>
              </w:rPr>
            </w:pPr>
          </w:p>
          <w:p w14:paraId="5E4EEC5C">
            <w:pPr>
              <w:spacing w:line="400" w:lineRule="exact"/>
              <w:jc w:val="left"/>
              <w:rPr>
                <w:szCs w:val="21"/>
              </w:rPr>
            </w:pPr>
          </w:p>
          <w:p w14:paraId="14CE6B67">
            <w:pPr>
              <w:spacing w:line="400" w:lineRule="exact"/>
              <w:jc w:val="left"/>
              <w:rPr>
                <w:szCs w:val="21"/>
              </w:rPr>
            </w:pPr>
          </w:p>
          <w:p w14:paraId="4DFB0A0F">
            <w:pPr>
              <w:spacing w:line="400" w:lineRule="exact"/>
              <w:jc w:val="left"/>
              <w:rPr>
                <w:szCs w:val="21"/>
              </w:rPr>
            </w:pPr>
          </w:p>
          <w:p w14:paraId="32BDD1C5">
            <w:pPr>
              <w:spacing w:line="400" w:lineRule="exact"/>
              <w:jc w:val="left"/>
              <w:rPr>
                <w:szCs w:val="21"/>
              </w:rPr>
            </w:pPr>
          </w:p>
          <w:p w14:paraId="372530C2">
            <w:pPr>
              <w:spacing w:line="400" w:lineRule="exact"/>
              <w:jc w:val="left"/>
              <w:rPr>
                <w:szCs w:val="21"/>
              </w:rPr>
            </w:pPr>
          </w:p>
          <w:p w14:paraId="28CC532D">
            <w:pPr>
              <w:spacing w:line="400" w:lineRule="exact"/>
              <w:jc w:val="left"/>
              <w:rPr>
                <w:szCs w:val="21"/>
              </w:rPr>
            </w:pPr>
          </w:p>
          <w:p w14:paraId="419FB0E0">
            <w:pPr>
              <w:spacing w:line="400" w:lineRule="exact"/>
              <w:jc w:val="left"/>
              <w:rPr>
                <w:szCs w:val="21"/>
              </w:rPr>
            </w:pPr>
          </w:p>
          <w:p w14:paraId="26515ED0">
            <w:pPr>
              <w:spacing w:line="400" w:lineRule="exact"/>
              <w:jc w:val="left"/>
              <w:rPr>
                <w:szCs w:val="21"/>
              </w:rPr>
            </w:pPr>
          </w:p>
          <w:p w14:paraId="6F4D3C7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604D252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min</w:t>
            </w:r>
          </w:p>
          <w:p w14:paraId="02054E2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学生操作，教师巡回指导</w:t>
            </w:r>
          </w:p>
          <w:p w14:paraId="2094417B">
            <w:pPr>
              <w:spacing w:line="400" w:lineRule="exact"/>
              <w:jc w:val="left"/>
              <w:rPr>
                <w:szCs w:val="21"/>
              </w:rPr>
            </w:pPr>
          </w:p>
          <w:p w14:paraId="72A0C334">
            <w:pPr>
              <w:spacing w:line="400" w:lineRule="exact"/>
              <w:jc w:val="left"/>
              <w:rPr>
                <w:szCs w:val="21"/>
              </w:rPr>
            </w:pPr>
          </w:p>
          <w:p w14:paraId="7F49263E">
            <w:pPr>
              <w:spacing w:before="156" w:beforeLines="50" w:line="400" w:lineRule="exact"/>
              <w:jc w:val="left"/>
              <w:rPr>
                <w:rFonts w:hint="eastAsia"/>
                <w:szCs w:val="21"/>
              </w:rPr>
            </w:pPr>
          </w:p>
          <w:p w14:paraId="61736639">
            <w:pPr>
              <w:spacing w:before="156" w:beforeLines="50"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时间：5min</w:t>
            </w:r>
          </w:p>
          <w:p w14:paraId="291417CF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CA90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9634E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5" w:type="dxa"/>
            <w:tcBorders>
              <w:top w:val="nil"/>
              <w:left w:val="single" w:color="auto" w:sz="4" w:space="0"/>
            </w:tcBorders>
          </w:tcPr>
          <w:p w14:paraId="40B4ACDF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90170</wp:posOffset>
                      </wp:positionV>
                      <wp:extent cx="3842385" cy="1443355"/>
                      <wp:effectExtent l="7620" t="7620" r="17145" b="15875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2385" cy="144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38A04AF2"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jc w:val="left"/>
                                    <w:rPr>
                                      <w:rFonts w:ascii="宋体" w:hAnsi="宋体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>任务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4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 xml:space="preserve"> 设置《感动中国》演示文稿动画效果</w:t>
                                  </w:r>
                                </w:p>
                                <w:p w14:paraId="25061F41">
                                  <w:pPr>
                                    <w:pStyle w:val="17"/>
                                    <w:numPr>
                                      <w:ilvl w:val="0"/>
                                      <w:numId w:val="3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设置幻灯片切换方式和切换效果智能美化</w:t>
                                  </w:r>
                                </w:p>
                                <w:p w14:paraId="5742F9D7">
                                  <w:pPr>
                                    <w:pStyle w:val="17"/>
                                    <w:numPr>
                                      <w:ilvl w:val="0"/>
                                      <w:numId w:val="3"/>
                                    </w:numPr>
                                    <w:ind w:left="720" w:leftChars="0" w:hanging="720" w:firstLineChars="0"/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在母版中设置全局动画</w:t>
                                  </w:r>
                                </w:p>
                                <w:p w14:paraId="1A5E8B0C">
                                  <w:pPr>
                                    <w:pStyle w:val="17"/>
                                    <w:numPr>
                                      <w:ilvl w:val="0"/>
                                      <w:numId w:val="3"/>
                                    </w:numPr>
                                    <w:ind w:left="720" w:leftChars="0" w:hanging="720" w:firstLineChars="0"/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幻灯片设置动画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65pt;margin-top:7.1pt;height:113.65pt;width:302.55pt;z-index:251659264;mso-width-relative:page;mso-height-relative:page;" fillcolor="#D9D9D9" filled="t" stroked="t" coordsize="21600,21600" o:gfxdata="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GbkZgdYAAAAJAQAADwAAAAAAAAAB&#10;ACAAAAAiAAAAZHJzL2Rvd25yZXYueG1sUEsBAhQAFAAAAAgAh07iQJkGKz5LAgAAiwQAAA4AAAAA&#10;AAAAAQAgAAAAJQEAAGRycy9lMm9Eb2MueG1sUEsFBgAAAAAGAAYAWQEAAOIFAAAAAA=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38A04AF2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ascii="宋体" w:hAnsi="宋体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>任务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 xml:space="preserve"> 设置《感动中国》演示文稿动画效果</w:t>
                            </w:r>
                          </w:p>
                          <w:p w14:paraId="25061F41">
                            <w:pPr>
                              <w:pStyle w:val="17"/>
                              <w:numPr>
                                <w:ilvl w:val="0"/>
                                <w:numId w:val="3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设置幻灯片切换方式和切换效果智能美化</w:t>
                            </w:r>
                          </w:p>
                          <w:p w14:paraId="5742F9D7">
                            <w:pPr>
                              <w:pStyle w:val="17"/>
                              <w:numPr>
                                <w:ilvl w:val="0"/>
                                <w:numId w:val="3"/>
                              </w:numPr>
                              <w:ind w:left="720" w:leftChars="0" w:hanging="720" w:firstLineChars="0"/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在母版中设置全局动画</w:t>
                            </w:r>
                          </w:p>
                          <w:p w14:paraId="1A5E8B0C">
                            <w:pPr>
                              <w:pStyle w:val="17"/>
                              <w:numPr>
                                <w:ilvl w:val="0"/>
                                <w:numId w:val="3"/>
                              </w:numPr>
                              <w:ind w:left="720" w:leftChars="0" w:hanging="720" w:firstLineChars="0"/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幻灯片设置动画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D6CC28E">
            <w:pPr>
              <w:spacing w:line="400" w:lineRule="exact"/>
              <w:jc w:val="left"/>
              <w:rPr>
                <w:sz w:val="24"/>
              </w:rPr>
            </w:pPr>
          </w:p>
          <w:p w14:paraId="6F2946AD">
            <w:pPr>
              <w:spacing w:line="400" w:lineRule="exact"/>
              <w:jc w:val="left"/>
              <w:rPr>
                <w:sz w:val="24"/>
              </w:rPr>
            </w:pPr>
          </w:p>
          <w:p w14:paraId="3657B76C">
            <w:pPr>
              <w:spacing w:line="400" w:lineRule="exact"/>
              <w:jc w:val="left"/>
              <w:rPr>
                <w:sz w:val="24"/>
              </w:rPr>
            </w:pPr>
          </w:p>
          <w:p w14:paraId="3A1C7C60">
            <w:pPr>
              <w:spacing w:line="400" w:lineRule="exact"/>
              <w:jc w:val="left"/>
              <w:rPr>
                <w:sz w:val="24"/>
              </w:rPr>
            </w:pPr>
          </w:p>
          <w:p w14:paraId="1560690B">
            <w:pPr>
              <w:spacing w:line="400" w:lineRule="exact"/>
              <w:jc w:val="left"/>
              <w:rPr>
                <w:sz w:val="24"/>
              </w:rPr>
            </w:pPr>
          </w:p>
        </w:tc>
        <w:tc>
          <w:tcPr>
            <w:tcW w:w="1607" w:type="dxa"/>
            <w:vMerge w:val="continue"/>
          </w:tcPr>
          <w:p w14:paraId="2EAA7721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3E2C4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63A597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5" w:type="dxa"/>
            <w:tcBorders>
              <w:left w:val="single" w:color="auto" w:sz="4" w:space="0"/>
            </w:tcBorders>
          </w:tcPr>
          <w:p w14:paraId="18D48818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607" w:type="dxa"/>
          </w:tcPr>
          <w:p w14:paraId="2C75CC53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2C73B1DE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1929B7"/>
    <w:multiLevelType w:val="singleLevel"/>
    <w:tmpl w:val="831929B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98DB046B"/>
    <w:multiLevelType w:val="singleLevel"/>
    <w:tmpl w:val="98DB046B"/>
    <w:lvl w:ilvl="0" w:tentative="0">
      <w:start w:val="5"/>
      <w:numFmt w:val="decimal"/>
      <w:suff w:val="nothing"/>
      <w:lvlText w:val="%1、"/>
      <w:lvlJc w:val="left"/>
    </w:lvl>
  </w:abstractNum>
  <w:abstractNum w:abstractNumId="2">
    <w:nsid w:val="37A863E5"/>
    <w:multiLevelType w:val="multilevel"/>
    <w:tmpl w:val="37A863E5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451E2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0F4361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B5DFD"/>
    <w:rsid w:val="001C31FA"/>
    <w:rsid w:val="001C500B"/>
    <w:rsid w:val="001C66BE"/>
    <w:rsid w:val="001D0F55"/>
    <w:rsid w:val="001D507A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96252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A3AD4"/>
    <w:rsid w:val="005B7A74"/>
    <w:rsid w:val="005C1F37"/>
    <w:rsid w:val="005E4613"/>
    <w:rsid w:val="006045B9"/>
    <w:rsid w:val="00610CD0"/>
    <w:rsid w:val="0061623D"/>
    <w:rsid w:val="00616449"/>
    <w:rsid w:val="00616A8B"/>
    <w:rsid w:val="00626C58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E6BDC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65CA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8F6246"/>
    <w:rsid w:val="009040AA"/>
    <w:rsid w:val="00962CE5"/>
    <w:rsid w:val="009656C4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C4316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0061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87612"/>
    <w:rsid w:val="00BA7621"/>
    <w:rsid w:val="00BB3C4F"/>
    <w:rsid w:val="00BC06E4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0265"/>
    <w:rsid w:val="00DA68BF"/>
    <w:rsid w:val="00DB3BDB"/>
    <w:rsid w:val="00DB57C6"/>
    <w:rsid w:val="00DC4C91"/>
    <w:rsid w:val="00DD6843"/>
    <w:rsid w:val="00DD69A9"/>
    <w:rsid w:val="00DE3218"/>
    <w:rsid w:val="00DF229A"/>
    <w:rsid w:val="00DF77B3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336E"/>
    <w:rsid w:val="00FD741F"/>
    <w:rsid w:val="00FE5023"/>
    <w:rsid w:val="02370592"/>
    <w:rsid w:val="02EE3C38"/>
    <w:rsid w:val="037B6916"/>
    <w:rsid w:val="04D61054"/>
    <w:rsid w:val="04F86DE5"/>
    <w:rsid w:val="05554F2D"/>
    <w:rsid w:val="06003994"/>
    <w:rsid w:val="0784684B"/>
    <w:rsid w:val="08002616"/>
    <w:rsid w:val="08D7310F"/>
    <w:rsid w:val="08DF64FD"/>
    <w:rsid w:val="09440A55"/>
    <w:rsid w:val="0AAF6B32"/>
    <w:rsid w:val="0AE253A9"/>
    <w:rsid w:val="0CE8154F"/>
    <w:rsid w:val="0CF53982"/>
    <w:rsid w:val="0DD16834"/>
    <w:rsid w:val="0E5D6628"/>
    <w:rsid w:val="0EF718CA"/>
    <w:rsid w:val="0F900CBC"/>
    <w:rsid w:val="0FEE6083"/>
    <w:rsid w:val="12BC7DA9"/>
    <w:rsid w:val="13054DB2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5156162"/>
    <w:rsid w:val="2620680F"/>
    <w:rsid w:val="283E7C30"/>
    <w:rsid w:val="28BC7AEE"/>
    <w:rsid w:val="2977525D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A82A38"/>
    <w:rsid w:val="3C0A68CC"/>
    <w:rsid w:val="3D57260A"/>
    <w:rsid w:val="3E3916A1"/>
    <w:rsid w:val="3E873AB3"/>
    <w:rsid w:val="3ECA27B1"/>
    <w:rsid w:val="3F8E1520"/>
    <w:rsid w:val="3FE249B6"/>
    <w:rsid w:val="40703DD3"/>
    <w:rsid w:val="40E124A7"/>
    <w:rsid w:val="418B6626"/>
    <w:rsid w:val="42B0448A"/>
    <w:rsid w:val="42D10A01"/>
    <w:rsid w:val="43CB76FE"/>
    <w:rsid w:val="442944F4"/>
    <w:rsid w:val="44321125"/>
    <w:rsid w:val="44A87318"/>
    <w:rsid w:val="45270992"/>
    <w:rsid w:val="46253212"/>
    <w:rsid w:val="472E2E7E"/>
    <w:rsid w:val="47832496"/>
    <w:rsid w:val="47E631B6"/>
    <w:rsid w:val="48B440A3"/>
    <w:rsid w:val="4BEF4A3F"/>
    <w:rsid w:val="4C6E4C7E"/>
    <w:rsid w:val="4D7E524E"/>
    <w:rsid w:val="4DD01372"/>
    <w:rsid w:val="4ECB3016"/>
    <w:rsid w:val="51404C2B"/>
    <w:rsid w:val="53436E71"/>
    <w:rsid w:val="53964FA4"/>
    <w:rsid w:val="546B47F3"/>
    <w:rsid w:val="57E05C63"/>
    <w:rsid w:val="5866141B"/>
    <w:rsid w:val="58CD7AD6"/>
    <w:rsid w:val="59A70139"/>
    <w:rsid w:val="59C42248"/>
    <w:rsid w:val="5A201A9E"/>
    <w:rsid w:val="5ABC3575"/>
    <w:rsid w:val="5AF23181"/>
    <w:rsid w:val="5CAA110F"/>
    <w:rsid w:val="5D867E6A"/>
    <w:rsid w:val="5FDA5E9A"/>
    <w:rsid w:val="60573863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13E621A"/>
    <w:rsid w:val="738B42FF"/>
    <w:rsid w:val="74EA4780"/>
    <w:rsid w:val="75A8706C"/>
    <w:rsid w:val="76F55CFC"/>
    <w:rsid w:val="77301D7E"/>
    <w:rsid w:val="781378B9"/>
    <w:rsid w:val="78FF79CF"/>
    <w:rsid w:val="7AC940C2"/>
    <w:rsid w:val="7B0C3D14"/>
    <w:rsid w:val="7CAE34B9"/>
    <w:rsid w:val="7D2C70DB"/>
    <w:rsid w:val="7DB51E16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5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4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8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4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5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6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9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落雪梨花——扬帆技术论坛更新版</Company>
  <Pages>4</Pages>
  <Words>1389</Words>
  <Characters>1441</Characters>
  <Lines>3</Lines>
  <Paragraphs>4</Paragraphs>
  <TotalTime>1</TotalTime>
  <ScaleCrop>false</ScaleCrop>
  <LinksUpToDate>false</LinksUpToDate>
  <CharactersWithSpaces>1501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叫我杨过</cp:lastModifiedBy>
  <dcterms:modified xsi:type="dcterms:W3CDTF">2025-12-02T00:53:49Z</dcterms:modified>
  <dc:title>长春职业技术学院课程教案用纸</dc:title>
  <cp:revision>166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D31DFD7231544A058194B2C9733D98F6_13</vt:lpwstr>
  </property>
  <property fmtid="{D5CDD505-2E9C-101B-9397-08002B2CF9AE}" pid="4" name="KSOTemplateDocerSaveRecord">
    <vt:lpwstr>eyJoZGlkIjoiOTM3YWIyNTRmMzI3MWM3ZGQzZjAwMjkxNWFkYjM4YzQiLCJ1c2VySWQiOiIzMDQyMjQzNzQifQ==</vt:lpwstr>
  </property>
</Properties>
</file>